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EE9E7" w14:textId="369AAB82" w:rsidR="00672CFE" w:rsidRPr="00FC3BB8" w:rsidRDefault="00C2256B" w:rsidP="006615D9">
      <w:pPr>
        <w:jc w:val="center"/>
        <w:rPr>
          <w:rFonts w:cs="Arial"/>
          <w:b/>
        </w:rPr>
      </w:pPr>
      <w:r w:rsidRPr="00FC3BB8">
        <w:rPr>
          <w:rFonts w:cs="Arial"/>
          <w:b/>
        </w:rPr>
        <w:t xml:space="preserve"> </w:t>
      </w:r>
      <w:r w:rsidR="00AB3FF2" w:rsidRPr="00FC3BB8">
        <w:rPr>
          <w:rFonts w:cs="Arial"/>
          <w:b/>
          <w:noProof/>
        </w:rPr>
        <w:drawing>
          <wp:inline distT="0" distB="0" distL="0" distR="0" wp14:anchorId="5E3A9E06" wp14:editId="1F8118A1">
            <wp:extent cx="1504950" cy="11334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4950" cy="1133475"/>
                    </a:xfrm>
                    <a:prstGeom prst="rect">
                      <a:avLst/>
                    </a:prstGeom>
                    <a:noFill/>
                    <a:ln>
                      <a:noFill/>
                    </a:ln>
                  </pic:spPr>
                </pic:pic>
              </a:graphicData>
            </a:graphic>
          </wp:inline>
        </w:drawing>
      </w:r>
    </w:p>
    <w:p w14:paraId="08802574" w14:textId="77777777" w:rsidR="009E598F" w:rsidRPr="00FC3BB8" w:rsidRDefault="009E598F" w:rsidP="009E598F">
      <w:pPr>
        <w:rPr>
          <w:rFonts w:ascii="Book Antiqua" w:hAnsi="Book Antiqua"/>
        </w:rPr>
      </w:pPr>
      <w:r w:rsidRPr="00FC3BB8">
        <w:rPr>
          <w:rFonts w:ascii="Book Antiqua" w:hAnsi="Book Antiqua"/>
        </w:rPr>
        <w:t xml:space="preserve">Upper Tribunal </w:t>
      </w:r>
    </w:p>
    <w:p w14:paraId="4E4C5683" w14:textId="65D9D68E" w:rsidR="009E598F" w:rsidRPr="00FC3BB8" w:rsidRDefault="009E598F" w:rsidP="00E51A33">
      <w:pPr>
        <w:tabs>
          <w:tab w:val="right" w:pos="8931"/>
        </w:tabs>
        <w:rPr>
          <w:rFonts w:ascii="Book Antiqua" w:hAnsi="Book Antiqua"/>
        </w:rPr>
      </w:pPr>
      <w:r w:rsidRPr="00FC3BB8">
        <w:rPr>
          <w:rFonts w:ascii="Book Antiqua" w:hAnsi="Book Antiqua"/>
        </w:rPr>
        <w:t>(Immigration and Asylum Chamber)</w:t>
      </w:r>
      <w:r w:rsidR="00E51A33" w:rsidRPr="00FC3BB8">
        <w:rPr>
          <w:rFonts w:ascii="Book Antiqua" w:hAnsi="Book Antiqua"/>
        </w:rPr>
        <w:tab/>
      </w:r>
      <w:r w:rsidRPr="00FC3BB8">
        <w:rPr>
          <w:rFonts w:ascii="Book Antiqua" w:hAnsi="Book Antiqua"/>
        </w:rPr>
        <w:t>Appeal Number</w:t>
      </w:r>
      <w:r w:rsidR="00833EB1" w:rsidRPr="00FC3BB8">
        <w:rPr>
          <w:rFonts w:ascii="Book Antiqua" w:hAnsi="Book Antiqua"/>
        </w:rPr>
        <w:t xml:space="preserve">: </w:t>
      </w:r>
      <w:r w:rsidR="007E793B" w:rsidRPr="00FC3BB8">
        <w:rPr>
          <w:rFonts w:ascii="Book Antiqua" w:hAnsi="Book Antiqua"/>
        </w:rPr>
        <w:t>HU</w:t>
      </w:r>
      <w:r w:rsidR="004A53A7" w:rsidRPr="00FC3BB8">
        <w:rPr>
          <w:rFonts w:ascii="Book Antiqua" w:hAnsi="Book Antiqua"/>
        </w:rPr>
        <w:t>/0</w:t>
      </w:r>
      <w:r w:rsidR="007E793B" w:rsidRPr="00FC3BB8">
        <w:rPr>
          <w:rFonts w:ascii="Book Antiqua" w:hAnsi="Book Antiqua"/>
        </w:rPr>
        <w:t>5605</w:t>
      </w:r>
      <w:r w:rsidR="00F96A22" w:rsidRPr="00FC3BB8">
        <w:rPr>
          <w:rFonts w:ascii="Book Antiqua" w:hAnsi="Book Antiqua"/>
        </w:rPr>
        <w:t>/</w:t>
      </w:r>
      <w:r w:rsidR="00407A77" w:rsidRPr="00FC3BB8">
        <w:rPr>
          <w:rFonts w:ascii="Book Antiqua" w:hAnsi="Book Antiqua"/>
        </w:rPr>
        <w:t>201</w:t>
      </w:r>
      <w:r w:rsidR="007E793B" w:rsidRPr="00FC3BB8">
        <w:rPr>
          <w:rFonts w:ascii="Book Antiqua" w:hAnsi="Book Antiqua"/>
        </w:rPr>
        <w:t>6</w:t>
      </w:r>
      <w:bookmarkStart w:id="0" w:name="_GoBack"/>
      <w:bookmarkEnd w:id="0"/>
    </w:p>
    <w:p w14:paraId="619FB2E9" w14:textId="77777777" w:rsidR="003900C1" w:rsidRPr="00FC3BB8" w:rsidRDefault="003900C1" w:rsidP="003900C1">
      <w:pPr>
        <w:rPr>
          <w:rFonts w:ascii="Book Antiqua" w:hAnsi="Book Antiqua"/>
        </w:rPr>
      </w:pPr>
      <w:r w:rsidRPr="00FC3BB8">
        <w:rPr>
          <w:rFonts w:ascii="Book Antiqua" w:hAnsi="Book Antiqua"/>
        </w:rPr>
        <w:t xml:space="preserve">                                                                                                                          </w:t>
      </w:r>
    </w:p>
    <w:p w14:paraId="469F6DE2" w14:textId="77777777" w:rsidR="00933B67" w:rsidRPr="00FC3BB8" w:rsidRDefault="00933B67" w:rsidP="00933B67">
      <w:pPr>
        <w:jc w:val="center"/>
        <w:rPr>
          <w:rFonts w:ascii="Book Antiqua" w:hAnsi="Book Antiqua"/>
        </w:rPr>
      </w:pPr>
    </w:p>
    <w:p w14:paraId="6D475DC0" w14:textId="77777777" w:rsidR="009E598F" w:rsidRPr="00FC3BB8" w:rsidRDefault="009E598F" w:rsidP="00933B67">
      <w:pPr>
        <w:jc w:val="center"/>
        <w:rPr>
          <w:rFonts w:ascii="Book Antiqua" w:hAnsi="Book Antiqua"/>
          <w:b/>
          <w:u w:val="single"/>
        </w:rPr>
      </w:pPr>
      <w:r w:rsidRPr="00FC3BB8">
        <w:rPr>
          <w:rFonts w:ascii="Book Antiqua" w:hAnsi="Book Antiqua"/>
          <w:b/>
          <w:u w:val="single"/>
        </w:rPr>
        <w:t>THE IMMIGRATION ACTS</w:t>
      </w:r>
    </w:p>
    <w:p w14:paraId="65E4891B" w14:textId="65F0C15E" w:rsidR="00AB3FF2" w:rsidRPr="00FC3BB8" w:rsidRDefault="00AB3FF2" w:rsidP="00933B67">
      <w:pPr>
        <w:jc w:val="center"/>
        <w:rPr>
          <w:rFonts w:ascii="Book Antiqua" w:hAnsi="Book Antiqua"/>
          <w:u w:val="single"/>
        </w:rPr>
      </w:pPr>
    </w:p>
    <w:p w14:paraId="60372C4E" w14:textId="77777777" w:rsidR="00E51A33" w:rsidRPr="00FC3BB8" w:rsidRDefault="00E51A33" w:rsidP="00933B67">
      <w:pPr>
        <w:jc w:val="center"/>
        <w:rPr>
          <w:rFonts w:ascii="Book Antiqua" w:hAnsi="Book Antiqua"/>
          <w:u w:val="single"/>
        </w:rPr>
      </w:pPr>
    </w:p>
    <w:p w14:paraId="0B6CC27A" w14:textId="77777777" w:rsidR="00933B67" w:rsidRPr="00FC3BB8" w:rsidRDefault="009E598F" w:rsidP="009E598F">
      <w:pPr>
        <w:rPr>
          <w:rFonts w:ascii="Book Antiqua" w:hAnsi="Book Antiqua"/>
        </w:rPr>
      </w:pPr>
      <w:r w:rsidRPr="00FC3BB8">
        <w:rPr>
          <w:rFonts w:ascii="Book Antiqua" w:hAnsi="Book Antiqua"/>
        </w:rPr>
        <w:t xml:space="preserve">Heard at </w:t>
      </w:r>
      <w:r w:rsidR="004A53A7" w:rsidRPr="00FC3BB8">
        <w:rPr>
          <w:rFonts w:ascii="Book Antiqua" w:hAnsi="Book Antiqua"/>
        </w:rPr>
        <w:t>Field House</w:t>
      </w:r>
      <w:r w:rsidRPr="00FC3BB8">
        <w:rPr>
          <w:rFonts w:ascii="Book Antiqua" w:hAnsi="Book Antiqua"/>
        </w:rPr>
        <w:t xml:space="preserve"> </w:t>
      </w:r>
      <w:r w:rsidR="00AB3FF2" w:rsidRPr="00FC3BB8">
        <w:rPr>
          <w:rFonts w:ascii="Book Antiqua" w:hAnsi="Book Antiqua"/>
        </w:rPr>
        <w:tab/>
      </w:r>
      <w:r w:rsidR="00AB3FF2" w:rsidRPr="00FC3BB8">
        <w:rPr>
          <w:rFonts w:ascii="Book Antiqua" w:hAnsi="Book Antiqua"/>
        </w:rPr>
        <w:tab/>
      </w:r>
      <w:r w:rsidR="00AB3FF2" w:rsidRPr="00FC3BB8">
        <w:rPr>
          <w:rFonts w:ascii="Book Antiqua" w:hAnsi="Book Antiqua"/>
        </w:rPr>
        <w:tab/>
      </w:r>
      <w:r w:rsidR="00AB3FF2" w:rsidRPr="00FC3BB8">
        <w:rPr>
          <w:rFonts w:ascii="Book Antiqua" w:hAnsi="Book Antiqua"/>
        </w:rPr>
        <w:tab/>
      </w:r>
      <w:r w:rsidR="00AB3FF2" w:rsidRPr="00FC3BB8">
        <w:rPr>
          <w:rFonts w:ascii="Book Antiqua" w:hAnsi="Book Antiqua"/>
        </w:rPr>
        <w:tab/>
        <w:t>Decision &amp; Reason Promulgated</w:t>
      </w:r>
    </w:p>
    <w:p w14:paraId="666D8AD9" w14:textId="77777777" w:rsidR="009E598F" w:rsidRPr="00FC3BB8" w:rsidRDefault="00933B67" w:rsidP="00694A5F">
      <w:pPr>
        <w:rPr>
          <w:rFonts w:ascii="Book Antiqua" w:hAnsi="Book Antiqua"/>
        </w:rPr>
      </w:pPr>
      <w:r w:rsidRPr="00FC3BB8">
        <w:rPr>
          <w:rFonts w:ascii="Book Antiqua" w:hAnsi="Book Antiqua"/>
        </w:rPr>
        <w:t>O</w:t>
      </w:r>
      <w:r w:rsidR="009E598F" w:rsidRPr="00FC3BB8">
        <w:rPr>
          <w:rFonts w:ascii="Book Antiqua" w:hAnsi="Book Antiqua"/>
        </w:rPr>
        <w:t xml:space="preserve">n </w:t>
      </w:r>
      <w:r w:rsidR="004A53A7" w:rsidRPr="00FC3BB8">
        <w:rPr>
          <w:rFonts w:ascii="Book Antiqua" w:hAnsi="Book Antiqua"/>
        </w:rPr>
        <w:t>18</w:t>
      </w:r>
      <w:r w:rsidR="004A53A7" w:rsidRPr="00FC3BB8">
        <w:rPr>
          <w:rFonts w:ascii="Book Antiqua" w:hAnsi="Book Antiqua"/>
          <w:vertAlign w:val="superscript"/>
        </w:rPr>
        <w:t>th</w:t>
      </w:r>
      <w:r w:rsidR="004A53A7" w:rsidRPr="00FC3BB8">
        <w:rPr>
          <w:rFonts w:ascii="Book Antiqua" w:hAnsi="Book Antiqua"/>
        </w:rPr>
        <w:t xml:space="preserve"> June </w:t>
      </w:r>
      <w:r w:rsidR="002A2F84" w:rsidRPr="00FC3BB8">
        <w:rPr>
          <w:rFonts w:ascii="Book Antiqua" w:hAnsi="Book Antiqua"/>
        </w:rPr>
        <w:t>2018</w:t>
      </w:r>
      <w:r w:rsidR="00694A5F" w:rsidRPr="00FC3BB8">
        <w:rPr>
          <w:rFonts w:ascii="Book Antiqua" w:hAnsi="Book Antiqua"/>
        </w:rPr>
        <w:t xml:space="preserve">                </w:t>
      </w:r>
      <w:r w:rsidR="00AB3FF2" w:rsidRPr="00FC3BB8">
        <w:rPr>
          <w:rFonts w:ascii="Book Antiqua" w:hAnsi="Book Antiqua"/>
        </w:rPr>
        <w:tab/>
      </w:r>
      <w:r w:rsidR="00AB3FF2" w:rsidRPr="00FC3BB8">
        <w:rPr>
          <w:rFonts w:ascii="Book Antiqua" w:hAnsi="Book Antiqua"/>
        </w:rPr>
        <w:tab/>
      </w:r>
      <w:r w:rsidR="00AB3FF2" w:rsidRPr="00FC3BB8">
        <w:rPr>
          <w:rFonts w:ascii="Book Antiqua" w:hAnsi="Book Antiqua"/>
        </w:rPr>
        <w:tab/>
      </w:r>
      <w:r w:rsidR="00AB3FF2" w:rsidRPr="00FC3BB8">
        <w:rPr>
          <w:rFonts w:ascii="Book Antiqua" w:hAnsi="Book Antiqua"/>
        </w:rPr>
        <w:tab/>
      </w:r>
      <w:r w:rsidR="00AB3FF2" w:rsidRPr="00FC3BB8">
        <w:rPr>
          <w:rFonts w:ascii="Book Antiqua" w:hAnsi="Book Antiqua"/>
        </w:rPr>
        <w:tab/>
        <w:t>On 27 July 2018</w:t>
      </w:r>
      <w:r w:rsidR="00694A5F" w:rsidRPr="00FC3BB8">
        <w:rPr>
          <w:rFonts w:ascii="Book Antiqua" w:hAnsi="Book Antiqua"/>
        </w:rPr>
        <w:t xml:space="preserve">       </w:t>
      </w:r>
      <w:r w:rsidR="000A7ACD" w:rsidRPr="00FC3BB8">
        <w:rPr>
          <w:rFonts w:ascii="Book Antiqua" w:hAnsi="Book Antiqua"/>
        </w:rPr>
        <w:t xml:space="preserve">   </w:t>
      </w:r>
      <w:r w:rsidR="00694A5F" w:rsidRPr="00FC3BB8">
        <w:rPr>
          <w:rFonts w:ascii="Book Antiqua" w:hAnsi="Book Antiqua"/>
        </w:rPr>
        <w:t xml:space="preserve"> </w:t>
      </w:r>
      <w:r w:rsidR="003900C1" w:rsidRPr="00FC3BB8">
        <w:rPr>
          <w:rFonts w:ascii="Book Antiqua" w:hAnsi="Book Antiqua"/>
        </w:rPr>
        <w:t xml:space="preserve">                      </w:t>
      </w:r>
      <w:r w:rsidR="000A7ACD" w:rsidRPr="00FC3BB8">
        <w:rPr>
          <w:rFonts w:ascii="Book Antiqua" w:hAnsi="Book Antiqua"/>
        </w:rPr>
        <w:t xml:space="preserve"> </w:t>
      </w:r>
    </w:p>
    <w:p w14:paraId="1374A072" w14:textId="77777777" w:rsidR="000A7ACD" w:rsidRPr="00FC3BB8" w:rsidRDefault="000A7ACD" w:rsidP="00694A5F">
      <w:pPr>
        <w:rPr>
          <w:rFonts w:ascii="Book Antiqua" w:hAnsi="Book Antiqua"/>
        </w:rPr>
      </w:pPr>
      <w:r w:rsidRPr="00FC3BB8">
        <w:rPr>
          <w:rFonts w:ascii="Book Antiqua" w:hAnsi="Book Antiqua"/>
        </w:rPr>
        <w:t xml:space="preserve">                                                                                                    </w:t>
      </w:r>
    </w:p>
    <w:p w14:paraId="187224FB" w14:textId="77777777" w:rsidR="00E51A33" w:rsidRPr="00FC3BB8" w:rsidRDefault="00E51A33" w:rsidP="00784C42">
      <w:pPr>
        <w:jc w:val="center"/>
        <w:rPr>
          <w:rFonts w:ascii="Book Antiqua" w:hAnsi="Book Antiqua"/>
        </w:rPr>
      </w:pPr>
    </w:p>
    <w:p w14:paraId="7C3BE152" w14:textId="786A8FEF" w:rsidR="009E598F" w:rsidRPr="00FC3BB8" w:rsidRDefault="009E598F" w:rsidP="00784C42">
      <w:pPr>
        <w:jc w:val="center"/>
        <w:rPr>
          <w:rFonts w:ascii="Book Antiqua" w:hAnsi="Book Antiqua"/>
          <w:b/>
        </w:rPr>
      </w:pPr>
      <w:r w:rsidRPr="00FC3BB8">
        <w:rPr>
          <w:rFonts w:ascii="Book Antiqua" w:hAnsi="Book Antiqua"/>
          <w:b/>
        </w:rPr>
        <w:t>Before</w:t>
      </w:r>
    </w:p>
    <w:p w14:paraId="2B20AE13" w14:textId="77777777" w:rsidR="00E51A33" w:rsidRPr="00FC3BB8" w:rsidRDefault="00E51A33" w:rsidP="00784C42">
      <w:pPr>
        <w:jc w:val="center"/>
        <w:rPr>
          <w:rFonts w:ascii="Book Antiqua" w:hAnsi="Book Antiqua"/>
        </w:rPr>
      </w:pPr>
    </w:p>
    <w:p w14:paraId="203FF190" w14:textId="77777777" w:rsidR="009E598F" w:rsidRPr="00FC3BB8" w:rsidRDefault="004A53A7" w:rsidP="00933B67">
      <w:pPr>
        <w:jc w:val="center"/>
        <w:rPr>
          <w:rFonts w:ascii="Book Antiqua" w:hAnsi="Book Antiqua"/>
        </w:rPr>
      </w:pPr>
      <w:r w:rsidRPr="00FC3BB8">
        <w:rPr>
          <w:rFonts w:ascii="Book Antiqua" w:hAnsi="Book Antiqua"/>
        </w:rPr>
        <w:t>DEPUTY UPPER</w:t>
      </w:r>
      <w:r w:rsidR="00407A77" w:rsidRPr="00FC3BB8">
        <w:rPr>
          <w:rFonts w:ascii="Book Antiqua" w:hAnsi="Book Antiqua"/>
        </w:rPr>
        <w:t xml:space="preserve"> TRIBUNAL </w:t>
      </w:r>
      <w:r w:rsidR="009E598F" w:rsidRPr="00FC3BB8">
        <w:rPr>
          <w:rFonts w:ascii="Book Antiqua" w:hAnsi="Book Antiqua"/>
        </w:rPr>
        <w:t xml:space="preserve">JUDGE </w:t>
      </w:r>
      <w:r w:rsidR="00407A77" w:rsidRPr="00FC3BB8">
        <w:rPr>
          <w:rFonts w:ascii="Book Antiqua" w:hAnsi="Book Antiqua"/>
        </w:rPr>
        <w:t>FARRELLY</w:t>
      </w:r>
      <w:r w:rsidR="009E598F" w:rsidRPr="00FC3BB8">
        <w:rPr>
          <w:rFonts w:ascii="Book Antiqua" w:hAnsi="Book Antiqua"/>
        </w:rPr>
        <w:t xml:space="preserve"> </w:t>
      </w:r>
    </w:p>
    <w:p w14:paraId="4205C265" w14:textId="77777777" w:rsidR="00E51A33" w:rsidRPr="00FC3BB8" w:rsidRDefault="00E51A33" w:rsidP="00933B67">
      <w:pPr>
        <w:jc w:val="center"/>
        <w:rPr>
          <w:rFonts w:ascii="Book Antiqua" w:hAnsi="Book Antiqua"/>
        </w:rPr>
      </w:pPr>
    </w:p>
    <w:p w14:paraId="1C439B2D" w14:textId="77777777" w:rsidR="00E51A33" w:rsidRPr="00FC3BB8" w:rsidRDefault="00E51A33" w:rsidP="00933B67">
      <w:pPr>
        <w:jc w:val="center"/>
        <w:rPr>
          <w:rFonts w:ascii="Book Antiqua" w:hAnsi="Book Antiqua"/>
        </w:rPr>
      </w:pPr>
    </w:p>
    <w:p w14:paraId="5022F502" w14:textId="38D3467A" w:rsidR="009E598F" w:rsidRPr="00FC3BB8" w:rsidRDefault="009E598F" w:rsidP="00933B67">
      <w:pPr>
        <w:jc w:val="center"/>
        <w:rPr>
          <w:rFonts w:ascii="Book Antiqua" w:hAnsi="Book Antiqua"/>
          <w:b/>
        </w:rPr>
      </w:pPr>
      <w:r w:rsidRPr="00FC3BB8">
        <w:rPr>
          <w:rFonts w:ascii="Book Antiqua" w:hAnsi="Book Antiqua"/>
          <w:b/>
        </w:rPr>
        <w:t>Between</w:t>
      </w:r>
    </w:p>
    <w:p w14:paraId="681E2371" w14:textId="77777777" w:rsidR="00407A77" w:rsidRPr="00FC3BB8" w:rsidRDefault="00407A77" w:rsidP="00933B67">
      <w:pPr>
        <w:jc w:val="center"/>
        <w:rPr>
          <w:rFonts w:ascii="Book Antiqua" w:hAnsi="Book Antiqua"/>
        </w:rPr>
      </w:pPr>
    </w:p>
    <w:p w14:paraId="67429E75" w14:textId="77777777" w:rsidR="004A53A7" w:rsidRPr="00FC3BB8" w:rsidRDefault="004A53A7" w:rsidP="00933B67">
      <w:pPr>
        <w:jc w:val="center"/>
        <w:rPr>
          <w:rFonts w:ascii="Book Antiqua" w:hAnsi="Book Antiqua"/>
        </w:rPr>
      </w:pPr>
      <w:r w:rsidRPr="00FC3BB8">
        <w:rPr>
          <w:rFonts w:ascii="Book Antiqua" w:hAnsi="Book Antiqua"/>
        </w:rPr>
        <w:t>Mr</w:t>
      </w:r>
      <w:r w:rsidR="007E793B" w:rsidRPr="00FC3BB8">
        <w:rPr>
          <w:rFonts w:ascii="Book Antiqua" w:hAnsi="Book Antiqua"/>
        </w:rPr>
        <w:t>s</w:t>
      </w:r>
      <w:r w:rsidRPr="00FC3BB8">
        <w:rPr>
          <w:rFonts w:ascii="Book Antiqua" w:hAnsi="Book Antiqua"/>
        </w:rPr>
        <w:t xml:space="preserve">. </w:t>
      </w:r>
      <w:r w:rsidR="007E793B" w:rsidRPr="00FC3BB8">
        <w:rPr>
          <w:rFonts w:ascii="Book Antiqua" w:hAnsi="Book Antiqua"/>
        </w:rPr>
        <w:t>RIFFAT IRFAN</w:t>
      </w:r>
    </w:p>
    <w:p w14:paraId="01C5EABD" w14:textId="77777777" w:rsidR="004A53A7" w:rsidRPr="00010BBD" w:rsidRDefault="00323856" w:rsidP="00933B67">
      <w:pPr>
        <w:jc w:val="center"/>
        <w:rPr>
          <w:rFonts w:ascii="Book Antiqua" w:hAnsi="Book Antiqua"/>
          <w:sz w:val="22"/>
        </w:rPr>
      </w:pPr>
      <w:r w:rsidRPr="00010BBD">
        <w:rPr>
          <w:rFonts w:ascii="Book Antiqua" w:hAnsi="Book Antiqua"/>
          <w:sz w:val="22"/>
        </w:rPr>
        <w:t xml:space="preserve">(NO </w:t>
      </w:r>
      <w:r w:rsidR="004A53A7" w:rsidRPr="00010BBD">
        <w:rPr>
          <w:rFonts w:ascii="Book Antiqua" w:hAnsi="Book Antiqua"/>
          <w:sz w:val="22"/>
        </w:rPr>
        <w:t>ANONYMITY DIRECTION MADE)</w:t>
      </w:r>
    </w:p>
    <w:p w14:paraId="20CB0E48" w14:textId="77777777" w:rsidR="009E598F" w:rsidRPr="00FC3BB8" w:rsidRDefault="009E598F" w:rsidP="003B4C39">
      <w:pPr>
        <w:ind w:left="7371"/>
        <w:rPr>
          <w:rFonts w:ascii="Book Antiqua" w:hAnsi="Book Antiqua"/>
          <w:b/>
        </w:rPr>
      </w:pPr>
      <w:r w:rsidRPr="00FC3BB8">
        <w:rPr>
          <w:rFonts w:ascii="Book Antiqua" w:hAnsi="Book Antiqua"/>
          <w:b/>
        </w:rPr>
        <w:t>Appellant</w:t>
      </w:r>
    </w:p>
    <w:p w14:paraId="28EFADC9" w14:textId="77777777" w:rsidR="009E598F" w:rsidRPr="00FC3BB8" w:rsidRDefault="00694A5F" w:rsidP="00933B67">
      <w:pPr>
        <w:jc w:val="center"/>
        <w:rPr>
          <w:rFonts w:ascii="Book Antiqua" w:hAnsi="Book Antiqua"/>
        </w:rPr>
      </w:pPr>
      <w:r w:rsidRPr="00FC3BB8">
        <w:rPr>
          <w:rFonts w:ascii="Book Antiqua" w:hAnsi="Book Antiqua"/>
        </w:rPr>
        <w:t>And</w:t>
      </w:r>
    </w:p>
    <w:p w14:paraId="18065161" w14:textId="77777777" w:rsidR="00FC3BB8" w:rsidRPr="00FC3BB8" w:rsidRDefault="00FC3BB8" w:rsidP="004A53A7">
      <w:pPr>
        <w:jc w:val="center"/>
        <w:rPr>
          <w:rFonts w:ascii="Book Antiqua" w:hAnsi="Book Antiqua"/>
        </w:rPr>
      </w:pPr>
    </w:p>
    <w:p w14:paraId="0DEAC965" w14:textId="38AB2063" w:rsidR="004A53A7" w:rsidRPr="00FC3BB8" w:rsidRDefault="004A53A7" w:rsidP="004A53A7">
      <w:pPr>
        <w:jc w:val="center"/>
        <w:rPr>
          <w:rFonts w:ascii="Book Antiqua" w:hAnsi="Book Antiqua"/>
        </w:rPr>
      </w:pPr>
      <w:r w:rsidRPr="00FC3BB8">
        <w:rPr>
          <w:rFonts w:ascii="Book Antiqua" w:hAnsi="Book Antiqua"/>
        </w:rPr>
        <w:t>SECRETARY OF STATE FOR THE HOME DEPARTMENT</w:t>
      </w:r>
    </w:p>
    <w:p w14:paraId="033CE536" w14:textId="77777777" w:rsidR="004A53A7" w:rsidRPr="00FC3BB8" w:rsidRDefault="004A53A7" w:rsidP="004A53A7">
      <w:pPr>
        <w:ind w:left="7371"/>
        <w:rPr>
          <w:rFonts w:ascii="Book Antiqua" w:hAnsi="Book Antiqua"/>
          <w:b/>
        </w:rPr>
      </w:pPr>
      <w:r w:rsidRPr="00FC3BB8">
        <w:rPr>
          <w:rFonts w:ascii="Book Antiqua" w:hAnsi="Book Antiqua"/>
          <w:b/>
        </w:rPr>
        <w:t>Respondent</w:t>
      </w:r>
    </w:p>
    <w:p w14:paraId="523200F6" w14:textId="578A9C3C" w:rsidR="004A53A7" w:rsidRPr="00FC3BB8" w:rsidRDefault="004A53A7" w:rsidP="009E598F">
      <w:pPr>
        <w:rPr>
          <w:rFonts w:ascii="Book Antiqua" w:hAnsi="Book Antiqua"/>
        </w:rPr>
      </w:pPr>
    </w:p>
    <w:p w14:paraId="7B9891B8" w14:textId="77777777" w:rsidR="00FC3BB8" w:rsidRPr="00FC3BB8" w:rsidRDefault="00FC3BB8" w:rsidP="009E598F">
      <w:pPr>
        <w:rPr>
          <w:rFonts w:ascii="Book Antiqua" w:hAnsi="Book Antiqua"/>
        </w:rPr>
      </w:pPr>
    </w:p>
    <w:p w14:paraId="635BCDFC" w14:textId="77777777" w:rsidR="00933B67" w:rsidRPr="00FC3BB8" w:rsidRDefault="00933B67" w:rsidP="004A53A7">
      <w:pPr>
        <w:rPr>
          <w:rFonts w:ascii="Book Antiqua" w:hAnsi="Book Antiqua"/>
        </w:rPr>
      </w:pPr>
      <w:r w:rsidRPr="00FC3BB8">
        <w:rPr>
          <w:rFonts w:ascii="Book Antiqua" w:hAnsi="Book Antiqua"/>
          <w:u w:val="single"/>
        </w:rPr>
        <w:t>Representation</w:t>
      </w:r>
      <w:r w:rsidRPr="00FC3BB8">
        <w:rPr>
          <w:rFonts w:ascii="Book Antiqua" w:hAnsi="Book Antiqua"/>
        </w:rPr>
        <w:t>:</w:t>
      </w:r>
    </w:p>
    <w:p w14:paraId="53FA2D9D" w14:textId="237B8927" w:rsidR="002D42EC" w:rsidRPr="00FC3BB8" w:rsidRDefault="002D42EC" w:rsidP="009E598F">
      <w:pPr>
        <w:rPr>
          <w:rFonts w:ascii="Book Antiqua" w:hAnsi="Book Antiqua"/>
        </w:rPr>
      </w:pPr>
      <w:r w:rsidRPr="00FC3BB8">
        <w:rPr>
          <w:rFonts w:ascii="Book Antiqua" w:hAnsi="Book Antiqua"/>
        </w:rPr>
        <w:t xml:space="preserve">For the </w:t>
      </w:r>
      <w:r w:rsidR="003B4C39" w:rsidRPr="00FC3BB8">
        <w:rPr>
          <w:rFonts w:ascii="Book Antiqua" w:hAnsi="Book Antiqua"/>
        </w:rPr>
        <w:t>appellant:</w:t>
      </w:r>
      <w:r w:rsidRPr="00FC3BB8">
        <w:rPr>
          <w:rFonts w:ascii="Book Antiqua" w:hAnsi="Book Antiqua"/>
        </w:rPr>
        <w:t xml:space="preserve"> </w:t>
      </w:r>
      <w:bookmarkStart w:id="1" w:name="_Hlk519957887"/>
      <w:r w:rsidR="00407A77" w:rsidRPr="00FC3BB8">
        <w:rPr>
          <w:rFonts w:ascii="Book Antiqua" w:hAnsi="Book Antiqua"/>
        </w:rPr>
        <w:t>M</w:t>
      </w:r>
      <w:r w:rsidR="00F96A22" w:rsidRPr="00FC3BB8">
        <w:rPr>
          <w:rFonts w:ascii="Book Antiqua" w:hAnsi="Book Antiqua"/>
        </w:rPr>
        <w:t>r</w:t>
      </w:r>
      <w:r w:rsidR="004A53A7" w:rsidRPr="00FC3BB8">
        <w:rPr>
          <w:rFonts w:ascii="Book Antiqua" w:hAnsi="Book Antiqua"/>
        </w:rPr>
        <w:t>.</w:t>
      </w:r>
      <w:r w:rsidR="00FC3BB8">
        <w:rPr>
          <w:rFonts w:ascii="Book Antiqua" w:hAnsi="Book Antiqua"/>
        </w:rPr>
        <w:t xml:space="preserve"> </w:t>
      </w:r>
      <w:r w:rsidR="007E793B" w:rsidRPr="00FC3BB8">
        <w:rPr>
          <w:rFonts w:ascii="Book Antiqua" w:hAnsi="Book Antiqua"/>
        </w:rPr>
        <w:t>M.</w:t>
      </w:r>
      <w:r w:rsidR="00FC3BB8">
        <w:rPr>
          <w:rFonts w:ascii="Book Antiqua" w:hAnsi="Book Antiqua"/>
        </w:rPr>
        <w:t xml:space="preserve"> </w:t>
      </w:r>
      <w:r w:rsidR="007E793B" w:rsidRPr="00FC3BB8">
        <w:rPr>
          <w:rFonts w:ascii="Book Antiqua" w:hAnsi="Book Antiqua"/>
        </w:rPr>
        <w:t>Iqbal</w:t>
      </w:r>
      <w:bookmarkEnd w:id="1"/>
      <w:r w:rsidR="004A53A7" w:rsidRPr="00FC3BB8">
        <w:rPr>
          <w:rFonts w:ascii="Book Antiqua" w:hAnsi="Book Antiqua"/>
        </w:rPr>
        <w:t>,</w:t>
      </w:r>
      <w:r w:rsidR="00FC3BB8">
        <w:rPr>
          <w:rFonts w:ascii="Book Antiqua" w:hAnsi="Book Antiqua"/>
        </w:rPr>
        <w:t xml:space="preserve"> </w:t>
      </w:r>
      <w:r w:rsidR="00323856" w:rsidRPr="00FC3BB8">
        <w:rPr>
          <w:rFonts w:ascii="Book Antiqua" w:hAnsi="Book Antiqua"/>
        </w:rPr>
        <w:t>Counsel, instructed</w:t>
      </w:r>
      <w:r w:rsidR="004A53A7" w:rsidRPr="00FC3BB8">
        <w:rPr>
          <w:rFonts w:ascii="Book Antiqua" w:hAnsi="Book Antiqua"/>
        </w:rPr>
        <w:t xml:space="preserve"> by </w:t>
      </w:r>
      <w:r w:rsidR="007E793B" w:rsidRPr="00FC3BB8">
        <w:rPr>
          <w:rFonts w:ascii="Book Antiqua" w:hAnsi="Book Antiqua"/>
        </w:rPr>
        <w:t>Naqvi</w:t>
      </w:r>
      <w:r w:rsidR="004A53A7" w:rsidRPr="00FC3BB8">
        <w:rPr>
          <w:rFonts w:ascii="Book Antiqua" w:hAnsi="Book Antiqua"/>
        </w:rPr>
        <w:t xml:space="preserve"> and Co Solicitors </w:t>
      </w:r>
    </w:p>
    <w:p w14:paraId="3FB4BD8C" w14:textId="77777777" w:rsidR="002D42EC" w:rsidRPr="00FC3BB8" w:rsidRDefault="00933B67" w:rsidP="002D42EC">
      <w:pPr>
        <w:tabs>
          <w:tab w:val="left" w:pos="2520"/>
        </w:tabs>
        <w:rPr>
          <w:rFonts w:ascii="Book Antiqua" w:hAnsi="Book Antiqua" w:cs="Arial"/>
        </w:rPr>
      </w:pPr>
      <w:r w:rsidRPr="00FC3BB8">
        <w:rPr>
          <w:rFonts w:ascii="Book Antiqua" w:hAnsi="Book Antiqua"/>
        </w:rPr>
        <w:t xml:space="preserve">For the </w:t>
      </w:r>
      <w:r w:rsidR="003B4C39" w:rsidRPr="00FC3BB8">
        <w:rPr>
          <w:rFonts w:ascii="Book Antiqua" w:hAnsi="Book Antiqua"/>
        </w:rPr>
        <w:t>respondent:</w:t>
      </w:r>
      <w:r w:rsidRPr="00FC3BB8">
        <w:rPr>
          <w:rFonts w:ascii="Book Antiqua" w:hAnsi="Book Antiqua"/>
        </w:rPr>
        <w:t xml:space="preserve"> </w:t>
      </w:r>
      <w:r w:rsidR="002A2F84" w:rsidRPr="00FC3BB8">
        <w:rPr>
          <w:rFonts w:ascii="Book Antiqua" w:hAnsi="Book Antiqua"/>
        </w:rPr>
        <w:t>M</w:t>
      </w:r>
      <w:r w:rsidR="004A53A7" w:rsidRPr="00FC3BB8">
        <w:rPr>
          <w:rFonts w:ascii="Book Antiqua" w:hAnsi="Book Antiqua"/>
        </w:rPr>
        <w:t xml:space="preserve">s A </w:t>
      </w:r>
      <w:bookmarkStart w:id="2" w:name="_Hlk519958416"/>
      <w:r w:rsidR="004A53A7" w:rsidRPr="00FC3BB8">
        <w:rPr>
          <w:rFonts w:ascii="Book Antiqua" w:hAnsi="Book Antiqua"/>
        </w:rPr>
        <w:t>Everett</w:t>
      </w:r>
      <w:bookmarkEnd w:id="2"/>
      <w:r w:rsidR="002D42EC" w:rsidRPr="00FC3BB8">
        <w:rPr>
          <w:rFonts w:ascii="Book Antiqua" w:hAnsi="Book Antiqua" w:cs="Arial"/>
        </w:rPr>
        <w:t>, Home Office Presenting Officer</w:t>
      </w:r>
    </w:p>
    <w:p w14:paraId="13D871B7" w14:textId="4B4BB08E" w:rsidR="002D42EC" w:rsidRPr="00FC3BB8" w:rsidRDefault="002D42EC" w:rsidP="002D42EC">
      <w:pPr>
        <w:jc w:val="center"/>
        <w:rPr>
          <w:rFonts w:ascii="Book Antiqua" w:hAnsi="Book Antiqua" w:cs="Arial"/>
        </w:rPr>
      </w:pPr>
    </w:p>
    <w:p w14:paraId="31C126DB" w14:textId="77777777" w:rsidR="00FC3BB8" w:rsidRPr="00FC3BB8" w:rsidRDefault="00FC3BB8" w:rsidP="002D42EC">
      <w:pPr>
        <w:jc w:val="center"/>
        <w:rPr>
          <w:rFonts w:ascii="Book Antiqua" w:hAnsi="Book Antiqua" w:cs="Arial"/>
        </w:rPr>
      </w:pPr>
    </w:p>
    <w:p w14:paraId="718F2263" w14:textId="77777777" w:rsidR="009E598F" w:rsidRPr="00FC3BB8" w:rsidRDefault="009E598F" w:rsidP="00933B67">
      <w:pPr>
        <w:jc w:val="center"/>
        <w:rPr>
          <w:rFonts w:ascii="Book Antiqua" w:hAnsi="Book Antiqua"/>
          <w:b/>
          <w:u w:val="single"/>
        </w:rPr>
      </w:pPr>
      <w:r w:rsidRPr="00FC3BB8">
        <w:rPr>
          <w:rFonts w:ascii="Book Antiqua" w:hAnsi="Book Antiqua"/>
          <w:b/>
          <w:u w:val="single"/>
        </w:rPr>
        <w:t>DETERMINATION AND REASONS</w:t>
      </w:r>
    </w:p>
    <w:p w14:paraId="1B2736EA" w14:textId="77777777" w:rsidR="00421DA4" w:rsidRPr="00FC3BB8" w:rsidRDefault="00421DA4" w:rsidP="00933B67">
      <w:pPr>
        <w:jc w:val="center"/>
        <w:rPr>
          <w:rFonts w:ascii="Book Antiqua" w:hAnsi="Book Antiqua"/>
        </w:rPr>
      </w:pPr>
    </w:p>
    <w:p w14:paraId="4A7267BA" w14:textId="77777777" w:rsidR="00421DA4" w:rsidRPr="00FC3BB8" w:rsidRDefault="00421DA4" w:rsidP="00421DA4">
      <w:pPr>
        <w:rPr>
          <w:rFonts w:ascii="Book Antiqua" w:hAnsi="Book Antiqua"/>
          <w:u w:val="single"/>
        </w:rPr>
      </w:pPr>
      <w:r w:rsidRPr="00FC3BB8">
        <w:rPr>
          <w:rFonts w:ascii="Book Antiqua" w:hAnsi="Book Antiqua"/>
          <w:u w:val="single"/>
        </w:rPr>
        <w:t>Introduction</w:t>
      </w:r>
    </w:p>
    <w:p w14:paraId="220237AB" w14:textId="77777777" w:rsidR="00F61F00" w:rsidRPr="00FC3BB8" w:rsidRDefault="00F61F00" w:rsidP="00421DA4">
      <w:pPr>
        <w:rPr>
          <w:rFonts w:ascii="Book Antiqua" w:hAnsi="Book Antiqua"/>
          <w:u w:val="single"/>
        </w:rPr>
      </w:pPr>
    </w:p>
    <w:p w14:paraId="4A1E6094" w14:textId="77777777" w:rsidR="007E793B" w:rsidRPr="00FC3BB8" w:rsidRDefault="00EC6F2D" w:rsidP="007E793B">
      <w:pPr>
        <w:numPr>
          <w:ilvl w:val="0"/>
          <w:numId w:val="38"/>
        </w:numPr>
        <w:rPr>
          <w:rFonts w:ascii="Book Antiqua" w:hAnsi="Book Antiqua"/>
        </w:rPr>
      </w:pPr>
      <w:r w:rsidRPr="00FC3BB8">
        <w:rPr>
          <w:rFonts w:ascii="Book Antiqua" w:hAnsi="Book Antiqua"/>
        </w:rPr>
        <w:t xml:space="preserve">The appellant has been granted permission to appeal the decision of </w:t>
      </w:r>
      <w:bookmarkStart w:id="3" w:name="_Hlk519967611"/>
      <w:r w:rsidR="007E761D" w:rsidRPr="00FC3BB8">
        <w:rPr>
          <w:rFonts w:ascii="Book Antiqua" w:hAnsi="Book Antiqua"/>
        </w:rPr>
        <w:t>F</w:t>
      </w:r>
      <w:r w:rsidRPr="00FC3BB8">
        <w:rPr>
          <w:rFonts w:ascii="Book Antiqua" w:hAnsi="Book Antiqua"/>
        </w:rPr>
        <w:t xml:space="preserve">irst-tier Tribunal </w:t>
      </w:r>
      <w:r w:rsidR="007E761D" w:rsidRPr="00FC3BB8">
        <w:rPr>
          <w:rFonts w:ascii="Book Antiqua" w:hAnsi="Book Antiqua"/>
        </w:rPr>
        <w:t>J</w:t>
      </w:r>
      <w:r w:rsidRPr="00FC3BB8">
        <w:rPr>
          <w:rFonts w:ascii="Book Antiqua" w:hAnsi="Book Antiqua"/>
        </w:rPr>
        <w:t>udge SJ Walker</w:t>
      </w:r>
      <w:bookmarkEnd w:id="3"/>
      <w:r w:rsidRPr="00FC3BB8">
        <w:rPr>
          <w:rFonts w:ascii="Book Antiqua" w:hAnsi="Book Antiqua"/>
        </w:rPr>
        <w:t xml:space="preserve"> who, following a hearing at Taylor </w:t>
      </w:r>
      <w:r w:rsidR="007E761D" w:rsidRPr="00FC3BB8">
        <w:rPr>
          <w:rFonts w:ascii="Book Antiqua" w:hAnsi="Book Antiqua"/>
        </w:rPr>
        <w:t>H</w:t>
      </w:r>
      <w:r w:rsidRPr="00FC3BB8">
        <w:rPr>
          <w:rFonts w:ascii="Book Antiqua" w:hAnsi="Book Antiqua"/>
        </w:rPr>
        <w:t>ouse on 22 June 2017</w:t>
      </w:r>
      <w:r w:rsidR="007E761D" w:rsidRPr="00FC3BB8">
        <w:rPr>
          <w:rFonts w:ascii="Book Antiqua" w:hAnsi="Book Antiqua"/>
        </w:rPr>
        <w:t>,</w:t>
      </w:r>
      <w:r w:rsidRPr="00FC3BB8">
        <w:rPr>
          <w:rFonts w:ascii="Book Antiqua" w:hAnsi="Book Antiqua"/>
        </w:rPr>
        <w:t xml:space="preserve"> dismissed the appellant’s appeal.</w:t>
      </w:r>
    </w:p>
    <w:p w14:paraId="0A6BF638" w14:textId="77777777" w:rsidR="00EC6F2D" w:rsidRPr="00FC3BB8" w:rsidRDefault="00EC6F2D" w:rsidP="00EC6F2D">
      <w:pPr>
        <w:ind w:left="720"/>
        <w:rPr>
          <w:rFonts w:ascii="Book Antiqua" w:hAnsi="Book Antiqua"/>
        </w:rPr>
      </w:pPr>
    </w:p>
    <w:p w14:paraId="6AD17DC2" w14:textId="77777777" w:rsidR="007142E2" w:rsidRPr="00FC3BB8" w:rsidRDefault="00EC6F2D" w:rsidP="007E793B">
      <w:pPr>
        <w:numPr>
          <w:ilvl w:val="0"/>
          <w:numId w:val="38"/>
        </w:numPr>
        <w:rPr>
          <w:rFonts w:ascii="Book Antiqua" w:hAnsi="Book Antiqua"/>
        </w:rPr>
      </w:pPr>
      <w:r w:rsidRPr="00FC3BB8">
        <w:rPr>
          <w:rFonts w:ascii="Book Antiqua" w:hAnsi="Book Antiqua"/>
        </w:rPr>
        <w:lastRenderedPageBreak/>
        <w:t>The appellant is a national of Pakistan who applied on 2 November 2015 for entry clearance along with her 4 children to join her husband and sponsor, Mr Irfan</w:t>
      </w:r>
      <w:r w:rsidR="00BA6887" w:rsidRPr="00FC3BB8">
        <w:rPr>
          <w:rFonts w:ascii="Book Antiqua" w:hAnsi="Book Antiqua"/>
        </w:rPr>
        <w:t xml:space="preserve"> </w:t>
      </w:r>
      <w:r w:rsidRPr="00FC3BB8">
        <w:rPr>
          <w:rFonts w:ascii="Book Antiqua" w:hAnsi="Book Antiqua"/>
        </w:rPr>
        <w:t>Anwar. Her application was refused on 24 January 2016.</w:t>
      </w:r>
      <w:r w:rsidR="00BA6887" w:rsidRPr="00FC3BB8">
        <w:rPr>
          <w:rFonts w:ascii="Book Antiqua" w:hAnsi="Book Antiqua"/>
        </w:rPr>
        <w:t xml:space="preserve"> This was on the </w:t>
      </w:r>
      <w:r w:rsidR="003100EF" w:rsidRPr="00FC3BB8">
        <w:rPr>
          <w:rFonts w:ascii="Book Antiqua" w:hAnsi="Book Antiqua"/>
        </w:rPr>
        <w:t>basis the</w:t>
      </w:r>
      <w:r w:rsidR="00BA6887" w:rsidRPr="00FC3BB8">
        <w:rPr>
          <w:rFonts w:ascii="Book Antiqua" w:hAnsi="Book Antiqua"/>
        </w:rPr>
        <w:t xml:space="preserve"> financial requirements set out in appendix FM, evidenced in accordance with appendix FM SE</w:t>
      </w:r>
      <w:r w:rsidR="007142E2" w:rsidRPr="00FC3BB8">
        <w:rPr>
          <w:rFonts w:ascii="Book Antiqua" w:hAnsi="Book Antiqua"/>
        </w:rPr>
        <w:t>,</w:t>
      </w:r>
      <w:r w:rsidR="00BA6887" w:rsidRPr="00FC3BB8">
        <w:rPr>
          <w:rFonts w:ascii="Book Antiqua" w:hAnsi="Book Antiqua"/>
        </w:rPr>
        <w:t xml:space="preserve"> had not been met. </w:t>
      </w:r>
    </w:p>
    <w:p w14:paraId="01D27D42" w14:textId="77777777" w:rsidR="007142E2" w:rsidRPr="00FC3BB8" w:rsidRDefault="007142E2" w:rsidP="007142E2">
      <w:pPr>
        <w:pStyle w:val="ListParagraph"/>
        <w:rPr>
          <w:rFonts w:ascii="Book Antiqua" w:hAnsi="Book Antiqua"/>
        </w:rPr>
      </w:pPr>
    </w:p>
    <w:p w14:paraId="031BF12C" w14:textId="77777777" w:rsidR="00BA6887" w:rsidRPr="00FC3BB8" w:rsidRDefault="00BA6887" w:rsidP="007E793B">
      <w:pPr>
        <w:numPr>
          <w:ilvl w:val="0"/>
          <w:numId w:val="38"/>
        </w:numPr>
        <w:rPr>
          <w:rFonts w:ascii="Book Antiqua" w:hAnsi="Book Antiqua"/>
        </w:rPr>
      </w:pPr>
      <w:r w:rsidRPr="00FC3BB8">
        <w:rPr>
          <w:rFonts w:ascii="Book Antiqua" w:hAnsi="Book Antiqua"/>
        </w:rPr>
        <w:t xml:space="preserve">The application indicated that her sponsor was the director of a limited company </w:t>
      </w:r>
      <w:r w:rsidR="00323856" w:rsidRPr="00FC3BB8">
        <w:rPr>
          <w:rFonts w:ascii="Book Antiqua" w:hAnsi="Book Antiqua"/>
        </w:rPr>
        <w:t>and</w:t>
      </w:r>
      <w:r w:rsidRPr="00FC3BB8">
        <w:rPr>
          <w:rFonts w:ascii="Book Antiqua" w:hAnsi="Book Antiqua"/>
        </w:rPr>
        <w:t xml:space="preserve"> was an employee. Regarding his work as an employee the payslip</w:t>
      </w:r>
      <w:r w:rsidR="007142E2" w:rsidRPr="00FC3BB8">
        <w:rPr>
          <w:rFonts w:ascii="Book Antiqua" w:hAnsi="Book Antiqua"/>
        </w:rPr>
        <w:t>s</w:t>
      </w:r>
      <w:r w:rsidRPr="00FC3BB8">
        <w:rPr>
          <w:rFonts w:ascii="Book Antiqua" w:hAnsi="Book Antiqua"/>
        </w:rPr>
        <w:t xml:space="preserve"> submitted did not cover the required </w:t>
      </w:r>
      <w:r w:rsidR="00323856" w:rsidRPr="00FC3BB8">
        <w:rPr>
          <w:rFonts w:ascii="Book Antiqua" w:hAnsi="Book Antiqua"/>
        </w:rPr>
        <w:t>6-month</w:t>
      </w:r>
      <w:r w:rsidRPr="00FC3BB8">
        <w:rPr>
          <w:rFonts w:ascii="Book Antiqua" w:hAnsi="Book Antiqua"/>
        </w:rPr>
        <w:t xml:space="preserve"> period. Regarding his directorship</w:t>
      </w:r>
      <w:r w:rsidR="007142E2" w:rsidRPr="00FC3BB8">
        <w:rPr>
          <w:rFonts w:ascii="Book Antiqua" w:hAnsi="Book Antiqua"/>
        </w:rPr>
        <w:t>,</w:t>
      </w:r>
      <w:r w:rsidRPr="00FC3BB8">
        <w:rPr>
          <w:rFonts w:ascii="Book Antiqua" w:hAnsi="Book Antiqua"/>
        </w:rPr>
        <w:t xml:space="preserve"> the company documentation required had not been provided nor the corresponding payslips and any P60 and personal bank statements. </w:t>
      </w:r>
    </w:p>
    <w:p w14:paraId="61FFCE32" w14:textId="77777777" w:rsidR="00BA6887" w:rsidRPr="00FC3BB8" w:rsidRDefault="00BA6887" w:rsidP="00BA6887">
      <w:pPr>
        <w:pStyle w:val="ListParagraph"/>
        <w:rPr>
          <w:rFonts w:ascii="Book Antiqua" w:hAnsi="Book Antiqua"/>
        </w:rPr>
      </w:pPr>
    </w:p>
    <w:p w14:paraId="2D964142" w14:textId="77777777" w:rsidR="00055A86" w:rsidRPr="00FC3BB8" w:rsidRDefault="00BA6887" w:rsidP="007E793B">
      <w:pPr>
        <w:numPr>
          <w:ilvl w:val="0"/>
          <w:numId w:val="38"/>
        </w:numPr>
        <w:rPr>
          <w:rFonts w:ascii="Book Antiqua" w:hAnsi="Book Antiqua"/>
        </w:rPr>
      </w:pPr>
      <w:r w:rsidRPr="00FC3BB8">
        <w:rPr>
          <w:rFonts w:ascii="Book Antiqua" w:hAnsi="Book Antiqua"/>
        </w:rPr>
        <w:t xml:space="preserve">The appeal was restricted to consideration of whether the decision breached the appellant’s article 8 rights. </w:t>
      </w:r>
      <w:r w:rsidR="007142E2" w:rsidRPr="00FC3BB8">
        <w:rPr>
          <w:rFonts w:ascii="Book Antiqua" w:hAnsi="Book Antiqua"/>
        </w:rPr>
        <w:t xml:space="preserve">Regarding his work as an employee he had a zero hours contract and his income varied, dependent on the work undertaken. The judge </w:t>
      </w:r>
      <w:r w:rsidR="00807685" w:rsidRPr="00FC3BB8">
        <w:rPr>
          <w:rFonts w:ascii="Book Antiqua" w:hAnsi="Book Antiqua"/>
        </w:rPr>
        <w:t>found</w:t>
      </w:r>
      <w:r w:rsidR="007142E2" w:rsidRPr="00FC3BB8">
        <w:rPr>
          <w:rFonts w:ascii="Book Antiqua" w:hAnsi="Book Antiqua"/>
        </w:rPr>
        <w:t xml:space="preserve"> he had provided the required </w:t>
      </w:r>
      <w:r w:rsidR="003100EF" w:rsidRPr="00FC3BB8">
        <w:rPr>
          <w:rFonts w:ascii="Book Antiqua" w:hAnsi="Book Antiqua"/>
        </w:rPr>
        <w:t>evidence,</w:t>
      </w:r>
      <w:r w:rsidR="007142E2" w:rsidRPr="00FC3BB8">
        <w:rPr>
          <w:rFonts w:ascii="Book Antiqua" w:hAnsi="Book Antiqua"/>
        </w:rPr>
        <w:t xml:space="preserve"> </w:t>
      </w:r>
      <w:r w:rsidR="003100EF" w:rsidRPr="00FC3BB8">
        <w:rPr>
          <w:rFonts w:ascii="Book Antiqua" w:hAnsi="Book Antiqua"/>
        </w:rPr>
        <w:t>so this</w:t>
      </w:r>
      <w:r w:rsidR="007142E2" w:rsidRPr="00FC3BB8">
        <w:rPr>
          <w:rFonts w:ascii="Book Antiqua" w:hAnsi="Book Antiqua"/>
        </w:rPr>
        <w:t xml:space="preserve"> income could be </w:t>
      </w:r>
      <w:r w:rsidR="003100EF" w:rsidRPr="00FC3BB8">
        <w:rPr>
          <w:rFonts w:ascii="Book Antiqua" w:hAnsi="Book Antiqua"/>
        </w:rPr>
        <w:t>considered</w:t>
      </w:r>
      <w:r w:rsidR="007142E2" w:rsidRPr="00FC3BB8">
        <w:rPr>
          <w:rFonts w:ascii="Book Antiqua" w:hAnsi="Book Antiqua"/>
        </w:rPr>
        <w:t xml:space="preserve">. </w:t>
      </w:r>
      <w:r w:rsidR="00D73782" w:rsidRPr="00FC3BB8">
        <w:rPr>
          <w:rFonts w:ascii="Book Antiqua" w:hAnsi="Book Antiqua"/>
        </w:rPr>
        <w:t xml:space="preserve">His earnings were calculated as equivalent to a yearly income of £26,081.14 p. </w:t>
      </w:r>
      <w:r w:rsidR="007142E2" w:rsidRPr="00FC3BB8">
        <w:rPr>
          <w:rFonts w:ascii="Book Antiqua" w:hAnsi="Book Antiqua"/>
        </w:rPr>
        <w:t xml:space="preserve">The </w:t>
      </w:r>
      <w:r w:rsidR="00323856" w:rsidRPr="00FC3BB8">
        <w:rPr>
          <w:rFonts w:ascii="Book Antiqua" w:hAnsi="Book Antiqua"/>
        </w:rPr>
        <w:t>judge concluded</w:t>
      </w:r>
      <w:r w:rsidR="007142E2" w:rsidRPr="00FC3BB8">
        <w:rPr>
          <w:rFonts w:ascii="Book Antiqua" w:hAnsi="Book Antiqua"/>
        </w:rPr>
        <w:t xml:space="preserve"> that he did not receive a salary as a director of a limited company but rather received dividends and so </w:t>
      </w:r>
      <w:r w:rsidR="00807685" w:rsidRPr="00FC3BB8">
        <w:rPr>
          <w:rFonts w:ascii="Book Antiqua" w:hAnsi="Book Antiqua"/>
        </w:rPr>
        <w:t xml:space="preserve">this </w:t>
      </w:r>
      <w:r w:rsidR="007142E2" w:rsidRPr="00FC3BB8">
        <w:rPr>
          <w:rFonts w:ascii="Book Antiqua" w:hAnsi="Book Antiqua"/>
        </w:rPr>
        <w:t xml:space="preserve">fell to be treated as non-employment income. </w:t>
      </w:r>
      <w:r w:rsidR="00055A86" w:rsidRPr="00FC3BB8">
        <w:rPr>
          <w:rFonts w:ascii="Book Antiqua" w:hAnsi="Book Antiqua"/>
        </w:rPr>
        <w:t xml:space="preserve">The judge also found there was insufficient evidence as to the sponsor’s dividend income and so this could not be </w:t>
      </w:r>
      <w:r w:rsidR="00323856" w:rsidRPr="00FC3BB8">
        <w:rPr>
          <w:rFonts w:ascii="Book Antiqua" w:hAnsi="Book Antiqua"/>
        </w:rPr>
        <w:t>considered</w:t>
      </w:r>
      <w:r w:rsidR="00055A86" w:rsidRPr="00FC3BB8">
        <w:rPr>
          <w:rFonts w:ascii="Book Antiqua" w:hAnsi="Book Antiqua"/>
        </w:rPr>
        <w:t xml:space="preserve">. </w:t>
      </w:r>
    </w:p>
    <w:p w14:paraId="78523ECA" w14:textId="77777777" w:rsidR="00055A86" w:rsidRPr="00FC3BB8" w:rsidRDefault="00055A86" w:rsidP="00055A86">
      <w:pPr>
        <w:pStyle w:val="ListParagraph"/>
        <w:rPr>
          <w:rFonts w:ascii="Book Antiqua" w:hAnsi="Book Antiqua"/>
        </w:rPr>
      </w:pPr>
    </w:p>
    <w:p w14:paraId="063FC5F8" w14:textId="77777777" w:rsidR="00055A86" w:rsidRPr="00FC3BB8" w:rsidRDefault="00055A86" w:rsidP="007E793B">
      <w:pPr>
        <w:numPr>
          <w:ilvl w:val="0"/>
          <w:numId w:val="38"/>
        </w:numPr>
        <w:rPr>
          <w:rFonts w:ascii="Book Antiqua" w:hAnsi="Book Antiqua"/>
        </w:rPr>
      </w:pPr>
      <w:r w:rsidRPr="00FC3BB8">
        <w:rPr>
          <w:rFonts w:ascii="Book Antiqua" w:hAnsi="Book Antiqua"/>
        </w:rPr>
        <w:t>The judge then consider</w:t>
      </w:r>
      <w:r w:rsidR="00323856" w:rsidRPr="00FC3BB8">
        <w:rPr>
          <w:rFonts w:ascii="Book Antiqua" w:hAnsi="Book Antiqua"/>
        </w:rPr>
        <w:t>ed</w:t>
      </w:r>
      <w:r w:rsidRPr="00FC3BB8">
        <w:rPr>
          <w:rFonts w:ascii="Book Antiqua" w:hAnsi="Book Antiqua"/>
        </w:rPr>
        <w:t xml:space="preserve"> the sponsor’s savings and</w:t>
      </w:r>
      <w:r w:rsidR="003100EF" w:rsidRPr="00FC3BB8">
        <w:rPr>
          <w:rFonts w:ascii="Book Antiqua" w:hAnsi="Book Antiqua"/>
        </w:rPr>
        <w:t>,</w:t>
      </w:r>
      <w:r w:rsidRPr="00FC3BB8">
        <w:rPr>
          <w:rFonts w:ascii="Book Antiqua" w:hAnsi="Book Antiqua"/>
        </w:rPr>
        <w:t xml:space="preserve"> applying an averaging formula</w:t>
      </w:r>
      <w:r w:rsidR="003100EF" w:rsidRPr="00FC3BB8">
        <w:rPr>
          <w:rFonts w:ascii="Book Antiqua" w:hAnsi="Book Antiqua"/>
        </w:rPr>
        <w:t>,</w:t>
      </w:r>
      <w:r w:rsidRPr="00FC3BB8">
        <w:rPr>
          <w:rFonts w:ascii="Book Antiqua" w:hAnsi="Book Antiqua"/>
        </w:rPr>
        <w:t xml:space="preserve"> arrived at £1343.79 p which could be </w:t>
      </w:r>
      <w:r w:rsidR="00323856" w:rsidRPr="00FC3BB8">
        <w:rPr>
          <w:rFonts w:ascii="Book Antiqua" w:hAnsi="Book Antiqua"/>
        </w:rPr>
        <w:t>considered</w:t>
      </w:r>
      <w:r w:rsidRPr="00FC3BB8">
        <w:rPr>
          <w:rFonts w:ascii="Book Antiqua" w:hAnsi="Book Antiqua"/>
        </w:rPr>
        <w:t xml:space="preserve">. Added to the gross annual income this gave a total of £27,424.93 p. </w:t>
      </w:r>
      <w:r w:rsidR="00323856" w:rsidRPr="00FC3BB8">
        <w:rPr>
          <w:rFonts w:ascii="Book Antiqua" w:hAnsi="Book Antiqua"/>
        </w:rPr>
        <w:t>However,</w:t>
      </w:r>
      <w:r w:rsidRPr="00FC3BB8">
        <w:rPr>
          <w:rFonts w:ascii="Book Antiqua" w:hAnsi="Book Antiqua"/>
        </w:rPr>
        <w:t xml:space="preserve"> there was a shortfall of £2175.07 from the required amount under the rules for the sponsor and the 4 </w:t>
      </w:r>
      <w:r w:rsidR="00323856" w:rsidRPr="00FC3BB8">
        <w:rPr>
          <w:rFonts w:ascii="Book Antiqua" w:hAnsi="Book Antiqua"/>
        </w:rPr>
        <w:t>children.</w:t>
      </w:r>
      <w:r w:rsidRPr="00FC3BB8">
        <w:rPr>
          <w:rFonts w:ascii="Book Antiqua" w:hAnsi="Book Antiqua"/>
        </w:rPr>
        <w:t xml:space="preserve"> The judge took this into account in considering the proportionality of the decision. The judge then referred to the absence of updated evidence on finance and concluded that </w:t>
      </w:r>
      <w:r w:rsidR="00D73782" w:rsidRPr="00FC3BB8">
        <w:rPr>
          <w:rFonts w:ascii="Book Antiqua" w:hAnsi="Book Antiqua"/>
        </w:rPr>
        <w:t xml:space="preserve">it had not been shown </w:t>
      </w:r>
      <w:r w:rsidRPr="00FC3BB8">
        <w:rPr>
          <w:rFonts w:ascii="Book Antiqua" w:hAnsi="Book Antiqua"/>
        </w:rPr>
        <w:t xml:space="preserve">a fresh </w:t>
      </w:r>
      <w:r w:rsidR="003100EF" w:rsidRPr="00FC3BB8">
        <w:rPr>
          <w:rFonts w:ascii="Book Antiqua" w:hAnsi="Book Antiqua"/>
        </w:rPr>
        <w:t>application would</w:t>
      </w:r>
      <w:r w:rsidRPr="00FC3BB8">
        <w:rPr>
          <w:rFonts w:ascii="Book Antiqua" w:hAnsi="Book Antiqua"/>
        </w:rPr>
        <w:t xml:space="preserve"> met the requirements. No other features were identified which would justify allowing the appeal.</w:t>
      </w:r>
    </w:p>
    <w:p w14:paraId="579A74DD" w14:textId="77777777" w:rsidR="00055A86" w:rsidRPr="00FC3BB8" w:rsidRDefault="00055A86" w:rsidP="00055A86">
      <w:pPr>
        <w:pStyle w:val="ListParagraph"/>
        <w:rPr>
          <w:rFonts w:ascii="Book Antiqua" w:hAnsi="Book Antiqua"/>
        </w:rPr>
      </w:pPr>
    </w:p>
    <w:p w14:paraId="5B821DD9" w14:textId="77777777" w:rsidR="00055A86" w:rsidRPr="00FC3BB8" w:rsidRDefault="00BE0268" w:rsidP="00BE0268">
      <w:pPr>
        <w:rPr>
          <w:rFonts w:ascii="Book Antiqua" w:hAnsi="Book Antiqua"/>
          <w:u w:val="single"/>
        </w:rPr>
      </w:pPr>
      <w:r w:rsidRPr="00FC3BB8">
        <w:rPr>
          <w:rFonts w:ascii="Book Antiqua" w:hAnsi="Book Antiqua"/>
          <w:u w:val="single"/>
        </w:rPr>
        <w:t>The Upper Tribunal</w:t>
      </w:r>
    </w:p>
    <w:p w14:paraId="29BFE653" w14:textId="77777777" w:rsidR="00055A86" w:rsidRPr="00FC3BB8" w:rsidRDefault="00055A86" w:rsidP="00055A86">
      <w:pPr>
        <w:pStyle w:val="ListParagraph"/>
        <w:rPr>
          <w:rFonts w:ascii="Book Antiqua" w:hAnsi="Book Antiqua"/>
        </w:rPr>
      </w:pPr>
    </w:p>
    <w:p w14:paraId="41F3C57C" w14:textId="77777777" w:rsidR="00807685" w:rsidRPr="00FC3BB8" w:rsidRDefault="00807685" w:rsidP="00807685">
      <w:pPr>
        <w:numPr>
          <w:ilvl w:val="0"/>
          <w:numId w:val="38"/>
        </w:numPr>
        <w:rPr>
          <w:rFonts w:ascii="Book Antiqua" w:hAnsi="Book Antiqua"/>
        </w:rPr>
      </w:pPr>
      <w:r w:rsidRPr="00FC3BB8">
        <w:rPr>
          <w:rFonts w:ascii="Book Antiqua" w:hAnsi="Book Antiqua"/>
        </w:rPr>
        <w:t xml:space="preserve">Permission to appeal was granted on the basis it was arguable that in considering article 8 the judge had not had regard to the fact that at least some of the appellants could have succeeded under the </w:t>
      </w:r>
      <w:r w:rsidR="00323856" w:rsidRPr="00FC3BB8">
        <w:rPr>
          <w:rFonts w:ascii="Book Antiqua" w:hAnsi="Book Antiqua"/>
        </w:rPr>
        <w:t>rules on</w:t>
      </w:r>
      <w:r w:rsidRPr="00FC3BB8">
        <w:rPr>
          <w:rFonts w:ascii="Book Antiqua" w:hAnsi="Book Antiqua"/>
        </w:rPr>
        <w:t xml:space="preserve"> the income and savings found.</w:t>
      </w:r>
    </w:p>
    <w:p w14:paraId="3FEBFCE4" w14:textId="77777777" w:rsidR="002C017F" w:rsidRPr="00FC3BB8" w:rsidRDefault="002C017F" w:rsidP="002C017F">
      <w:pPr>
        <w:ind w:left="720"/>
        <w:rPr>
          <w:rFonts w:ascii="Book Antiqua" w:hAnsi="Book Antiqua"/>
        </w:rPr>
      </w:pPr>
    </w:p>
    <w:p w14:paraId="5B517E4F" w14:textId="5AEFD5F5" w:rsidR="002C017F" w:rsidRPr="00FC3BB8" w:rsidRDefault="002C017F" w:rsidP="002C017F">
      <w:pPr>
        <w:numPr>
          <w:ilvl w:val="0"/>
          <w:numId w:val="38"/>
        </w:numPr>
        <w:rPr>
          <w:rFonts w:ascii="Book Antiqua" w:hAnsi="Book Antiqua"/>
        </w:rPr>
      </w:pPr>
      <w:r w:rsidRPr="00FC3BB8">
        <w:rPr>
          <w:rFonts w:ascii="Book Antiqua" w:hAnsi="Book Antiqua"/>
        </w:rPr>
        <w:t xml:space="preserve">In the application on behalf of the appellant reference was made to the Supreme Court decision of </w:t>
      </w:r>
      <w:r w:rsidRPr="00FC3BB8">
        <w:rPr>
          <w:rFonts w:ascii="Book Antiqua" w:hAnsi="Book Antiqua"/>
          <w:u w:val="single"/>
        </w:rPr>
        <w:t>R</w:t>
      </w:r>
      <w:r w:rsidR="00386934">
        <w:rPr>
          <w:rFonts w:ascii="Book Antiqua" w:hAnsi="Book Antiqua"/>
          <w:u w:val="single"/>
        </w:rPr>
        <w:t xml:space="preserve"> </w:t>
      </w:r>
      <w:r w:rsidRPr="00FC3BB8">
        <w:rPr>
          <w:rFonts w:ascii="Book Antiqua" w:hAnsi="Book Antiqua"/>
          <w:u w:val="single"/>
        </w:rPr>
        <w:t>(MM</w:t>
      </w:r>
      <w:r w:rsidR="00386934">
        <w:rPr>
          <w:rFonts w:ascii="Book Antiqua" w:hAnsi="Book Antiqua"/>
          <w:u w:val="single"/>
        </w:rPr>
        <w:t xml:space="preserve"> </w:t>
      </w:r>
      <w:r w:rsidRPr="00FC3BB8">
        <w:rPr>
          <w:rFonts w:ascii="Book Antiqua" w:hAnsi="Book Antiqua"/>
          <w:u w:val="single"/>
        </w:rPr>
        <w:t>(Lebanon</w:t>
      </w:r>
      <w:r w:rsidR="00386934">
        <w:rPr>
          <w:rFonts w:ascii="Book Antiqua" w:hAnsi="Book Antiqua"/>
          <w:u w:val="single"/>
        </w:rPr>
        <w:t>)</w:t>
      </w:r>
      <w:r w:rsidRPr="00FC3BB8">
        <w:rPr>
          <w:rFonts w:ascii="Book Antiqua" w:hAnsi="Book Antiqua"/>
          <w:u w:val="single"/>
        </w:rPr>
        <w:t>) v SSHD</w:t>
      </w:r>
      <w:r w:rsidRPr="00386934">
        <w:rPr>
          <w:rFonts w:ascii="Book Antiqua" w:hAnsi="Book Antiqua"/>
        </w:rPr>
        <w:t xml:space="preserve"> </w:t>
      </w:r>
      <w:r w:rsidRPr="00FC3BB8">
        <w:rPr>
          <w:rFonts w:ascii="Book Antiqua" w:hAnsi="Book Antiqua"/>
        </w:rPr>
        <w:t xml:space="preserve">[2017] UKSC 10 which held that the minimum income requirements in the rules where not contrary to article 8 but that the section 55 duty stood on its own and had to be </w:t>
      </w:r>
      <w:r w:rsidR="00323856" w:rsidRPr="00FC3BB8">
        <w:rPr>
          <w:rFonts w:ascii="Book Antiqua" w:hAnsi="Book Antiqua"/>
        </w:rPr>
        <w:t>considered</w:t>
      </w:r>
      <w:r w:rsidRPr="00FC3BB8">
        <w:rPr>
          <w:rFonts w:ascii="Book Antiqua" w:hAnsi="Book Antiqua"/>
        </w:rPr>
        <w:t xml:space="preserve"> separately.</w:t>
      </w:r>
    </w:p>
    <w:p w14:paraId="6067817A" w14:textId="77777777" w:rsidR="00807685" w:rsidRPr="00FC3BB8" w:rsidRDefault="00807685" w:rsidP="00807685">
      <w:pPr>
        <w:ind w:left="720"/>
        <w:rPr>
          <w:rFonts w:ascii="Book Antiqua" w:hAnsi="Book Antiqua"/>
        </w:rPr>
      </w:pPr>
    </w:p>
    <w:p w14:paraId="7DDF0AEB" w14:textId="77777777" w:rsidR="00CC3F14" w:rsidRPr="00FC3BB8" w:rsidRDefault="00807685" w:rsidP="00807685">
      <w:pPr>
        <w:numPr>
          <w:ilvl w:val="0"/>
          <w:numId w:val="38"/>
        </w:numPr>
        <w:rPr>
          <w:rFonts w:ascii="Book Antiqua" w:hAnsi="Book Antiqua"/>
        </w:rPr>
      </w:pPr>
      <w:r w:rsidRPr="00FC3BB8">
        <w:rPr>
          <w:rFonts w:ascii="Book Antiqua" w:hAnsi="Book Antiqua"/>
        </w:rPr>
        <w:lastRenderedPageBreak/>
        <w:t xml:space="preserve"> At hearing </w:t>
      </w:r>
      <w:bookmarkStart w:id="4" w:name="_Hlk519964940"/>
      <w:r w:rsidR="002C017F" w:rsidRPr="00FC3BB8">
        <w:rPr>
          <w:rFonts w:ascii="Book Antiqua" w:hAnsi="Book Antiqua"/>
        </w:rPr>
        <w:t>Mr. Iqbal</w:t>
      </w:r>
      <w:r w:rsidRPr="00FC3BB8">
        <w:rPr>
          <w:rFonts w:ascii="Book Antiqua" w:hAnsi="Book Antiqua"/>
        </w:rPr>
        <w:t xml:space="preserve"> </w:t>
      </w:r>
      <w:bookmarkEnd w:id="4"/>
      <w:r w:rsidR="00CC3F14" w:rsidRPr="00FC3BB8">
        <w:rPr>
          <w:rFonts w:ascii="Book Antiqua" w:hAnsi="Book Antiqua"/>
        </w:rPr>
        <w:t>relied on the grounds for which permission had been granted. No challenge was made to the judge’s findings as to the income and savings established. The judge had found this totalled £27,424.93 p. The argument was that this was sufficient for the appellant and 3 of the children. The</w:t>
      </w:r>
      <w:r w:rsidR="00D73782" w:rsidRPr="00FC3BB8">
        <w:rPr>
          <w:rFonts w:ascii="Book Antiqua" w:hAnsi="Book Antiqua"/>
        </w:rPr>
        <w:t xml:space="preserve"> submission was that it would breach section 55 and be disproportionate to then exclude the remaining appellant</w:t>
      </w:r>
      <w:r w:rsidR="00CC3F14" w:rsidRPr="00FC3BB8">
        <w:rPr>
          <w:rFonts w:ascii="Book Antiqua" w:hAnsi="Book Antiqua"/>
        </w:rPr>
        <w:t xml:space="preserve">. </w:t>
      </w:r>
    </w:p>
    <w:p w14:paraId="70B2E542" w14:textId="77777777" w:rsidR="00CC3F14" w:rsidRPr="00FC3BB8" w:rsidRDefault="00CC3F14" w:rsidP="00CC3F14">
      <w:pPr>
        <w:pStyle w:val="ListParagraph"/>
        <w:rPr>
          <w:rFonts w:ascii="Book Antiqua" w:hAnsi="Book Antiqua"/>
        </w:rPr>
      </w:pPr>
    </w:p>
    <w:p w14:paraId="1A1219FA" w14:textId="77777777" w:rsidR="002C017F" w:rsidRPr="00FC3BB8" w:rsidRDefault="00CC3F14" w:rsidP="00807685">
      <w:pPr>
        <w:numPr>
          <w:ilvl w:val="0"/>
          <w:numId w:val="38"/>
        </w:numPr>
        <w:rPr>
          <w:rFonts w:ascii="Book Antiqua" w:hAnsi="Book Antiqua"/>
        </w:rPr>
      </w:pPr>
      <w:r w:rsidRPr="00FC3BB8">
        <w:rPr>
          <w:rFonts w:ascii="Book Antiqua" w:hAnsi="Book Antiqua"/>
        </w:rPr>
        <w:t>Ms Everett oppose</w:t>
      </w:r>
      <w:r w:rsidR="002C017F" w:rsidRPr="00FC3BB8">
        <w:rPr>
          <w:rFonts w:ascii="Book Antiqua" w:hAnsi="Book Antiqua"/>
        </w:rPr>
        <w:t>d</w:t>
      </w:r>
      <w:r w:rsidRPr="00FC3BB8">
        <w:rPr>
          <w:rFonts w:ascii="Book Antiqua" w:hAnsi="Book Antiqua"/>
        </w:rPr>
        <w:t xml:space="preserve"> the appeal, submitting the argument was misconceived.</w:t>
      </w:r>
      <w:r w:rsidR="002C017F" w:rsidRPr="00FC3BB8">
        <w:rPr>
          <w:rFonts w:ascii="Book Antiqua" w:hAnsi="Book Antiqua"/>
        </w:rPr>
        <w:t xml:space="preserve"> She said that the application had been made as a family unit. It was open to them to reapply when they had sufficient funds.</w:t>
      </w:r>
    </w:p>
    <w:p w14:paraId="437B4F2E" w14:textId="77777777" w:rsidR="002C017F" w:rsidRPr="00FC3BB8" w:rsidRDefault="002C017F" w:rsidP="002C017F">
      <w:pPr>
        <w:pStyle w:val="ListParagraph"/>
        <w:rPr>
          <w:rFonts w:ascii="Book Antiqua" w:hAnsi="Book Antiqua"/>
        </w:rPr>
      </w:pPr>
    </w:p>
    <w:p w14:paraId="6C997CDD" w14:textId="77777777" w:rsidR="00CC3F14" w:rsidRPr="00FC3BB8" w:rsidRDefault="002C017F" w:rsidP="00807685">
      <w:pPr>
        <w:numPr>
          <w:ilvl w:val="0"/>
          <w:numId w:val="38"/>
        </w:numPr>
        <w:rPr>
          <w:rFonts w:ascii="Book Antiqua" w:hAnsi="Book Antiqua"/>
        </w:rPr>
      </w:pPr>
      <w:r w:rsidRPr="00FC3BB8">
        <w:rPr>
          <w:rFonts w:ascii="Book Antiqua" w:hAnsi="Book Antiqua"/>
        </w:rPr>
        <w:t>In response, Mr. Iqbal made the point that there were 5 separate applications resulting in 5 decisions.</w:t>
      </w:r>
    </w:p>
    <w:p w14:paraId="57580C5D" w14:textId="77777777" w:rsidR="002C017F" w:rsidRPr="00FC3BB8" w:rsidRDefault="002C017F" w:rsidP="002C017F">
      <w:pPr>
        <w:pStyle w:val="ListParagraph"/>
        <w:rPr>
          <w:rFonts w:ascii="Book Antiqua" w:hAnsi="Book Antiqua"/>
        </w:rPr>
      </w:pPr>
    </w:p>
    <w:p w14:paraId="67DF4325" w14:textId="77777777" w:rsidR="002C017F" w:rsidRPr="00FC3BB8" w:rsidRDefault="002C017F" w:rsidP="002C017F">
      <w:pPr>
        <w:rPr>
          <w:rFonts w:ascii="Book Antiqua" w:hAnsi="Book Antiqua"/>
          <w:u w:val="single"/>
        </w:rPr>
      </w:pPr>
      <w:r w:rsidRPr="00FC3BB8">
        <w:rPr>
          <w:rFonts w:ascii="Book Antiqua" w:hAnsi="Book Antiqua"/>
          <w:u w:val="single"/>
        </w:rPr>
        <w:t>Consideration</w:t>
      </w:r>
    </w:p>
    <w:p w14:paraId="7B1FC9D7" w14:textId="77777777" w:rsidR="00617ECA" w:rsidRPr="00FC3BB8" w:rsidRDefault="00617ECA" w:rsidP="002C017F">
      <w:pPr>
        <w:pStyle w:val="ListParagraph"/>
        <w:ind w:left="0"/>
        <w:rPr>
          <w:rFonts w:ascii="Book Antiqua" w:hAnsi="Book Antiqua"/>
        </w:rPr>
      </w:pPr>
    </w:p>
    <w:p w14:paraId="0D8F306C" w14:textId="77777777" w:rsidR="00BD71E7" w:rsidRPr="00FC3BB8" w:rsidRDefault="00BD71E7" w:rsidP="00807685">
      <w:pPr>
        <w:numPr>
          <w:ilvl w:val="0"/>
          <w:numId w:val="38"/>
        </w:numPr>
        <w:rPr>
          <w:rFonts w:ascii="Book Antiqua" w:hAnsi="Book Antiqua"/>
        </w:rPr>
      </w:pPr>
      <w:r w:rsidRPr="00FC3BB8">
        <w:rPr>
          <w:rFonts w:ascii="Book Antiqua" w:hAnsi="Book Antiqua" w:cs="Arial"/>
          <w:shd w:val="clear" w:color="auto" w:fill="FFFFFF"/>
        </w:rPr>
        <w:t>I</w:t>
      </w:r>
      <w:r w:rsidR="006838D6" w:rsidRPr="00FC3BB8">
        <w:rPr>
          <w:rFonts w:ascii="Book Antiqua" w:hAnsi="Book Antiqua" w:cs="Arial"/>
          <w:shd w:val="clear" w:color="auto" w:fill="FFFFFF"/>
        </w:rPr>
        <w:t>t i</w:t>
      </w:r>
      <w:r w:rsidRPr="00FC3BB8">
        <w:rPr>
          <w:rFonts w:ascii="Book Antiqua" w:hAnsi="Book Antiqua" w:cs="Arial"/>
          <w:shd w:val="clear" w:color="auto" w:fill="FFFFFF"/>
        </w:rPr>
        <w:t xml:space="preserve">s accepted on behalf of the appellant that the financial requirements under the rules were not met in respect of the </w:t>
      </w:r>
      <w:r w:rsidR="00D12215" w:rsidRPr="00FC3BB8">
        <w:rPr>
          <w:rFonts w:ascii="Book Antiqua" w:hAnsi="Book Antiqua" w:cs="Arial"/>
          <w:shd w:val="clear" w:color="auto" w:fill="FFFFFF"/>
        </w:rPr>
        <w:t xml:space="preserve">total </w:t>
      </w:r>
      <w:r w:rsidRPr="00FC3BB8">
        <w:rPr>
          <w:rFonts w:ascii="Book Antiqua" w:hAnsi="Book Antiqua" w:cs="Arial"/>
          <w:shd w:val="clear" w:color="auto" w:fill="FFFFFF"/>
        </w:rPr>
        <w:t xml:space="preserve">5 applications made. The argument is that the sponsor’s income was sufficient for 4 of the applicants and on this basis the rules were met </w:t>
      </w:r>
      <w:r w:rsidR="00D12215" w:rsidRPr="00FC3BB8">
        <w:rPr>
          <w:rFonts w:ascii="Book Antiqua" w:hAnsi="Book Antiqua" w:cs="Arial"/>
          <w:shd w:val="clear" w:color="auto" w:fill="FFFFFF"/>
        </w:rPr>
        <w:t xml:space="preserve">for </w:t>
      </w:r>
      <w:r w:rsidR="00323856" w:rsidRPr="00FC3BB8">
        <w:rPr>
          <w:rFonts w:ascii="Book Antiqua" w:hAnsi="Book Antiqua" w:cs="Arial"/>
          <w:shd w:val="clear" w:color="auto" w:fill="FFFFFF"/>
        </w:rPr>
        <w:t>them. The</w:t>
      </w:r>
      <w:r w:rsidRPr="00FC3BB8">
        <w:rPr>
          <w:rFonts w:ascii="Book Antiqua" w:hAnsi="Book Antiqua" w:cs="Arial"/>
          <w:shd w:val="clear" w:color="auto" w:fill="FFFFFF"/>
        </w:rPr>
        <w:t xml:space="preserve"> remaining applicant should have succeeded on the basis it would be not in his best interest to divide the family unit. </w:t>
      </w:r>
    </w:p>
    <w:p w14:paraId="494167B1" w14:textId="77777777" w:rsidR="00BD71E7" w:rsidRPr="00FC3BB8" w:rsidRDefault="00BD71E7" w:rsidP="00BD71E7">
      <w:pPr>
        <w:ind w:left="720"/>
        <w:rPr>
          <w:rFonts w:ascii="Book Antiqua" w:hAnsi="Book Antiqua"/>
        </w:rPr>
      </w:pPr>
    </w:p>
    <w:p w14:paraId="6D33BD93" w14:textId="77777777" w:rsidR="00D12215" w:rsidRPr="00FC3BB8" w:rsidRDefault="00BD71E7" w:rsidP="00723C3F">
      <w:pPr>
        <w:numPr>
          <w:ilvl w:val="0"/>
          <w:numId w:val="38"/>
        </w:numPr>
        <w:rPr>
          <w:rFonts w:ascii="Book Antiqua" w:hAnsi="Book Antiqua"/>
          <w:u w:val="single"/>
        </w:rPr>
      </w:pPr>
      <w:r w:rsidRPr="00FC3BB8">
        <w:rPr>
          <w:rFonts w:ascii="Book Antiqua" w:hAnsi="Book Antiqua" w:cs="Arial"/>
          <w:shd w:val="clear" w:color="auto" w:fill="FFFFFF"/>
        </w:rPr>
        <w:t xml:space="preserve">Although </w:t>
      </w:r>
      <w:r w:rsidR="003100EF" w:rsidRPr="00FC3BB8">
        <w:rPr>
          <w:rFonts w:ascii="Book Antiqua" w:hAnsi="Book Antiqua" w:cs="Arial"/>
          <w:shd w:val="clear" w:color="auto" w:fill="FFFFFF"/>
        </w:rPr>
        <w:t>individual</w:t>
      </w:r>
      <w:r w:rsidRPr="00FC3BB8">
        <w:rPr>
          <w:rFonts w:ascii="Book Antiqua" w:hAnsi="Book Antiqua" w:cs="Arial"/>
          <w:shd w:val="clear" w:color="auto" w:fill="FFFFFF"/>
        </w:rPr>
        <w:t xml:space="preserve"> applications were made th</w:t>
      </w:r>
      <w:r w:rsidR="003100EF" w:rsidRPr="00FC3BB8">
        <w:rPr>
          <w:rFonts w:ascii="Book Antiqua" w:hAnsi="Book Antiqua" w:cs="Arial"/>
          <w:shd w:val="clear" w:color="auto" w:fill="FFFFFF"/>
        </w:rPr>
        <w:t>is was</w:t>
      </w:r>
      <w:r w:rsidRPr="00FC3BB8">
        <w:rPr>
          <w:rFonts w:ascii="Book Antiqua" w:hAnsi="Book Antiqua" w:cs="Arial"/>
          <w:shd w:val="clear" w:color="auto" w:fill="FFFFFF"/>
        </w:rPr>
        <w:t xml:space="preserve"> on the basis that this was a family unit applying to join their sponsor. The rules provide for a financial calculation based upon the numbers in the family unit seeking entry clearance.</w:t>
      </w:r>
      <w:r w:rsidR="006838D6" w:rsidRPr="00FC3BB8">
        <w:rPr>
          <w:rFonts w:ascii="Book Antiqua" w:hAnsi="Book Antiqua" w:cs="Arial"/>
          <w:shd w:val="clear" w:color="auto" w:fill="FFFFFF"/>
        </w:rPr>
        <w:t xml:space="preserve"> </w:t>
      </w:r>
      <w:r w:rsidR="00386A08" w:rsidRPr="00FC3BB8">
        <w:rPr>
          <w:rFonts w:ascii="Book Antiqua" w:hAnsi="Book Antiqua" w:cs="Arial"/>
          <w:shd w:val="clear" w:color="auto" w:fill="FFFFFF"/>
        </w:rPr>
        <w:t xml:space="preserve"> </w:t>
      </w:r>
    </w:p>
    <w:p w14:paraId="74FCAD28" w14:textId="77777777" w:rsidR="00D12215" w:rsidRPr="00FC3BB8" w:rsidRDefault="00D12215" w:rsidP="00D12215">
      <w:pPr>
        <w:pStyle w:val="ListParagraph"/>
        <w:rPr>
          <w:rFonts w:ascii="Book Antiqua" w:hAnsi="Book Antiqua" w:cs="Arial"/>
          <w:shd w:val="clear" w:color="auto" w:fill="FFFFFF"/>
        </w:rPr>
      </w:pPr>
    </w:p>
    <w:p w14:paraId="1C8BC202" w14:textId="77777777" w:rsidR="00D12215" w:rsidRPr="00FC3BB8" w:rsidRDefault="006838D6" w:rsidP="00723C3F">
      <w:pPr>
        <w:numPr>
          <w:ilvl w:val="0"/>
          <w:numId w:val="38"/>
        </w:numPr>
        <w:rPr>
          <w:rFonts w:ascii="Book Antiqua" w:hAnsi="Book Antiqua"/>
          <w:u w:val="single"/>
        </w:rPr>
      </w:pPr>
      <w:r w:rsidRPr="00FC3BB8">
        <w:rPr>
          <w:rFonts w:ascii="Book Antiqua" w:hAnsi="Book Antiqua" w:cs="Arial"/>
          <w:shd w:val="clear" w:color="auto" w:fill="FFFFFF"/>
        </w:rPr>
        <w:t xml:space="preserve">When the rules were created a principal objective was to achieve Convention-compliant decisions in the generality of cases. The </w:t>
      </w:r>
      <w:r w:rsidR="00323856" w:rsidRPr="00FC3BB8">
        <w:rPr>
          <w:rFonts w:ascii="Book Antiqua" w:hAnsi="Book Antiqua" w:cs="Arial"/>
          <w:shd w:val="clear" w:color="auto" w:fill="FFFFFF"/>
        </w:rPr>
        <w:t>aims</w:t>
      </w:r>
      <w:r w:rsidRPr="00FC3BB8">
        <w:rPr>
          <w:rFonts w:ascii="Book Antiqua" w:hAnsi="Book Antiqua" w:cs="Arial"/>
          <w:shd w:val="clear" w:color="auto" w:fill="FFFFFF"/>
        </w:rPr>
        <w:t xml:space="preserve"> of the minimum income requirement have been found to be entirely legitimate: to ensure, so far as practicable, that the family couple do not have recourse to welfare benefits and have sufficient resources to be able to play a full part in British life. </w:t>
      </w:r>
    </w:p>
    <w:p w14:paraId="389E7E8D" w14:textId="77777777" w:rsidR="00D12215" w:rsidRPr="00FC3BB8" w:rsidRDefault="00D12215" w:rsidP="00D12215">
      <w:pPr>
        <w:pStyle w:val="ListParagraph"/>
        <w:rPr>
          <w:rFonts w:ascii="Book Antiqua" w:hAnsi="Book Antiqua" w:cs="Arial"/>
          <w:shd w:val="clear" w:color="auto" w:fill="FFFFFF"/>
        </w:rPr>
      </w:pPr>
    </w:p>
    <w:p w14:paraId="3369A710" w14:textId="77777777" w:rsidR="00D12215" w:rsidRPr="00FC3BB8" w:rsidRDefault="00323856" w:rsidP="00723C3F">
      <w:pPr>
        <w:numPr>
          <w:ilvl w:val="0"/>
          <w:numId w:val="38"/>
        </w:numPr>
        <w:rPr>
          <w:rFonts w:ascii="Book Antiqua" w:hAnsi="Book Antiqua"/>
          <w:u w:val="single"/>
        </w:rPr>
      </w:pPr>
      <w:r w:rsidRPr="00FC3BB8">
        <w:rPr>
          <w:rFonts w:ascii="Book Antiqua" w:hAnsi="Book Antiqua" w:cs="Arial"/>
          <w:shd w:val="clear" w:color="auto" w:fill="FFFFFF"/>
        </w:rPr>
        <w:t>However, the</w:t>
      </w:r>
      <w:r w:rsidR="006838D6" w:rsidRPr="00FC3BB8">
        <w:rPr>
          <w:rFonts w:ascii="Book Antiqua" w:hAnsi="Book Antiqua" w:cs="Arial"/>
          <w:shd w:val="clear" w:color="auto" w:fill="FFFFFF"/>
        </w:rPr>
        <w:t xml:space="preserve"> rules will not cover all the situations </w:t>
      </w:r>
      <w:r w:rsidR="00D12215" w:rsidRPr="00FC3BB8">
        <w:rPr>
          <w:rFonts w:ascii="Book Antiqua" w:hAnsi="Book Antiqua" w:cs="Arial"/>
          <w:shd w:val="clear" w:color="auto" w:fill="FFFFFF"/>
        </w:rPr>
        <w:t xml:space="preserve">and </w:t>
      </w:r>
      <w:r w:rsidR="006838D6" w:rsidRPr="00FC3BB8">
        <w:rPr>
          <w:rFonts w:ascii="Book Antiqua" w:hAnsi="Book Antiqua" w:cs="Arial"/>
          <w:shd w:val="clear" w:color="auto" w:fill="FFFFFF"/>
        </w:rPr>
        <w:t>an applicant may have a valid claim to enter. Consequently, the rules are only one part of the decision-making process and regard must be had to the situation not adequately covered</w:t>
      </w:r>
      <w:r w:rsidR="00D12215" w:rsidRPr="00FC3BB8">
        <w:rPr>
          <w:rFonts w:ascii="Book Antiqua" w:hAnsi="Book Antiqua" w:cs="Arial"/>
          <w:shd w:val="clear" w:color="auto" w:fill="FFFFFF"/>
        </w:rPr>
        <w:t xml:space="preserve"> by the rules</w:t>
      </w:r>
      <w:r w:rsidR="006838D6" w:rsidRPr="00FC3BB8">
        <w:rPr>
          <w:rFonts w:ascii="Book Antiqua" w:hAnsi="Book Antiqua" w:cs="Arial"/>
          <w:shd w:val="clear" w:color="auto" w:fill="FFFFFF"/>
        </w:rPr>
        <w:t xml:space="preserve">. </w:t>
      </w:r>
    </w:p>
    <w:p w14:paraId="773AE15B" w14:textId="77777777" w:rsidR="00D12215" w:rsidRPr="00FC3BB8" w:rsidRDefault="00D12215" w:rsidP="00D12215">
      <w:pPr>
        <w:pStyle w:val="ListParagraph"/>
        <w:rPr>
          <w:rFonts w:ascii="Book Antiqua" w:hAnsi="Book Antiqua" w:cs="Arial"/>
          <w:shd w:val="clear" w:color="auto" w:fill="FFFFFF"/>
        </w:rPr>
      </w:pPr>
    </w:p>
    <w:p w14:paraId="28E46A61" w14:textId="77777777" w:rsidR="00D12215" w:rsidRPr="00FC3BB8" w:rsidRDefault="00D12215" w:rsidP="00723C3F">
      <w:pPr>
        <w:numPr>
          <w:ilvl w:val="0"/>
          <w:numId w:val="38"/>
        </w:numPr>
        <w:rPr>
          <w:rFonts w:ascii="Book Antiqua" w:hAnsi="Book Antiqua"/>
          <w:u w:val="single"/>
        </w:rPr>
      </w:pPr>
      <w:r w:rsidRPr="00FC3BB8">
        <w:rPr>
          <w:rFonts w:ascii="Book Antiqua" w:hAnsi="Book Antiqua"/>
        </w:rPr>
        <w:t>First-tier Tribunal Judge Walker</w:t>
      </w:r>
      <w:r w:rsidRPr="00FC3BB8">
        <w:rPr>
          <w:rFonts w:ascii="Book Antiqua" w:hAnsi="Book Antiqua" w:cs="Arial"/>
          <w:shd w:val="clear" w:color="auto" w:fill="FFFFFF"/>
        </w:rPr>
        <w:t xml:space="preserve"> in the opening paragraph pointed out the limited ground of appeal. W</w:t>
      </w:r>
      <w:r w:rsidR="006838D6" w:rsidRPr="00FC3BB8">
        <w:rPr>
          <w:rFonts w:ascii="Book Antiqua" w:hAnsi="Book Antiqua" w:cs="Arial"/>
          <w:shd w:val="clear" w:color="auto" w:fill="FFFFFF"/>
        </w:rPr>
        <w:t xml:space="preserve">hilst not dealing directly with the rules the </w:t>
      </w:r>
      <w:r w:rsidRPr="00FC3BB8">
        <w:rPr>
          <w:rFonts w:ascii="Book Antiqua" w:hAnsi="Book Antiqua" w:cs="Arial"/>
          <w:shd w:val="clear" w:color="auto" w:fill="FFFFFF"/>
        </w:rPr>
        <w:t xml:space="preserve">judge was required </w:t>
      </w:r>
      <w:r w:rsidR="00323856" w:rsidRPr="00FC3BB8">
        <w:rPr>
          <w:rFonts w:ascii="Book Antiqua" w:hAnsi="Book Antiqua" w:cs="Arial"/>
          <w:shd w:val="clear" w:color="auto" w:fill="FFFFFF"/>
        </w:rPr>
        <w:t>to attach</w:t>
      </w:r>
      <w:r w:rsidR="006838D6" w:rsidRPr="00FC3BB8">
        <w:rPr>
          <w:rFonts w:ascii="Book Antiqua" w:hAnsi="Book Antiqua" w:cs="Arial"/>
          <w:shd w:val="clear" w:color="auto" w:fill="FFFFFF"/>
        </w:rPr>
        <w:t xml:space="preserve"> considerable weight to the rules. The rules reflect the Secretary of State’s exercise of her constitutional responsibility for immigration policy. The issue is not whether there has been a “near miss” </w:t>
      </w:r>
      <w:r w:rsidR="006838D6" w:rsidRPr="00FC3BB8">
        <w:rPr>
          <w:rFonts w:ascii="Book Antiqua" w:hAnsi="Book Antiqua" w:cs="Arial"/>
          <w:shd w:val="clear" w:color="auto" w:fill="FFFFFF"/>
        </w:rPr>
        <w:lastRenderedPageBreak/>
        <w:t xml:space="preserve">from the figure in the rules, but the weight to be given to any factors weighing against the policy relied on by the Secretary of State to justify. </w:t>
      </w:r>
    </w:p>
    <w:p w14:paraId="5DD1CAB3" w14:textId="77777777" w:rsidR="00D12215" w:rsidRPr="00FC3BB8" w:rsidRDefault="00D12215" w:rsidP="00D12215">
      <w:pPr>
        <w:pStyle w:val="ListParagraph"/>
        <w:rPr>
          <w:rFonts w:ascii="Book Antiqua" w:hAnsi="Book Antiqua" w:cs="Arial"/>
          <w:shd w:val="clear" w:color="auto" w:fill="FFFFFF"/>
        </w:rPr>
      </w:pPr>
    </w:p>
    <w:p w14:paraId="545A2F76" w14:textId="77777777" w:rsidR="00D12215" w:rsidRPr="00FC3BB8" w:rsidRDefault="00D12215" w:rsidP="00723C3F">
      <w:pPr>
        <w:numPr>
          <w:ilvl w:val="0"/>
          <w:numId w:val="38"/>
        </w:numPr>
        <w:rPr>
          <w:rFonts w:ascii="Book Antiqua" w:hAnsi="Book Antiqua"/>
          <w:u w:val="single"/>
        </w:rPr>
      </w:pPr>
      <w:r w:rsidRPr="00FC3BB8">
        <w:rPr>
          <w:rFonts w:ascii="Book Antiqua" w:hAnsi="Book Antiqua" w:cs="Arial"/>
          <w:shd w:val="clear" w:color="auto" w:fill="FFFFFF"/>
        </w:rPr>
        <w:t xml:space="preserve">Both parties were represented in the First-tier Tribunal. The bulk of the decision deals with the financial requirements in the rules and an assessment of the evidence in relation to </w:t>
      </w:r>
      <w:r w:rsidR="00323856" w:rsidRPr="00FC3BB8">
        <w:rPr>
          <w:rFonts w:ascii="Book Antiqua" w:hAnsi="Book Antiqua" w:cs="Arial"/>
          <w:shd w:val="clear" w:color="auto" w:fill="FFFFFF"/>
        </w:rPr>
        <w:t>that.</w:t>
      </w:r>
      <w:r w:rsidRPr="00FC3BB8">
        <w:rPr>
          <w:rFonts w:ascii="Book Antiqua" w:hAnsi="Book Antiqua" w:cs="Arial"/>
          <w:shd w:val="clear" w:color="auto" w:fill="FFFFFF"/>
        </w:rPr>
        <w:t xml:space="preserve"> There is nothing to indicate that the argument now being advanced of severing the applications was made before the judge. The submissions recorded at paragraph 30 were that the income </w:t>
      </w:r>
      <w:r w:rsidR="003100EF" w:rsidRPr="00FC3BB8">
        <w:rPr>
          <w:rFonts w:ascii="Book Antiqua" w:hAnsi="Book Antiqua" w:cs="Arial"/>
          <w:shd w:val="clear" w:color="auto" w:fill="FFFFFF"/>
        </w:rPr>
        <w:t>did meet</w:t>
      </w:r>
      <w:r w:rsidRPr="00FC3BB8">
        <w:rPr>
          <w:rFonts w:ascii="Book Antiqua" w:hAnsi="Book Antiqua" w:cs="Arial"/>
          <w:shd w:val="clear" w:color="auto" w:fill="FFFFFF"/>
        </w:rPr>
        <w:t xml:space="preserve"> the rules. The judge records they were not addressed on article 8 outside the rules. </w:t>
      </w:r>
      <w:r w:rsidR="006838D6" w:rsidRPr="00FC3BB8">
        <w:rPr>
          <w:rFonts w:ascii="Book Antiqua" w:hAnsi="Book Antiqua" w:cs="Arial"/>
          <w:shd w:val="clear" w:color="auto" w:fill="FFFFFF"/>
        </w:rPr>
        <w:t xml:space="preserve">Whilst the tribunal must make its own judgement </w:t>
      </w:r>
      <w:r w:rsidRPr="00FC3BB8">
        <w:rPr>
          <w:rFonts w:ascii="Book Antiqua" w:hAnsi="Book Antiqua" w:cs="Arial"/>
          <w:shd w:val="clear" w:color="auto" w:fill="FFFFFF"/>
        </w:rPr>
        <w:t>generally they are not expected</w:t>
      </w:r>
      <w:r w:rsidR="002E100F" w:rsidRPr="00FC3BB8">
        <w:rPr>
          <w:rFonts w:ascii="Book Antiqua" w:hAnsi="Book Antiqua" w:cs="Arial"/>
          <w:shd w:val="clear" w:color="auto" w:fill="FFFFFF"/>
        </w:rPr>
        <w:t>,</w:t>
      </w:r>
      <w:r w:rsidRPr="00FC3BB8">
        <w:rPr>
          <w:rFonts w:ascii="Book Antiqua" w:hAnsi="Book Antiqua" w:cs="Arial"/>
          <w:shd w:val="clear" w:color="auto" w:fill="FFFFFF"/>
        </w:rPr>
        <w:t xml:space="preserve"> </w:t>
      </w:r>
      <w:r w:rsidR="001A22CD" w:rsidRPr="00FC3BB8">
        <w:rPr>
          <w:rFonts w:ascii="Book Antiqua" w:hAnsi="Book Antiqua" w:cs="Arial"/>
          <w:shd w:val="clear" w:color="auto" w:fill="FFFFFF"/>
        </w:rPr>
        <w:t>short of an obvious point</w:t>
      </w:r>
      <w:r w:rsidR="002E100F" w:rsidRPr="00FC3BB8">
        <w:rPr>
          <w:rFonts w:ascii="Book Antiqua" w:hAnsi="Book Antiqua" w:cs="Arial"/>
          <w:shd w:val="clear" w:color="auto" w:fill="FFFFFF"/>
        </w:rPr>
        <w:t>,</w:t>
      </w:r>
      <w:r w:rsidR="001A22CD" w:rsidRPr="00FC3BB8">
        <w:rPr>
          <w:rFonts w:ascii="Book Antiqua" w:hAnsi="Book Antiqua" w:cs="Arial"/>
          <w:shd w:val="clear" w:color="auto" w:fill="FFFFFF"/>
        </w:rPr>
        <w:t xml:space="preserve"> </w:t>
      </w:r>
      <w:r w:rsidRPr="00FC3BB8">
        <w:rPr>
          <w:rFonts w:ascii="Book Antiqua" w:hAnsi="Book Antiqua" w:cs="Arial"/>
          <w:shd w:val="clear" w:color="auto" w:fill="FFFFFF"/>
        </w:rPr>
        <w:t xml:space="preserve">to develop arguments that were not advanced. </w:t>
      </w:r>
      <w:r w:rsidR="002E100F" w:rsidRPr="00FC3BB8">
        <w:rPr>
          <w:rFonts w:ascii="Book Antiqua" w:hAnsi="Book Antiqua" w:cs="Arial"/>
          <w:shd w:val="clear" w:color="auto" w:fill="FFFFFF"/>
        </w:rPr>
        <w:t xml:space="preserve">The present argument was not </w:t>
      </w:r>
      <w:r w:rsidR="009D0C49" w:rsidRPr="00FC3BB8">
        <w:rPr>
          <w:rFonts w:ascii="Book Antiqua" w:hAnsi="Book Antiqua" w:cs="Arial"/>
          <w:shd w:val="clear" w:color="auto" w:fill="FFFFFF"/>
        </w:rPr>
        <w:t>obvious. The</w:t>
      </w:r>
      <w:r w:rsidRPr="00FC3BB8">
        <w:rPr>
          <w:rFonts w:ascii="Book Antiqua" w:hAnsi="Book Antiqua" w:cs="Arial"/>
          <w:shd w:val="clear" w:color="auto" w:fill="FFFFFF"/>
        </w:rPr>
        <w:t xml:space="preserve"> judge made clear findings on the finances which have not been challenged. At paragraph 42 the judge stated that if the appeal were under the rules it would </w:t>
      </w:r>
      <w:r w:rsidR="00323856" w:rsidRPr="00FC3BB8">
        <w:rPr>
          <w:rFonts w:ascii="Book Antiqua" w:hAnsi="Book Antiqua" w:cs="Arial"/>
          <w:shd w:val="clear" w:color="auto" w:fill="FFFFFF"/>
        </w:rPr>
        <w:t>fail.</w:t>
      </w:r>
    </w:p>
    <w:p w14:paraId="22DB9411" w14:textId="77777777" w:rsidR="00D12215" w:rsidRPr="00FC3BB8" w:rsidRDefault="00D12215" w:rsidP="00D12215">
      <w:pPr>
        <w:pStyle w:val="ListParagraph"/>
        <w:rPr>
          <w:rFonts w:ascii="Book Antiqua" w:hAnsi="Book Antiqua" w:cs="Arial"/>
          <w:shd w:val="clear" w:color="auto" w:fill="FFFFFF"/>
        </w:rPr>
      </w:pPr>
    </w:p>
    <w:p w14:paraId="5CCC0D9E" w14:textId="77777777" w:rsidR="00386A08" w:rsidRPr="00FC3BB8" w:rsidRDefault="00C849E6" w:rsidP="00386A08">
      <w:pPr>
        <w:numPr>
          <w:ilvl w:val="0"/>
          <w:numId w:val="38"/>
        </w:numPr>
        <w:rPr>
          <w:rFonts w:ascii="Book Antiqua" w:hAnsi="Book Antiqua"/>
          <w:u w:val="single"/>
        </w:rPr>
      </w:pPr>
      <w:r w:rsidRPr="00FC3BB8">
        <w:rPr>
          <w:rFonts w:ascii="Book Antiqua" w:hAnsi="Book Antiqua" w:cs="Arial"/>
          <w:shd w:val="clear" w:color="auto" w:fill="FFFFFF"/>
        </w:rPr>
        <w:t xml:space="preserve">The judge correctly pointed out in the following paragraph that that conclusion was an important factor in considering the proportionality of the decision in relation to article 8. Although no separate argument had been advanced on article 8 outside the rules the judge went on to consider the situation as at the date of hearing and noted no further evidence had been provided in relation to income. </w:t>
      </w:r>
      <w:r w:rsidR="009D0C49" w:rsidRPr="00FC3BB8">
        <w:rPr>
          <w:rFonts w:ascii="Book Antiqua" w:hAnsi="Book Antiqua" w:cs="Arial"/>
          <w:shd w:val="clear" w:color="auto" w:fill="FFFFFF"/>
        </w:rPr>
        <w:t xml:space="preserve">The judge dealt with the article 8 points that had been raised in the grounds of appeal. </w:t>
      </w:r>
      <w:r w:rsidRPr="00FC3BB8">
        <w:rPr>
          <w:rFonts w:ascii="Book Antiqua" w:hAnsi="Book Antiqua" w:cs="Arial"/>
          <w:shd w:val="clear" w:color="auto" w:fill="FFFFFF"/>
        </w:rPr>
        <w:t xml:space="preserve">The judge concluded that this was not a </w:t>
      </w:r>
      <w:proofErr w:type="spellStart"/>
      <w:r w:rsidR="00D73782" w:rsidRPr="00FC3BB8">
        <w:rPr>
          <w:rFonts w:ascii="Book Antiqua" w:hAnsi="Book Antiqua" w:cs="Arial"/>
          <w:u w:val="single"/>
          <w:shd w:val="clear" w:color="auto" w:fill="FFFFFF"/>
        </w:rPr>
        <w:t>Chickwamba</w:t>
      </w:r>
      <w:proofErr w:type="spellEnd"/>
      <w:r w:rsidR="00D73782" w:rsidRPr="00FC3BB8">
        <w:rPr>
          <w:rFonts w:ascii="Book Antiqua" w:hAnsi="Book Antiqua" w:cs="Arial"/>
          <w:shd w:val="clear" w:color="auto" w:fill="FFFFFF"/>
        </w:rPr>
        <w:t xml:space="preserve"> situation</w:t>
      </w:r>
      <w:r w:rsidRPr="00FC3BB8">
        <w:rPr>
          <w:rFonts w:ascii="Book Antiqua" w:hAnsi="Book Antiqua" w:cs="Arial"/>
          <w:shd w:val="clear" w:color="auto" w:fill="FFFFFF"/>
        </w:rPr>
        <w:t xml:space="preserve">. At paragraphs 48-50 the judge went on to consider the effect of the decision upon the appellants and their sponsor. </w:t>
      </w:r>
    </w:p>
    <w:p w14:paraId="1B333E24" w14:textId="77777777" w:rsidR="00386A08" w:rsidRPr="00FC3BB8" w:rsidRDefault="00386A08" w:rsidP="00386A08">
      <w:pPr>
        <w:pStyle w:val="ListParagraph"/>
        <w:rPr>
          <w:rFonts w:ascii="Book Antiqua" w:hAnsi="Book Antiqua" w:cs="Arial"/>
          <w:shd w:val="clear" w:color="auto" w:fill="FFFFFF"/>
        </w:rPr>
      </w:pPr>
    </w:p>
    <w:p w14:paraId="17E3B975" w14:textId="77777777" w:rsidR="00F61F00" w:rsidRPr="00FC3BB8" w:rsidRDefault="00C849E6" w:rsidP="00386A08">
      <w:pPr>
        <w:numPr>
          <w:ilvl w:val="0"/>
          <w:numId w:val="38"/>
        </w:numPr>
        <w:rPr>
          <w:rFonts w:ascii="Book Antiqua" w:hAnsi="Book Antiqua"/>
          <w:u w:val="single"/>
        </w:rPr>
      </w:pPr>
      <w:r w:rsidRPr="00FC3BB8">
        <w:rPr>
          <w:rFonts w:ascii="Book Antiqua" w:hAnsi="Book Antiqua" w:cs="Arial"/>
          <w:shd w:val="clear" w:color="auto" w:fill="FFFFFF"/>
        </w:rPr>
        <w:t>I find that the judge properly deal</w:t>
      </w:r>
      <w:r w:rsidR="00386A08" w:rsidRPr="00FC3BB8">
        <w:rPr>
          <w:rFonts w:ascii="Book Antiqua" w:hAnsi="Book Antiqua" w:cs="Arial"/>
          <w:shd w:val="clear" w:color="auto" w:fill="FFFFFF"/>
        </w:rPr>
        <w:t>t</w:t>
      </w:r>
      <w:r w:rsidRPr="00FC3BB8">
        <w:rPr>
          <w:rFonts w:ascii="Book Antiqua" w:hAnsi="Book Antiqua" w:cs="Arial"/>
          <w:shd w:val="clear" w:color="auto" w:fill="FFFFFF"/>
        </w:rPr>
        <w:t xml:space="preserve"> with the appeal </w:t>
      </w:r>
      <w:r w:rsidR="00386A08" w:rsidRPr="00FC3BB8">
        <w:rPr>
          <w:rFonts w:ascii="Book Antiqua" w:hAnsi="Book Antiqua" w:cs="Arial"/>
          <w:shd w:val="clear" w:color="auto" w:fill="FFFFFF"/>
        </w:rPr>
        <w:t xml:space="preserve">presented </w:t>
      </w:r>
      <w:r w:rsidRPr="00FC3BB8">
        <w:rPr>
          <w:rFonts w:ascii="Book Antiqua" w:hAnsi="Book Antiqua" w:cs="Arial"/>
          <w:shd w:val="clear" w:color="auto" w:fill="FFFFFF"/>
        </w:rPr>
        <w:t>and considered the interests of the family and saw nothing that rendered the decision disproportionate. As a generality I do not find the argument that family applications can be severed in the way suggested</w:t>
      </w:r>
      <w:r w:rsidR="00386A08" w:rsidRPr="00FC3BB8">
        <w:rPr>
          <w:rFonts w:ascii="Book Antiqua" w:hAnsi="Book Antiqua" w:cs="Arial"/>
          <w:shd w:val="clear" w:color="auto" w:fill="FFFFFF"/>
        </w:rPr>
        <w:t>.</w:t>
      </w:r>
      <w:r w:rsidRPr="00FC3BB8">
        <w:rPr>
          <w:rFonts w:ascii="Book Antiqua" w:hAnsi="Book Antiqua" w:cs="Arial"/>
          <w:shd w:val="clear" w:color="auto" w:fill="FFFFFF"/>
        </w:rPr>
        <w:t xml:space="preserve"> Whilst there may be specific situations where this could be advanced with more force</w:t>
      </w:r>
      <w:r w:rsidR="003100EF" w:rsidRPr="00FC3BB8">
        <w:rPr>
          <w:rFonts w:ascii="Book Antiqua" w:hAnsi="Book Antiqua" w:cs="Arial"/>
          <w:shd w:val="clear" w:color="auto" w:fill="FFFFFF"/>
        </w:rPr>
        <w:t>,</w:t>
      </w:r>
      <w:r w:rsidRPr="00FC3BB8">
        <w:rPr>
          <w:rFonts w:ascii="Book Antiqua" w:hAnsi="Book Antiqua" w:cs="Arial"/>
          <w:shd w:val="clear" w:color="auto" w:fill="FFFFFF"/>
        </w:rPr>
        <w:t xml:space="preserve"> dependent upon the individual circumstances</w:t>
      </w:r>
      <w:r w:rsidR="00386A08" w:rsidRPr="00FC3BB8">
        <w:rPr>
          <w:rFonts w:ascii="Book Antiqua" w:hAnsi="Book Antiqua" w:cs="Arial"/>
          <w:shd w:val="clear" w:color="auto" w:fill="FFFFFF"/>
        </w:rPr>
        <w:t>,</w:t>
      </w:r>
      <w:r w:rsidRPr="00FC3BB8">
        <w:rPr>
          <w:rFonts w:ascii="Book Antiqua" w:hAnsi="Book Antiqua" w:cs="Arial"/>
          <w:shd w:val="clear" w:color="auto" w:fill="FFFFFF"/>
        </w:rPr>
        <w:t xml:space="preserve"> </w:t>
      </w:r>
      <w:r w:rsidR="003100EF" w:rsidRPr="00FC3BB8">
        <w:rPr>
          <w:rFonts w:ascii="Book Antiqua" w:hAnsi="Book Antiqua" w:cs="Arial"/>
          <w:shd w:val="clear" w:color="auto" w:fill="FFFFFF"/>
        </w:rPr>
        <w:t>I see nothing here which would have justified that.</w:t>
      </w:r>
      <w:r w:rsidRPr="00FC3BB8">
        <w:rPr>
          <w:rFonts w:ascii="Book Antiqua" w:hAnsi="Book Antiqua" w:cs="Arial"/>
          <w:shd w:val="clear" w:color="auto" w:fill="FFFFFF"/>
        </w:rPr>
        <w:t xml:space="preserve">  </w:t>
      </w:r>
      <w:proofErr w:type="spellStart"/>
      <w:r w:rsidR="006838D6" w:rsidRPr="00FC3BB8">
        <w:rPr>
          <w:rFonts w:ascii="Book Antiqua" w:hAnsi="Book Antiqua" w:cs="Arial"/>
          <w:shd w:val="clear" w:color="auto" w:fill="FFFFFF"/>
        </w:rPr>
        <w:t>Tribunal’s</w:t>
      </w:r>
      <w:proofErr w:type="spellEnd"/>
      <w:r w:rsidR="006838D6" w:rsidRPr="00FC3BB8">
        <w:rPr>
          <w:rFonts w:ascii="Book Antiqua" w:hAnsi="Book Antiqua" w:cs="Arial"/>
          <w:shd w:val="clear" w:color="auto" w:fill="FFFFFF"/>
        </w:rPr>
        <w:t xml:space="preserve"> are reminded that article 8 </w:t>
      </w:r>
      <w:r w:rsidRPr="00FC3BB8">
        <w:rPr>
          <w:rFonts w:ascii="Book Antiqua" w:hAnsi="Book Antiqua" w:cs="Arial"/>
          <w:shd w:val="clear" w:color="auto" w:fill="FFFFFF"/>
        </w:rPr>
        <w:t>is not</w:t>
      </w:r>
      <w:r w:rsidR="006838D6" w:rsidRPr="00FC3BB8">
        <w:rPr>
          <w:rFonts w:ascii="Book Antiqua" w:hAnsi="Book Antiqua" w:cs="Arial"/>
          <w:shd w:val="clear" w:color="auto" w:fill="FFFFFF"/>
        </w:rPr>
        <w:t xml:space="preserve"> a general dispensing power. </w:t>
      </w:r>
    </w:p>
    <w:p w14:paraId="164E70D5" w14:textId="77777777" w:rsidR="009543FF" w:rsidRPr="00FC3BB8" w:rsidRDefault="009543FF" w:rsidP="00421DA4">
      <w:pPr>
        <w:rPr>
          <w:rFonts w:ascii="Book Antiqua" w:hAnsi="Book Antiqua"/>
          <w:u w:val="single"/>
        </w:rPr>
      </w:pPr>
    </w:p>
    <w:p w14:paraId="5A4B5F1D" w14:textId="77777777" w:rsidR="00B15C6A" w:rsidRPr="00FC3BB8" w:rsidRDefault="00B15C6A" w:rsidP="00B15C6A">
      <w:pPr>
        <w:rPr>
          <w:rFonts w:ascii="Book Antiqua" w:hAnsi="Book Antiqua"/>
          <w:u w:val="single"/>
        </w:rPr>
      </w:pPr>
      <w:r w:rsidRPr="00FC3BB8">
        <w:rPr>
          <w:rFonts w:ascii="Book Antiqua" w:hAnsi="Book Antiqua"/>
          <w:u w:val="single"/>
        </w:rPr>
        <w:t>Decision.</w:t>
      </w:r>
    </w:p>
    <w:p w14:paraId="188CBD2B" w14:textId="77777777" w:rsidR="00C849E6" w:rsidRPr="00FC3BB8" w:rsidRDefault="00C849E6" w:rsidP="00B15C6A">
      <w:pPr>
        <w:rPr>
          <w:rFonts w:ascii="Book Antiqua" w:hAnsi="Book Antiqua"/>
          <w:u w:val="single"/>
        </w:rPr>
      </w:pPr>
    </w:p>
    <w:p w14:paraId="6A41E818" w14:textId="77777777" w:rsidR="00C849E6" w:rsidRPr="00FC3BB8" w:rsidRDefault="00C849E6" w:rsidP="00B15C6A">
      <w:pPr>
        <w:rPr>
          <w:rFonts w:ascii="Book Antiqua" w:hAnsi="Book Antiqua"/>
        </w:rPr>
      </w:pPr>
      <w:r w:rsidRPr="00FC3BB8">
        <w:rPr>
          <w:rFonts w:ascii="Book Antiqua" w:hAnsi="Book Antiqua"/>
        </w:rPr>
        <w:t>I find no material error of law established in the decision of Judge SJ Walker. Consequently, that decision dismissing the appeals shall stand.</w:t>
      </w:r>
    </w:p>
    <w:p w14:paraId="7D71D9E0" w14:textId="74DB420D" w:rsidR="00B15C6A" w:rsidRDefault="00B15C6A" w:rsidP="00B15C6A">
      <w:pPr>
        <w:rPr>
          <w:rFonts w:ascii="Book Antiqua" w:hAnsi="Book Antiqua"/>
        </w:rPr>
      </w:pPr>
    </w:p>
    <w:p w14:paraId="1A81DFF7" w14:textId="77777777" w:rsidR="00FC3BB8" w:rsidRPr="00FC3BB8" w:rsidRDefault="00FC3BB8" w:rsidP="00B15C6A">
      <w:pPr>
        <w:rPr>
          <w:rFonts w:ascii="Book Antiqua" w:hAnsi="Book Antiqua"/>
        </w:rPr>
      </w:pPr>
    </w:p>
    <w:p w14:paraId="13C05B91" w14:textId="77777777" w:rsidR="00057FAF" w:rsidRPr="00FC3BB8" w:rsidRDefault="00057FAF" w:rsidP="001C2BFF">
      <w:pPr>
        <w:rPr>
          <w:rFonts w:ascii="Segoe Script" w:hAnsi="Segoe Script" w:cs="MV Boli"/>
          <w:i/>
        </w:rPr>
      </w:pPr>
      <w:r w:rsidRPr="00FC3BB8">
        <w:rPr>
          <w:rFonts w:ascii="Segoe Script" w:hAnsi="Segoe Script" w:cs="MV Boli"/>
          <w:i/>
        </w:rPr>
        <w:t xml:space="preserve">Francis J </w:t>
      </w:r>
      <w:proofErr w:type="spellStart"/>
      <w:r w:rsidRPr="00FC3BB8">
        <w:rPr>
          <w:rFonts w:ascii="Segoe Script" w:hAnsi="Segoe Script" w:cs="MV Boli"/>
          <w:i/>
        </w:rPr>
        <w:t>Farrelly</w:t>
      </w:r>
      <w:proofErr w:type="spellEnd"/>
    </w:p>
    <w:p w14:paraId="55858073" w14:textId="77777777" w:rsidR="00275CE3" w:rsidRPr="00FC3BB8" w:rsidRDefault="00275CE3" w:rsidP="001C2BFF">
      <w:pPr>
        <w:rPr>
          <w:rFonts w:ascii="Segoe UI Historic" w:hAnsi="Segoe UI Historic" w:cs="Segoe UI Historic"/>
          <w:i/>
        </w:rPr>
      </w:pPr>
    </w:p>
    <w:p w14:paraId="7D9D8D25" w14:textId="77777777" w:rsidR="000A20FA" w:rsidRPr="00FC3BB8" w:rsidRDefault="00057FAF" w:rsidP="00444DE7">
      <w:r w:rsidRPr="00FC3BB8">
        <w:rPr>
          <w:rFonts w:ascii="Book Antiqua" w:hAnsi="Book Antiqua"/>
        </w:rPr>
        <w:t>Deputy Upper Tribunal Judge</w:t>
      </w:r>
    </w:p>
    <w:p w14:paraId="203CCEB0" w14:textId="77777777" w:rsidR="000A20FA" w:rsidRPr="00FC3BB8" w:rsidRDefault="000A20FA" w:rsidP="00444DE7"/>
    <w:sectPr w:rsidR="000A20FA" w:rsidRPr="00FC3BB8" w:rsidSect="00FC3BB8">
      <w:headerReference w:type="default" r:id="rId9"/>
      <w:footerReference w:type="even" r:id="rId10"/>
      <w:footerReference w:type="default" r:id="rId11"/>
      <w:footerReference w:type="first" r:id="rId12"/>
      <w:pgSz w:w="11907" w:h="16840" w:code="9"/>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2C537" w14:textId="77777777" w:rsidR="00570B6C" w:rsidRDefault="00570B6C">
      <w:r>
        <w:separator/>
      </w:r>
    </w:p>
  </w:endnote>
  <w:endnote w:type="continuationSeparator" w:id="0">
    <w:p w14:paraId="70DD0557" w14:textId="77777777" w:rsidR="00570B6C" w:rsidRDefault="00570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Script">
    <w:panose1 w:val="030B0504020000000003"/>
    <w:charset w:val="00"/>
    <w:family w:val="script"/>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5A568F" w14:textId="77777777"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B78389" w14:textId="77777777"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851C1" w14:textId="30B3BA74" w:rsidR="00784C42" w:rsidRPr="00FC3BB8" w:rsidRDefault="00784C42" w:rsidP="003A3626">
    <w:pPr>
      <w:pStyle w:val="Footer"/>
      <w:framePr w:wrap="around" w:vAnchor="text" w:hAnchor="margin" w:xAlign="right" w:y="1"/>
      <w:rPr>
        <w:rStyle w:val="PageNumber"/>
        <w:rFonts w:ascii="Book Antiqua" w:hAnsi="Book Antiqua"/>
        <w:sz w:val="20"/>
        <w:szCs w:val="20"/>
      </w:rPr>
    </w:pPr>
    <w:r w:rsidRPr="00FC3BB8">
      <w:rPr>
        <w:rStyle w:val="PageNumber"/>
        <w:rFonts w:ascii="Book Antiqua" w:hAnsi="Book Antiqua"/>
        <w:sz w:val="20"/>
        <w:szCs w:val="20"/>
      </w:rPr>
      <w:fldChar w:fldCharType="begin"/>
    </w:r>
    <w:r w:rsidRPr="00FC3BB8">
      <w:rPr>
        <w:rStyle w:val="PageNumber"/>
        <w:rFonts w:ascii="Book Antiqua" w:hAnsi="Book Antiqua"/>
        <w:sz w:val="20"/>
        <w:szCs w:val="20"/>
      </w:rPr>
      <w:instrText xml:space="preserve">PAGE  </w:instrText>
    </w:r>
    <w:r w:rsidRPr="00FC3BB8">
      <w:rPr>
        <w:rStyle w:val="PageNumber"/>
        <w:rFonts w:ascii="Book Antiqua" w:hAnsi="Book Antiqua"/>
        <w:sz w:val="20"/>
        <w:szCs w:val="20"/>
      </w:rPr>
      <w:fldChar w:fldCharType="separate"/>
    </w:r>
    <w:r w:rsidR="00CD1852">
      <w:rPr>
        <w:rStyle w:val="PageNumber"/>
        <w:rFonts w:ascii="Book Antiqua" w:hAnsi="Book Antiqua"/>
        <w:noProof/>
        <w:sz w:val="20"/>
        <w:szCs w:val="20"/>
      </w:rPr>
      <w:t>3</w:t>
    </w:r>
    <w:r w:rsidRPr="00FC3BB8">
      <w:rPr>
        <w:rStyle w:val="PageNumber"/>
        <w:rFonts w:ascii="Book Antiqua" w:hAnsi="Book Antiqua"/>
        <w:sz w:val="20"/>
        <w:szCs w:val="20"/>
      </w:rPr>
      <w:fldChar w:fldCharType="end"/>
    </w:r>
  </w:p>
  <w:p w14:paraId="7BD54276" w14:textId="01006CA5" w:rsidR="00784C42" w:rsidRPr="00FC3BB8" w:rsidRDefault="00784C42" w:rsidP="00FC3BB8">
    <w:pPr>
      <w:pStyle w:val="Footer"/>
      <w:ind w:right="360"/>
      <w:jc w:val="center"/>
      <w:rPr>
        <w:rFonts w:ascii="Book Antiqua" w:hAnsi="Book Antiqua"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BBE7B2" w14:textId="1B9F1BDC" w:rsidR="00FC3BB8" w:rsidRPr="00FC3BB8" w:rsidRDefault="00FC3BB8" w:rsidP="00FC3BB8">
    <w:pPr>
      <w:pStyle w:val="Footer"/>
      <w:ind w:right="360"/>
      <w:jc w:val="center"/>
      <w:rPr>
        <w:rFonts w:ascii="Book Antiqua" w:hAnsi="Book Antiqua" w:cs="Arial"/>
        <w:b/>
      </w:rPr>
    </w:pPr>
    <w:r>
      <w:rPr>
        <w:rStyle w:val="PageNumber"/>
        <w:rFonts w:ascii="Book Antiqua" w:hAnsi="Book Antiqua" w:cs="Arial"/>
        <w:b/>
      </w:rPr>
      <w:t xml:space="preserve">© </w:t>
    </w:r>
    <w:r w:rsidRPr="00FC3BB8">
      <w:rPr>
        <w:rStyle w:val="PageNumber"/>
        <w:rFonts w:ascii="Book Antiqua" w:hAnsi="Book Antiqua" w:cs="Arial"/>
        <w:b/>
      </w:rPr>
      <w:t>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CE250" w14:textId="77777777" w:rsidR="00570B6C" w:rsidRDefault="00570B6C">
      <w:r>
        <w:separator/>
      </w:r>
    </w:p>
  </w:footnote>
  <w:footnote w:type="continuationSeparator" w:id="0">
    <w:p w14:paraId="2F2F200D" w14:textId="77777777" w:rsidR="00570B6C" w:rsidRDefault="00570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75ED" w14:textId="2C33968F" w:rsidR="00690820" w:rsidRPr="00FC3BB8" w:rsidRDefault="00FC3BB8" w:rsidP="00FC3BB8">
    <w:pPr>
      <w:pStyle w:val="Header"/>
      <w:jc w:val="right"/>
      <w:rPr>
        <w:sz w:val="20"/>
        <w:szCs w:val="20"/>
      </w:rPr>
    </w:pPr>
    <w:r w:rsidRPr="00FC3BB8">
      <w:rPr>
        <w:rFonts w:ascii="Book Antiqua" w:hAnsi="Book Antiqua"/>
        <w:sz w:val="20"/>
        <w:szCs w:val="20"/>
      </w:rPr>
      <w:t>Appeal Number: HU/05605/2016</w:t>
    </w:r>
  </w:p>
  <w:p w14:paraId="078BBA73" w14:textId="77777777" w:rsidR="00784C42" w:rsidRPr="00234B84" w:rsidRDefault="00784C42"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08271F"/>
    <w:multiLevelType w:val="hybridMultilevel"/>
    <w:tmpl w:val="61A4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9"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6B251CF"/>
    <w:multiLevelType w:val="hybridMultilevel"/>
    <w:tmpl w:val="21D0A7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1DE76350"/>
    <w:multiLevelType w:val="hybridMultilevel"/>
    <w:tmpl w:val="9252F5B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5"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7"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1"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4"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2"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3"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D7126B1"/>
    <w:multiLevelType w:val="hybridMultilevel"/>
    <w:tmpl w:val="0564066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6"/>
  </w:num>
  <w:num w:numId="2">
    <w:abstractNumId w:val="25"/>
  </w:num>
  <w:num w:numId="3">
    <w:abstractNumId w:val="13"/>
  </w:num>
  <w:num w:numId="4">
    <w:abstractNumId w:val="29"/>
  </w:num>
  <w:num w:numId="5">
    <w:abstractNumId w:val="33"/>
  </w:num>
  <w:num w:numId="6">
    <w:abstractNumId w:val="0"/>
  </w:num>
  <w:num w:numId="7">
    <w:abstractNumId w:val="1"/>
  </w:num>
  <w:num w:numId="8">
    <w:abstractNumId w:val="15"/>
  </w:num>
  <w:num w:numId="9">
    <w:abstractNumId w:val="20"/>
  </w:num>
  <w:num w:numId="10">
    <w:abstractNumId w:val="37"/>
  </w:num>
  <w:num w:numId="11">
    <w:abstractNumId w:val="19"/>
  </w:num>
  <w:num w:numId="12">
    <w:abstractNumId w:val="27"/>
  </w:num>
  <w:num w:numId="13">
    <w:abstractNumId w:val="23"/>
  </w:num>
  <w:num w:numId="14">
    <w:abstractNumId w:val="36"/>
  </w:num>
  <w:num w:numId="15">
    <w:abstractNumId w:val="8"/>
  </w:num>
  <w:num w:numId="16">
    <w:abstractNumId w:val="9"/>
  </w:num>
  <w:num w:numId="17">
    <w:abstractNumId w:val="26"/>
  </w:num>
  <w:num w:numId="18">
    <w:abstractNumId w:val="34"/>
  </w:num>
  <w:num w:numId="19">
    <w:abstractNumId w:val="3"/>
  </w:num>
  <w:num w:numId="20">
    <w:abstractNumId w:val="35"/>
  </w:num>
  <w:num w:numId="21">
    <w:abstractNumId w:val="11"/>
  </w:num>
  <w:num w:numId="22">
    <w:abstractNumId w:val="24"/>
  </w:num>
  <w:num w:numId="23">
    <w:abstractNumId w:val="16"/>
  </w:num>
  <w:num w:numId="24">
    <w:abstractNumId w:val="32"/>
  </w:num>
  <w:num w:numId="25">
    <w:abstractNumId w:val="21"/>
  </w:num>
  <w:num w:numId="26">
    <w:abstractNumId w:val="14"/>
  </w:num>
  <w:num w:numId="27">
    <w:abstractNumId w:val="30"/>
  </w:num>
  <w:num w:numId="28">
    <w:abstractNumId w:val="22"/>
  </w:num>
  <w:num w:numId="29">
    <w:abstractNumId w:val="18"/>
  </w:num>
  <w:num w:numId="30">
    <w:abstractNumId w:val="28"/>
  </w:num>
  <w:num w:numId="31">
    <w:abstractNumId w:val="2"/>
  </w:num>
  <w:num w:numId="32">
    <w:abstractNumId w:val="17"/>
  </w:num>
  <w:num w:numId="33">
    <w:abstractNumId w:val="31"/>
  </w:num>
  <w:num w:numId="34">
    <w:abstractNumId w:val="4"/>
  </w:num>
  <w:num w:numId="35">
    <w:abstractNumId w:val="7"/>
  </w:num>
  <w:num w:numId="36">
    <w:abstractNumId w:val="12"/>
  </w:num>
  <w:num w:numId="37">
    <w:abstractNumId w:val="38"/>
  </w:num>
  <w:num w:numId="38">
    <w:abstractNumId w:val="5"/>
  </w:num>
  <w:num w:numId="39">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F6549E5-20D4-4D3D-BC30-C451EB43E04E}"/>
    <w:docVar w:name="dgnword-eventsink" w:val="417783288"/>
  </w:docVars>
  <w:rsids>
    <w:rsidRoot w:val="00C26032"/>
    <w:rsid w:val="000002AD"/>
    <w:rsid w:val="00000621"/>
    <w:rsid w:val="00000936"/>
    <w:rsid w:val="00000E76"/>
    <w:rsid w:val="00001E4F"/>
    <w:rsid w:val="000036C2"/>
    <w:rsid w:val="00003709"/>
    <w:rsid w:val="00006573"/>
    <w:rsid w:val="0000747A"/>
    <w:rsid w:val="00007D6B"/>
    <w:rsid w:val="00007DE0"/>
    <w:rsid w:val="00010030"/>
    <w:rsid w:val="00010BBD"/>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3AFB"/>
    <w:rsid w:val="00043BB2"/>
    <w:rsid w:val="00044247"/>
    <w:rsid w:val="00044724"/>
    <w:rsid w:val="00045A85"/>
    <w:rsid w:val="00045D3C"/>
    <w:rsid w:val="00046CB3"/>
    <w:rsid w:val="00047453"/>
    <w:rsid w:val="000505EF"/>
    <w:rsid w:val="00052708"/>
    <w:rsid w:val="00052C0E"/>
    <w:rsid w:val="000553A0"/>
    <w:rsid w:val="00055A73"/>
    <w:rsid w:val="00055A86"/>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D6D"/>
    <w:rsid w:val="00095EE1"/>
    <w:rsid w:val="0009696D"/>
    <w:rsid w:val="00097180"/>
    <w:rsid w:val="0009780A"/>
    <w:rsid w:val="00097D78"/>
    <w:rsid w:val="000A1009"/>
    <w:rsid w:val="000A11F1"/>
    <w:rsid w:val="000A19A3"/>
    <w:rsid w:val="000A1FB0"/>
    <w:rsid w:val="000A20FA"/>
    <w:rsid w:val="000A2EC5"/>
    <w:rsid w:val="000A583E"/>
    <w:rsid w:val="000A617E"/>
    <w:rsid w:val="000A69C9"/>
    <w:rsid w:val="000A7ACD"/>
    <w:rsid w:val="000B0C4B"/>
    <w:rsid w:val="000B2B7D"/>
    <w:rsid w:val="000B38FF"/>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65A7"/>
    <w:rsid w:val="00117940"/>
    <w:rsid w:val="0012391E"/>
    <w:rsid w:val="0012495E"/>
    <w:rsid w:val="00124BE3"/>
    <w:rsid w:val="00126A1C"/>
    <w:rsid w:val="00127422"/>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A0B"/>
    <w:rsid w:val="00175E54"/>
    <w:rsid w:val="00176D9F"/>
    <w:rsid w:val="00180DF6"/>
    <w:rsid w:val="0018527C"/>
    <w:rsid w:val="001904FD"/>
    <w:rsid w:val="00191C21"/>
    <w:rsid w:val="00192C83"/>
    <w:rsid w:val="0019362A"/>
    <w:rsid w:val="00196801"/>
    <w:rsid w:val="00196DE1"/>
    <w:rsid w:val="001A1E90"/>
    <w:rsid w:val="001A22CD"/>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42968"/>
    <w:rsid w:val="00246B0F"/>
    <w:rsid w:val="002505D6"/>
    <w:rsid w:val="0025142B"/>
    <w:rsid w:val="00255703"/>
    <w:rsid w:val="00255A05"/>
    <w:rsid w:val="0025717B"/>
    <w:rsid w:val="00260976"/>
    <w:rsid w:val="00263899"/>
    <w:rsid w:val="00265226"/>
    <w:rsid w:val="00265527"/>
    <w:rsid w:val="002672EB"/>
    <w:rsid w:val="00270E13"/>
    <w:rsid w:val="00271F4A"/>
    <w:rsid w:val="00274B4F"/>
    <w:rsid w:val="002756DE"/>
    <w:rsid w:val="00275952"/>
    <w:rsid w:val="00275CE3"/>
    <w:rsid w:val="00276079"/>
    <w:rsid w:val="00276D09"/>
    <w:rsid w:val="0027798B"/>
    <w:rsid w:val="00280B0F"/>
    <w:rsid w:val="00280C58"/>
    <w:rsid w:val="00282973"/>
    <w:rsid w:val="00282D46"/>
    <w:rsid w:val="00283483"/>
    <w:rsid w:val="00283659"/>
    <w:rsid w:val="002849E5"/>
    <w:rsid w:val="00291F78"/>
    <w:rsid w:val="002933AA"/>
    <w:rsid w:val="00294CCA"/>
    <w:rsid w:val="002954C0"/>
    <w:rsid w:val="00295EA6"/>
    <w:rsid w:val="002A046E"/>
    <w:rsid w:val="002A2F84"/>
    <w:rsid w:val="002A435D"/>
    <w:rsid w:val="002A575E"/>
    <w:rsid w:val="002A5E97"/>
    <w:rsid w:val="002A6B59"/>
    <w:rsid w:val="002A6F4F"/>
    <w:rsid w:val="002A7957"/>
    <w:rsid w:val="002B0F13"/>
    <w:rsid w:val="002B1B1E"/>
    <w:rsid w:val="002B40AE"/>
    <w:rsid w:val="002B4761"/>
    <w:rsid w:val="002B49BD"/>
    <w:rsid w:val="002C017F"/>
    <w:rsid w:val="002C05F6"/>
    <w:rsid w:val="002C12BE"/>
    <w:rsid w:val="002C15D9"/>
    <w:rsid w:val="002C1AEB"/>
    <w:rsid w:val="002C2453"/>
    <w:rsid w:val="002C34BC"/>
    <w:rsid w:val="002C6BD4"/>
    <w:rsid w:val="002C75C8"/>
    <w:rsid w:val="002C7754"/>
    <w:rsid w:val="002D1304"/>
    <w:rsid w:val="002D1488"/>
    <w:rsid w:val="002D2260"/>
    <w:rsid w:val="002D24FB"/>
    <w:rsid w:val="002D3154"/>
    <w:rsid w:val="002D42EC"/>
    <w:rsid w:val="002D4D91"/>
    <w:rsid w:val="002D4F68"/>
    <w:rsid w:val="002D68BF"/>
    <w:rsid w:val="002E055F"/>
    <w:rsid w:val="002E100F"/>
    <w:rsid w:val="002E20E1"/>
    <w:rsid w:val="002E24B5"/>
    <w:rsid w:val="002E3964"/>
    <w:rsid w:val="002E40A3"/>
    <w:rsid w:val="002E686B"/>
    <w:rsid w:val="002E6AA1"/>
    <w:rsid w:val="002F2349"/>
    <w:rsid w:val="002F3A92"/>
    <w:rsid w:val="002F49F3"/>
    <w:rsid w:val="002F4C0D"/>
    <w:rsid w:val="002F6B98"/>
    <w:rsid w:val="002F6D89"/>
    <w:rsid w:val="002F6D90"/>
    <w:rsid w:val="002F7E1B"/>
    <w:rsid w:val="00304A6A"/>
    <w:rsid w:val="00306509"/>
    <w:rsid w:val="003100EF"/>
    <w:rsid w:val="003117E3"/>
    <w:rsid w:val="0031429A"/>
    <w:rsid w:val="00314691"/>
    <w:rsid w:val="00316323"/>
    <w:rsid w:val="00316B57"/>
    <w:rsid w:val="003213F5"/>
    <w:rsid w:val="00323325"/>
    <w:rsid w:val="00323856"/>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636B3"/>
    <w:rsid w:val="0036378A"/>
    <w:rsid w:val="00364184"/>
    <w:rsid w:val="00364E9A"/>
    <w:rsid w:val="003663CA"/>
    <w:rsid w:val="00371654"/>
    <w:rsid w:val="00372ABA"/>
    <w:rsid w:val="00374493"/>
    <w:rsid w:val="00375219"/>
    <w:rsid w:val="00380E03"/>
    <w:rsid w:val="00385A29"/>
    <w:rsid w:val="00386934"/>
    <w:rsid w:val="00386A08"/>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BBD"/>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4EC"/>
    <w:rsid w:val="003F17D5"/>
    <w:rsid w:val="003F1ED5"/>
    <w:rsid w:val="003F248E"/>
    <w:rsid w:val="003F3AC5"/>
    <w:rsid w:val="003F5835"/>
    <w:rsid w:val="0040001B"/>
    <w:rsid w:val="0040024F"/>
    <w:rsid w:val="0040231C"/>
    <w:rsid w:val="004029EE"/>
    <w:rsid w:val="00402B9E"/>
    <w:rsid w:val="00402F2C"/>
    <w:rsid w:val="00404569"/>
    <w:rsid w:val="004049C6"/>
    <w:rsid w:val="00406F2A"/>
    <w:rsid w:val="00407A77"/>
    <w:rsid w:val="00410810"/>
    <w:rsid w:val="004124F8"/>
    <w:rsid w:val="00412E9F"/>
    <w:rsid w:val="00413A81"/>
    <w:rsid w:val="00413BF4"/>
    <w:rsid w:val="0041534F"/>
    <w:rsid w:val="004153EB"/>
    <w:rsid w:val="00415E57"/>
    <w:rsid w:val="00416495"/>
    <w:rsid w:val="004169D1"/>
    <w:rsid w:val="00416A36"/>
    <w:rsid w:val="00416CFA"/>
    <w:rsid w:val="00421DA4"/>
    <w:rsid w:val="00422FEA"/>
    <w:rsid w:val="00423709"/>
    <w:rsid w:val="00423AB5"/>
    <w:rsid w:val="004249CB"/>
    <w:rsid w:val="00425653"/>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D7F"/>
    <w:rsid w:val="0048294E"/>
    <w:rsid w:val="0048338E"/>
    <w:rsid w:val="00484316"/>
    <w:rsid w:val="004868AF"/>
    <w:rsid w:val="00486F2E"/>
    <w:rsid w:val="00490962"/>
    <w:rsid w:val="00491717"/>
    <w:rsid w:val="0049187F"/>
    <w:rsid w:val="00496C03"/>
    <w:rsid w:val="0049703F"/>
    <w:rsid w:val="0049719F"/>
    <w:rsid w:val="004A17FD"/>
    <w:rsid w:val="004A1848"/>
    <w:rsid w:val="004A18E9"/>
    <w:rsid w:val="004A240D"/>
    <w:rsid w:val="004A4EB9"/>
    <w:rsid w:val="004A53A7"/>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45"/>
    <w:rsid w:val="004E3B64"/>
    <w:rsid w:val="004E3D81"/>
    <w:rsid w:val="004E4717"/>
    <w:rsid w:val="004E6A7D"/>
    <w:rsid w:val="004E7ABE"/>
    <w:rsid w:val="004E7EE0"/>
    <w:rsid w:val="004F054E"/>
    <w:rsid w:val="004F12B0"/>
    <w:rsid w:val="004F13C8"/>
    <w:rsid w:val="004F356C"/>
    <w:rsid w:val="004F5A68"/>
    <w:rsid w:val="004F5BB4"/>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5553"/>
    <w:rsid w:val="0055657A"/>
    <w:rsid w:val="005569FD"/>
    <w:rsid w:val="005570FD"/>
    <w:rsid w:val="005575EA"/>
    <w:rsid w:val="00561CFE"/>
    <w:rsid w:val="00562C97"/>
    <w:rsid w:val="00562F22"/>
    <w:rsid w:val="00562FE9"/>
    <w:rsid w:val="00563A0F"/>
    <w:rsid w:val="005648B1"/>
    <w:rsid w:val="00565DC9"/>
    <w:rsid w:val="005665DC"/>
    <w:rsid w:val="00566D22"/>
    <w:rsid w:val="00570B6C"/>
    <w:rsid w:val="00570EF1"/>
    <w:rsid w:val="00572809"/>
    <w:rsid w:val="00572E45"/>
    <w:rsid w:val="005730D5"/>
    <w:rsid w:val="005735DF"/>
    <w:rsid w:val="00575F8F"/>
    <w:rsid w:val="005761E3"/>
    <w:rsid w:val="00576FAD"/>
    <w:rsid w:val="0057780A"/>
    <w:rsid w:val="0057790C"/>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51D"/>
    <w:rsid w:val="006110A1"/>
    <w:rsid w:val="00612E8C"/>
    <w:rsid w:val="00612FA3"/>
    <w:rsid w:val="00613596"/>
    <w:rsid w:val="00613A16"/>
    <w:rsid w:val="00615EF7"/>
    <w:rsid w:val="00617D59"/>
    <w:rsid w:val="00617ECA"/>
    <w:rsid w:val="006208A8"/>
    <w:rsid w:val="00621F19"/>
    <w:rsid w:val="00622089"/>
    <w:rsid w:val="006235CF"/>
    <w:rsid w:val="00626B73"/>
    <w:rsid w:val="006270DE"/>
    <w:rsid w:val="00627302"/>
    <w:rsid w:val="006329F4"/>
    <w:rsid w:val="00633F23"/>
    <w:rsid w:val="0063430A"/>
    <w:rsid w:val="006353B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8D6"/>
    <w:rsid w:val="00683CF0"/>
    <w:rsid w:val="00684A74"/>
    <w:rsid w:val="00685156"/>
    <w:rsid w:val="006853BA"/>
    <w:rsid w:val="00687391"/>
    <w:rsid w:val="00687A48"/>
    <w:rsid w:val="00690820"/>
    <w:rsid w:val="00690B8A"/>
    <w:rsid w:val="00691D20"/>
    <w:rsid w:val="006949B0"/>
    <w:rsid w:val="00694A5F"/>
    <w:rsid w:val="00697CB5"/>
    <w:rsid w:val="006A03E0"/>
    <w:rsid w:val="006A067F"/>
    <w:rsid w:val="006A2109"/>
    <w:rsid w:val="006A284D"/>
    <w:rsid w:val="006A3751"/>
    <w:rsid w:val="006A3DE3"/>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58F8"/>
    <w:rsid w:val="006D651A"/>
    <w:rsid w:val="006D779F"/>
    <w:rsid w:val="006E0230"/>
    <w:rsid w:val="006E2E46"/>
    <w:rsid w:val="006E2FE1"/>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2E2"/>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3084"/>
    <w:rsid w:val="007439C1"/>
    <w:rsid w:val="00745A68"/>
    <w:rsid w:val="0074639F"/>
    <w:rsid w:val="007467FE"/>
    <w:rsid w:val="0075056D"/>
    <w:rsid w:val="007512AD"/>
    <w:rsid w:val="007528C7"/>
    <w:rsid w:val="00754572"/>
    <w:rsid w:val="007552A9"/>
    <w:rsid w:val="00755DB0"/>
    <w:rsid w:val="00755DB4"/>
    <w:rsid w:val="00757C38"/>
    <w:rsid w:val="00757FEF"/>
    <w:rsid w:val="00761858"/>
    <w:rsid w:val="0076485E"/>
    <w:rsid w:val="0076619E"/>
    <w:rsid w:val="00767D59"/>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61D"/>
    <w:rsid w:val="007E793B"/>
    <w:rsid w:val="007E79F9"/>
    <w:rsid w:val="007F2B3A"/>
    <w:rsid w:val="007F3DD0"/>
    <w:rsid w:val="007F7E38"/>
    <w:rsid w:val="00801317"/>
    <w:rsid w:val="00804D60"/>
    <w:rsid w:val="00805EF2"/>
    <w:rsid w:val="008060C1"/>
    <w:rsid w:val="00806642"/>
    <w:rsid w:val="0080729F"/>
    <w:rsid w:val="00807383"/>
    <w:rsid w:val="00807685"/>
    <w:rsid w:val="008079D1"/>
    <w:rsid w:val="00807C50"/>
    <w:rsid w:val="00811366"/>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5078"/>
    <w:rsid w:val="008B5F6E"/>
    <w:rsid w:val="008B6684"/>
    <w:rsid w:val="008B6EFF"/>
    <w:rsid w:val="008B7459"/>
    <w:rsid w:val="008B7ED9"/>
    <w:rsid w:val="008C057A"/>
    <w:rsid w:val="008C24CA"/>
    <w:rsid w:val="008C3D3D"/>
    <w:rsid w:val="008C52F5"/>
    <w:rsid w:val="008C6281"/>
    <w:rsid w:val="008C70C7"/>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3DB7"/>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204F"/>
    <w:rsid w:val="009129D8"/>
    <w:rsid w:val="0091605C"/>
    <w:rsid w:val="00916C82"/>
    <w:rsid w:val="0091757D"/>
    <w:rsid w:val="00917F7D"/>
    <w:rsid w:val="009200F2"/>
    <w:rsid w:val="00920521"/>
    <w:rsid w:val="00920D91"/>
    <w:rsid w:val="00921047"/>
    <w:rsid w:val="00921062"/>
    <w:rsid w:val="009212A8"/>
    <w:rsid w:val="00924873"/>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0B0"/>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836"/>
    <w:rsid w:val="009768D5"/>
    <w:rsid w:val="009802B7"/>
    <w:rsid w:val="00980573"/>
    <w:rsid w:val="00980A77"/>
    <w:rsid w:val="0098449D"/>
    <w:rsid w:val="00984566"/>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0C49"/>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A013D0"/>
    <w:rsid w:val="00A01BD2"/>
    <w:rsid w:val="00A02F4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D69"/>
    <w:rsid w:val="00A509FA"/>
    <w:rsid w:val="00A50FCA"/>
    <w:rsid w:val="00A52311"/>
    <w:rsid w:val="00A5395A"/>
    <w:rsid w:val="00A5456C"/>
    <w:rsid w:val="00A55EAF"/>
    <w:rsid w:val="00A566F9"/>
    <w:rsid w:val="00A56C6F"/>
    <w:rsid w:val="00A5719A"/>
    <w:rsid w:val="00A6001C"/>
    <w:rsid w:val="00A60930"/>
    <w:rsid w:val="00A6096E"/>
    <w:rsid w:val="00A62000"/>
    <w:rsid w:val="00A64154"/>
    <w:rsid w:val="00A65B3F"/>
    <w:rsid w:val="00A66782"/>
    <w:rsid w:val="00A674BA"/>
    <w:rsid w:val="00A679D9"/>
    <w:rsid w:val="00A70782"/>
    <w:rsid w:val="00A719C9"/>
    <w:rsid w:val="00A72ABD"/>
    <w:rsid w:val="00A73668"/>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3FF2"/>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CED"/>
    <w:rsid w:val="00B03DC4"/>
    <w:rsid w:val="00B05D1B"/>
    <w:rsid w:val="00B061F0"/>
    <w:rsid w:val="00B06F4C"/>
    <w:rsid w:val="00B11D87"/>
    <w:rsid w:val="00B12518"/>
    <w:rsid w:val="00B141B4"/>
    <w:rsid w:val="00B1423C"/>
    <w:rsid w:val="00B1433F"/>
    <w:rsid w:val="00B158F5"/>
    <w:rsid w:val="00B15C6A"/>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A6887"/>
    <w:rsid w:val="00BB227A"/>
    <w:rsid w:val="00BC24C6"/>
    <w:rsid w:val="00BC54E9"/>
    <w:rsid w:val="00BC5871"/>
    <w:rsid w:val="00BC632C"/>
    <w:rsid w:val="00BC70B2"/>
    <w:rsid w:val="00BC7A59"/>
    <w:rsid w:val="00BD06FE"/>
    <w:rsid w:val="00BD0B0C"/>
    <w:rsid w:val="00BD1587"/>
    <w:rsid w:val="00BD198A"/>
    <w:rsid w:val="00BD3BE0"/>
    <w:rsid w:val="00BD3E1B"/>
    <w:rsid w:val="00BD4196"/>
    <w:rsid w:val="00BD4249"/>
    <w:rsid w:val="00BD4BB9"/>
    <w:rsid w:val="00BD4F2E"/>
    <w:rsid w:val="00BD5681"/>
    <w:rsid w:val="00BD5EEA"/>
    <w:rsid w:val="00BD6602"/>
    <w:rsid w:val="00BD6650"/>
    <w:rsid w:val="00BD71E7"/>
    <w:rsid w:val="00BE0268"/>
    <w:rsid w:val="00BE13B9"/>
    <w:rsid w:val="00BE2E50"/>
    <w:rsid w:val="00BE439A"/>
    <w:rsid w:val="00BE5A05"/>
    <w:rsid w:val="00BE5EDD"/>
    <w:rsid w:val="00BF038A"/>
    <w:rsid w:val="00BF0D72"/>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3EAA"/>
    <w:rsid w:val="00C55F67"/>
    <w:rsid w:val="00C5743E"/>
    <w:rsid w:val="00C60041"/>
    <w:rsid w:val="00C60D73"/>
    <w:rsid w:val="00C66022"/>
    <w:rsid w:val="00C666FB"/>
    <w:rsid w:val="00C67B08"/>
    <w:rsid w:val="00C67CD0"/>
    <w:rsid w:val="00C700C2"/>
    <w:rsid w:val="00C73A5B"/>
    <w:rsid w:val="00C75645"/>
    <w:rsid w:val="00C76E54"/>
    <w:rsid w:val="00C77011"/>
    <w:rsid w:val="00C77612"/>
    <w:rsid w:val="00C81B18"/>
    <w:rsid w:val="00C81B58"/>
    <w:rsid w:val="00C81BEE"/>
    <w:rsid w:val="00C81CC8"/>
    <w:rsid w:val="00C837D1"/>
    <w:rsid w:val="00C842DE"/>
    <w:rsid w:val="00C849E6"/>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3F14"/>
    <w:rsid w:val="00CC51CB"/>
    <w:rsid w:val="00CD1852"/>
    <w:rsid w:val="00CD212E"/>
    <w:rsid w:val="00CD287A"/>
    <w:rsid w:val="00CD412F"/>
    <w:rsid w:val="00CD6755"/>
    <w:rsid w:val="00CD6951"/>
    <w:rsid w:val="00CD72F0"/>
    <w:rsid w:val="00CE074D"/>
    <w:rsid w:val="00CE1A46"/>
    <w:rsid w:val="00CE1CCC"/>
    <w:rsid w:val="00CE1D85"/>
    <w:rsid w:val="00CE4318"/>
    <w:rsid w:val="00CE599C"/>
    <w:rsid w:val="00CE5D63"/>
    <w:rsid w:val="00CE66A2"/>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215"/>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4DB"/>
    <w:rsid w:val="00D61D56"/>
    <w:rsid w:val="00D62704"/>
    <w:rsid w:val="00D6282B"/>
    <w:rsid w:val="00D66419"/>
    <w:rsid w:val="00D66971"/>
    <w:rsid w:val="00D67025"/>
    <w:rsid w:val="00D67ABB"/>
    <w:rsid w:val="00D67ED1"/>
    <w:rsid w:val="00D70206"/>
    <w:rsid w:val="00D70A99"/>
    <w:rsid w:val="00D70CEE"/>
    <w:rsid w:val="00D70E24"/>
    <w:rsid w:val="00D72962"/>
    <w:rsid w:val="00D7378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5EB6"/>
    <w:rsid w:val="00DE6BE8"/>
    <w:rsid w:val="00DE7DB7"/>
    <w:rsid w:val="00DF1E15"/>
    <w:rsid w:val="00DF2BDB"/>
    <w:rsid w:val="00DF4311"/>
    <w:rsid w:val="00DF4A81"/>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618D"/>
    <w:rsid w:val="00E26734"/>
    <w:rsid w:val="00E30683"/>
    <w:rsid w:val="00E30BD4"/>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1A33"/>
    <w:rsid w:val="00E52562"/>
    <w:rsid w:val="00E52A7D"/>
    <w:rsid w:val="00E52AD6"/>
    <w:rsid w:val="00E53AE1"/>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B79D9"/>
    <w:rsid w:val="00EC0474"/>
    <w:rsid w:val="00EC2D79"/>
    <w:rsid w:val="00EC43A1"/>
    <w:rsid w:val="00EC54C2"/>
    <w:rsid w:val="00EC5630"/>
    <w:rsid w:val="00EC6F2D"/>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5DF0"/>
    <w:rsid w:val="00EE76A0"/>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0B59"/>
    <w:rsid w:val="00F12C91"/>
    <w:rsid w:val="00F17D49"/>
    <w:rsid w:val="00F17D9B"/>
    <w:rsid w:val="00F20F81"/>
    <w:rsid w:val="00F227D7"/>
    <w:rsid w:val="00F22EDA"/>
    <w:rsid w:val="00F231F4"/>
    <w:rsid w:val="00F232B0"/>
    <w:rsid w:val="00F24419"/>
    <w:rsid w:val="00F25FE0"/>
    <w:rsid w:val="00F269AC"/>
    <w:rsid w:val="00F30902"/>
    <w:rsid w:val="00F34349"/>
    <w:rsid w:val="00F35171"/>
    <w:rsid w:val="00F35BE5"/>
    <w:rsid w:val="00F37A2C"/>
    <w:rsid w:val="00F41E91"/>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1F00"/>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6A22"/>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305F"/>
    <w:rsid w:val="00FC3BB8"/>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0907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HeaderChar">
    <w:name w:val="Header Char"/>
    <w:link w:val="Header"/>
    <w:uiPriority w:val="99"/>
    <w:rsid w:val="006908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94381-55BC-4EA9-8991-F74C30D01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1369</Words>
  <Characters>7100</Characters>
  <Application>Microsoft Office Word</Application>
  <DocSecurity>0</DocSecurity>
  <Lines>59</Lines>
  <Paragraphs>16</Paragraphs>
  <ScaleCrop>false</ScaleCrop>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2018-08-10T12:46:00Z</dcterms:created>
  <dcterms:modified xsi:type="dcterms:W3CDTF">2018-08-10T12:46:00Z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