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7745E" w14:textId="5CCB39D9" w:rsidR="00453380" w:rsidRPr="00B57D66" w:rsidRDefault="00453380" w:rsidP="00453380">
      <w:pPr>
        <w:jc w:val="center"/>
        <w:rPr>
          <w:rFonts w:ascii="Book Antiqua" w:hAnsi="Book Antiqua" w:cs="Arial"/>
          <w:caps/>
          <w:color w:val="000000"/>
          <w:sz w:val="16"/>
          <w:szCs w:val="16"/>
        </w:rPr>
      </w:pPr>
      <w:r>
        <w:rPr>
          <w:noProof/>
        </w:rPr>
        <w:drawing>
          <wp:inline distT="0" distB="0" distL="0" distR="0" wp14:anchorId="49C7307E" wp14:editId="799C3055">
            <wp:extent cx="104267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2670" cy="908050"/>
                    </a:xfrm>
                    <a:prstGeom prst="rect">
                      <a:avLst/>
                    </a:prstGeom>
                    <a:noFill/>
                    <a:ln>
                      <a:noFill/>
                    </a:ln>
                  </pic:spPr>
                </pic:pic>
              </a:graphicData>
            </a:graphic>
          </wp:inline>
        </w:drawing>
      </w:r>
    </w:p>
    <w:p w14:paraId="56103FCB" w14:textId="77777777" w:rsidR="00D94AFC" w:rsidRPr="00B57D66" w:rsidRDefault="00D94AFC">
      <w:pPr>
        <w:rPr>
          <w:rFonts w:ascii="Book Antiqua" w:hAnsi="Book Antiqua" w:cs="Arial"/>
          <w:color w:val="000000"/>
        </w:rPr>
      </w:pPr>
    </w:p>
    <w:p w14:paraId="486C3792" w14:textId="77777777" w:rsidR="00E500B2" w:rsidRPr="00B57D66" w:rsidRDefault="00E500B2" w:rsidP="00E25903">
      <w:pPr>
        <w:tabs>
          <w:tab w:val="right" w:pos="9720"/>
        </w:tabs>
        <w:ind w:right="-82"/>
        <w:jc w:val="both"/>
        <w:rPr>
          <w:rFonts w:ascii="Book Antiqua" w:hAnsi="Book Antiqua" w:cs="Arial"/>
          <w:b/>
          <w:color w:val="000000"/>
        </w:rPr>
      </w:pPr>
      <w:r w:rsidRPr="00B57D66">
        <w:rPr>
          <w:rFonts w:ascii="Book Antiqua" w:hAnsi="Book Antiqua" w:cs="Arial"/>
          <w:b/>
          <w:color w:val="000000"/>
        </w:rPr>
        <w:t>Upper Tribunal</w:t>
      </w:r>
    </w:p>
    <w:p w14:paraId="7A9CBA4C" w14:textId="77777777" w:rsidR="007B0824" w:rsidRDefault="00E500B2" w:rsidP="00780F86">
      <w:pPr>
        <w:tabs>
          <w:tab w:val="right" w:pos="9720"/>
        </w:tabs>
        <w:ind w:right="-82"/>
        <w:rPr>
          <w:rFonts w:ascii="Book Antiqua" w:hAnsi="Book Antiqua" w:cs="Arial"/>
          <w:caps/>
          <w:color w:val="000000"/>
        </w:rPr>
      </w:pPr>
      <w:r w:rsidRPr="00B57D66">
        <w:rPr>
          <w:rFonts w:ascii="Book Antiqua" w:hAnsi="Book Antiqua" w:cs="Arial"/>
          <w:b/>
          <w:color w:val="000000"/>
        </w:rPr>
        <w:t>(Immigration and Asylum Chamber)</w:t>
      </w:r>
      <w:r w:rsidR="00DB70AE" w:rsidRPr="00B57D66">
        <w:rPr>
          <w:rFonts w:ascii="Book Antiqua" w:hAnsi="Book Antiqua" w:cs="Arial"/>
          <w:b/>
          <w:color w:val="000000"/>
        </w:rPr>
        <w:tab/>
      </w:r>
      <w:r w:rsidR="00B3524D" w:rsidRPr="00B57D66">
        <w:rPr>
          <w:rFonts w:ascii="Book Antiqua" w:hAnsi="Book Antiqua" w:cs="Arial"/>
          <w:color w:val="000000"/>
        </w:rPr>
        <w:t>Appeal Number</w:t>
      </w:r>
      <w:r w:rsidR="00675363">
        <w:rPr>
          <w:rFonts w:ascii="Book Antiqua" w:hAnsi="Book Antiqua" w:cs="Arial"/>
          <w:color w:val="000000"/>
        </w:rPr>
        <w:t>s</w:t>
      </w:r>
      <w:r w:rsidR="00D53769" w:rsidRPr="00B57D66">
        <w:rPr>
          <w:rFonts w:ascii="Book Antiqua" w:hAnsi="Book Antiqua" w:cs="Arial"/>
          <w:color w:val="000000"/>
        </w:rPr>
        <w:t>:</w:t>
      </w:r>
      <w:r w:rsidR="00B3524D" w:rsidRPr="00B57D66">
        <w:rPr>
          <w:rFonts w:ascii="Book Antiqua" w:hAnsi="Book Antiqua" w:cs="Arial"/>
          <w:color w:val="000000"/>
        </w:rPr>
        <w:t xml:space="preserve"> </w:t>
      </w:r>
      <w:bookmarkStart w:id="0" w:name="_GoBack"/>
      <w:r w:rsidR="00675363">
        <w:rPr>
          <w:rFonts w:ascii="Book Antiqua" w:hAnsi="Book Antiqua" w:cs="Arial"/>
          <w:caps/>
          <w:color w:val="000000"/>
        </w:rPr>
        <w:t>HU/06018/2016</w:t>
      </w:r>
      <w:bookmarkEnd w:id="0"/>
    </w:p>
    <w:p w14:paraId="4F3FDF28" w14:textId="290B451E" w:rsidR="00DF6D0E" w:rsidRDefault="00DF6D0E" w:rsidP="00780F86">
      <w:pPr>
        <w:tabs>
          <w:tab w:val="right" w:pos="9720"/>
        </w:tabs>
        <w:ind w:right="-82"/>
        <w:rPr>
          <w:rFonts w:ascii="Book Antiqua" w:hAnsi="Book Antiqua" w:cs="Arial"/>
          <w:caps/>
          <w:color w:val="000000"/>
        </w:rPr>
      </w:pPr>
      <w:r>
        <w:rPr>
          <w:rFonts w:ascii="Book Antiqua" w:hAnsi="Book Antiqua" w:cs="Arial"/>
          <w:caps/>
          <w:color w:val="000000"/>
        </w:rPr>
        <w:tab/>
        <w:t>HU/06435/2017</w:t>
      </w:r>
      <w:r w:rsidR="00C71FE4">
        <w:rPr>
          <w:rFonts w:ascii="Book Antiqua" w:hAnsi="Book Antiqua" w:cs="Arial"/>
          <w:caps/>
          <w:color w:val="000000"/>
        </w:rPr>
        <w:t xml:space="preserve">, </w:t>
      </w:r>
      <w:r>
        <w:rPr>
          <w:rFonts w:ascii="Book Antiqua" w:hAnsi="Book Antiqua" w:cs="Arial"/>
          <w:caps/>
          <w:color w:val="000000"/>
        </w:rPr>
        <w:t>HU/06437/2017</w:t>
      </w:r>
    </w:p>
    <w:p w14:paraId="016A5F0E" w14:textId="6EF21322" w:rsidR="00DF6D0E" w:rsidRDefault="00DF6D0E" w:rsidP="00780F86">
      <w:pPr>
        <w:tabs>
          <w:tab w:val="right" w:pos="9720"/>
        </w:tabs>
        <w:ind w:right="-82"/>
        <w:rPr>
          <w:rFonts w:ascii="Book Antiqua" w:hAnsi="Book Antiqua" w:cs="Arial"/>
          <w:caps/>
          <w:color w:val="000000"/>
        </w:rPr>
      </w:pPr>
      <w:r>
        <w:rPr>
          <w:rFonts w:ascii="Book Antiqua" w:hAnsi="Book Antiqua" w:cs="Arial"/>
          <w:caps/>
          <w:color w:val="000000"/>
        </w:rPr>
        <w:tab/>
        <w:t>HU/06439/2017</w:t>
      </w:r>
      <w:r w:rsidR="00C71FE4">
        <w:rPr>
          <w:rFonts w:ascii="Book Antiqua" w:hAnsi="Book Antiqua" w:cs="Arial"/>
          <w:caps/>
          <w:color w:val="000000"/>
        </w:rPr>
        <w:t xml:space="preserve">, </w:t>
      </w:r>
      <w:r>
        <w:rPr>
          <w:rFonts w:ascii="Book Antiqua" w:hAnsi="Book Antiqua" w:cs="Arial"/>
          <w:caps/>
          <w:color w:val="000000"/>
        </w:rPr>
        <w:t>HU/06441/2017</w:t>
      </w:r>
    </w:p>
    <w:p w14:paraId="2735BBB4" w14:textId="2B7F13CE" w:rsidR="00C345E1" w:rsidRPr="00B57D66" w:rsidRDefault="00DF6D0E" w:rsidP="00DA6061">
      <w:pPr>
        <w:tabs>
          <w:tab w:val="right" w:pos="9720"/>
        </w:tabs>
        <w:ind w:right="-82"/>
        <w:rPr>
          <w:rFonts w:ascii="Book Antiqua" w:hAnsi="Book Antiqua" w:cs="Arial"/>
          <w:color w:val="000000"/>
        </w:rPr>
      </w:pPr>
      <w:r>
        <w:rPr>
          <w:rFonts w:ascii="Book Antiqua" w:hAnsi="Book Antiqua" w:cs="Arial"/>
          <w:caps/>
          <w:color w:val="000000"/>
        </w:rPr>
        <w:tab/>
        <w:t>HU/06443/2017</w:t>
      </w:r>
      <w:r w:rsidR="00C71FE4">
        <w:rPr>
          <w:rFonts w:ascii="Book Antiqua" w:hAnsi="Book Antiqua" w:cs="Arial"/>
          <w:caps/>
          <w:color w:val="000000"/>
        </w:rPr>
        <w:t xml:space="preserve">, </w:t>
      </w:r>
      <w:r>
        <w:rPr>
          <w:rFonts w:ascii="Book Antiqua" w:hAnsi="Book Antiqua" w:cs="Arial"/>
          <w:caps/>
          <w:color w:val="000000"/>
        </w:rPr>
        <w:t>HU/06446/2017</w:t>
      </w:r>
    </w:p>
    <w:p w14:paraId="536EB0B2" w14:textId="33A14942" w:rsidR="00C345E1" w:rsidRDefault="00C345E1" w:rsidP="00C345E1">
      <w:pPr>
        <w:jc w:val="center"/>
        <w:rPr>
          <w:rFonts w:ascii="Book Antiqua" w:hAnsi="Book Antiqua" w:cs="Arial"/>
          <w:color w:val="000000"/>
        </w:rPr>
      </w:pPr>
    </w:p>
    <w:p w14:paraId="4D8435C7" w14:textId="77777777" w:rsidR="00C71FE4" w:rsidRPr="00B57D66" w:rsidRDefault="00C71FE4" w:rsidP="00C345E1">
      <w:pPr>
        <w:jc w:val="center"/>
        <w:rPr>
          <w:rFonts w:ascii="Book Antiqua" w:hAnsi="Book Antiqua" w:cs="Arial"/>
          <w:color w:val="000000"/>
        </w:rPr>
      </w:pPr>
    </w:p>
    <w:p w14:paraId="587D815E"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61D8D1C8" w14:textId="77777777" w:rsidR="00C345E1" w:rsidRPr="00B57D66" w:rsidRDefault="00C345E1" w:rsidP="00C345E1">
      <w:pPr>
        <w:jc w:val="center"/>
        <w:rPr>
          <w:rFonts w:ascii="Book Antiqua" w:hAnsi="Book Antiqua" w:cs="Arial"/>
          <w:b/>
          <w:u w:val="single"/>
        </w:rPr>
      </w:pPr>
    </w:p>
    <w:p w14:paraId="55F4CF4E" w14:textId="77777777" w:rsidR="00C345E1" w:rsidRPr="00B57D66"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B57D66" w14:paraId="3B234BDD" w14:textId="77777777" w:rsidTr="00173CC6">
        <w:tc>
          <w:tcPr>
            <w:tcW w:w="6048" w:type="dxa"/>
          </w:tcPr>
          <w:p w14:paraId="2BC1C186"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Heard at </w:t>
            </w:r>
            <w:r w:rsidR="00DA6061">
              <w:rPr>
                <w:rFonts w:ascii="Book Antiqua" w:hAnsi="Book Antiqua" w:cs="Arial"/>
                <w:b/>
              </w:rPr>
              <w:t>Field House</w:t>
            </w:r>
          </w:p>
        </w:tc>
        <w:tc>
          <w:tcPr>
            <w:tcW w:w="3960" w:type="dxa"/>
          </w:tcPr>
          <w:p w14:paraId="4329F185" w14:textId="77777777" w:rsidR="00D22636" w:rsidRPr="00B57D66" w:rsidRDefault="00173CC6" w:rsidP="00093D4D">
            <w:pPr>
              <w:jc w:val="both"/>
              <w:rPr>
                <w:rFonts w:ascii="Book Antiqua" w:hAnsi="Book Antiqua" w:cs="Arial"/>
                <w:b/>
                <w:color w:val="000000"/>
              </w:rPr>
            </w:pPr>
            <w:r>
              <w:rPr>
                <w:rFonts w:ascii="Book Antiqua" w:hAnsi="Book Antiqua" w:cs="Arial"/>
                <w:b/>
                <w:color w:val="000000"/>
              </w:rPr>
              <w:t>Decision &amp; Reasons</w:t>
            </w:r>
            <w:r w:rsidR="00283659" w:rsidRPr="00B57D66">
              <w:rPr>
                <w:rFonts w:ascii="Book Antiqua" w:hAnsi="Book Antiqua" w:cs="Arial"/>
                <w:b/>
                <w:color w:val="000000"/>
              </w:rPr>
              <w:t xml:space="preserve"> Promulgated</w:t>
            </w:r>
          </w:p>
        </w:tc>
      </w:tr>
      <w:tr w:rsidR="00D22636" w:rsidRPr="00B57D66" w14:paraId="0F664C3E" w14:textId="77777777" w:rsidTr="00173CC6">
        <w:tc>
          <w:tcPr>
            <w:tcW w:w="6048" w:type="dxa"/>
          </w:tcPr>
          <w:p w14:paraId="5422413D"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On </w:t>
            </w:r>
            <w:r w:rsidR="00DA6061">
              <w:rPr>
                <w:rFonts w:ascii="Book Antiqua" w:hAnsi="Book Antiqua" w:cs="Arial"/>
                <w:b/>
              </w:rPr>
              <w:t>7 June 2018</w:t>
            </w:r>
          </w:p>
        </w:tc>
        <w:tc>
          <w:tcPr>
            <w:tcW w:w="3960" w:type="dxa"/>
          </w:tcPr>
          <w:p w14:paraId="412DA6D7" w14:textId="4934B78B" w:rsidR="00D22636" w:rsidRPr="00B57D66" w:rsidRDefault="00FF098C" w:rsidP="004A1848">
            <w:pPr>
              <w:jc w:val="both"/>
              <w:rPr>
                <w:rFonts w:ascii="Book Antiqua" w:hAnsi="Book Antiqua" w:cs="Arial"/>
                <w:b/>
              </w:rPr>
            </w:pPr>
            <w:r>
              <w:rPr>
                <w:rFonts w:ascii="Book Antiqua" w:hAnsi="Book Antiqua" w:cs="Arial"/>
                <w:b/>
              </w:rPr>
              <w:t>On 3 July 2018</w:t>
            </w:r>
          </w:p>
        </w:tc>
      </w:tr>
      <w:tr w:rsidR="00D22636" w:rsidRPr="00B57D66" w14:paraId="2731C600" w14:textId="77777777" w:rsidTr="00173CC6">
        <w:tc>
          <w:tcPr>
            <w:tcW w:w="6048" w:type="dxa"/>
          </w:tcPr>
          <w:p w14:paraId="62879A99" w14:textId="77777777" w:rsidR="00D22636" w:rsidRPr="00B57D66" w:rsidRDefault="00D22636" w:rsidP="004A1848">
            <w:pPr>
              <w:jc w:val="both"/>
              <w:rPr>
                <w:rFonts w:ascii="Book Antiqua" w:hAnsi="Book Antiqua" w:cs="Arial"/>
                <w:b/>
              </w:rPr>
            </w:pPr>
          </w:p>
        </w:tc>
        <w:tc>
          <w:tcPr>
            <w:tcW w:w="3960" w:type="dxa"/>
          </w:tcPr>
          <w:p w14:paraId="0742C2A4" w14:textId="582353A0" w:rsidR="00D22636" w:rsidRPr="00B57D66" w:rsidRDefault="00D22636" w:rsidP="004A1848">
            <w:pPr>
              <w:jc w:val="both"/>
              <w:rPr>
                <w:rFonts w:ascii="Book Antiqua" w:hAnsi="Book Antiqua" w:cs="Arial"/>
                <w:b/>
              </w:rPr>
            </w:pPr>
          </w:p>
        </w:tc>
      </w:tr>
    </w:tbl>
    <w:p w14:paraId="3B85BF39" w14:textId="77777777" w:rsidR="00A15234" w:rsidRPr="00B57D66" w:rsidRDefault="00A15234" w:rsidP="00DA6061">
      <w:pPr>
        <w:rPr>
          <w:rFonts w:ascii="Book Antiqua" w:hAnsi="Book Antiqua" w:cs="Arial"/>
        </w:rPr>
      </w:pPr>
    </w:p>
    <w:p w14:paraId="1505C3A7"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192F9E42" w14:textId="77777777" w:rsidR="00A15234" w:rsidRPr="00B57D66" w:rsidRDefault="00A15234" w:rsidP="00A15234">
      <w:pPr>
        <w:jc w:val="center"/>
        <w:rPr>
          <w:rFonts w:ascii="Book Antiqua" w:hAnsi="Book Antiqua" w:cs="Arial"/>
          <w:b/>
        </w:rPr>
      </w:pPr>
    </w:p>
    <w:p w14:paraId="52D7137B"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w:t>
      </w:r>
      <w:proofErr w:type="spellStart"/>
      <w:r>
        <w:rPr>
          <w:rFonts w:ascii="Book Antiqua" w:hAnsi="Book Antiqua" w:cs="Arial"/>
          <w:b/>
          <w:color w:val="000000"/>
        </w:rPr>
        <w:t>H</w:t>
      </w:r>
      <w:proofErr w:type="spellEnd"/>
      <w:r>
        <w:rPr>
          <w:rFonts w:ascii="Book Antiqua" w:hAnsi="Book Antiqua" w:cs="Arial"/>
          <w:b/>
          <w:color w:val="000000"/>
        </w:rPr>
        <w:t xml:space="preserve"> </w:t>
      </w:r>
      <w:r w:rsidR="008B4F43" w:rsidRPr="00B57D66">
        <w:rPr>
          <w:rFonts w:ascii="Book Antiqua" w:hAnsi="Book Antiqua" w:cs="Arial"/>
          <w:b/>
          <w:color w:val="000000"/>
        </w:rPr>
        <w:t>STOREY</w:t>
      </w:r>
    </w:p>
    <w:p w14:paraId="201336CB" w14:textId="77777777" w:rsidR="001B186A" w:rsidRPr="00B57D66" w:rsidRDefault="00D7040C" w:rsidP="00DF6D0E">
      <w:pPr>
        <w:jc w:val="center"/>
        <w:rPr>
          <w:rFonts w:ascii="Book Antiqua" w:hAnsi="Book Antiqua" w:cs="Arial"/>
          <w:b/>
          <w:color w:val="000000"/>
        </w:rPr>
      </w:pPr>
      <w:r>
        <w:rPr>
          <w:rFonts w:ascii="Book Antiqua" w:hAnsi="Book Antiqua" w:cs="Arial"/>
          <w:b/>
          <w:color w:val="000000"/>
        </w:rPr>
        <w:t>JUDGE OF THE UPPER TRIBUNAL</w:t>
      </w:r>
    </w:p>
    <w:p w14:paraId="1C29CCCF" w14:textId="57B09DA9" w:rsidR="00D20757" w:rsidRDefault="00D20757" w:rsidP="00A15234">
      <w:pPr>
        <w:jc w:val="center"/>
        <w:rPr>
          <w:rFonts w:ascii="Book Antiqua" w:hAnsi="Book Antiqua" w:cs="Arial"/>
          <w:b/>
        </w:rPr>
      </w:pPr>
    </w:p>
    <w:p w14:paraId="2D9D4B97" w14:textId="77777777" w:rsidR="00C71FE4" w:rsidRPr="00B57D66" w:rsidRDefault="00C71FE4" w:rsidP="00A15234">
      <w:pPr>
        <w:jc w:val="center"/>
        <w:rPr>
          <w:rFonts w:ascii="Book Antiqua" w:hAnsi="Book Antiqua" w:cs="Arial"/>
          <w:b/>
        </w:rPr>
      </w:pPr>
    </w:p>
    <w:p w14:paraId="0AA2EA7C" w14:textId="77777777" w:rsidR="00DF6D0E" w:rsidRPr="00B57D66" w:rsidRDefault="00A845DC" w:rsidP="00DF6D0E">
      <w:pPr>
        <w:jc w:val="center"/>
        <w:rPr>
          <w:rFonts w:ascii="Book Antiqua" w:hAnsi="Book Antiqua" w:cs="Arial"/>
          <w:b/>
        </w:rPr>
      </w:pPr>
      <w:r w:rsidRPr="00B57D66">
        <w:rPr>
          <w:rFonts w:ascii="Book Antiqua" w:hAnsi="Book Antiqua" w:cs="Arial"/>
          <w:b/>
        </w:rPr>
        <w:t>Between</w:t>
      </w:r>
    </w:p>
    <w:p w14:paraId="270A3CE3" w14:textId="77777777" w:rsidR="00A845DC" w:rsidRPr="00B57D66" w:rsidRDefault="00A845DC" w:rsidP="00A15234">
      <w:pPr>
        <w:jc w:val="center"/>
        <w:rPr>
          <w:rFonts w:ascii="Book Antiqua" w:hAnsi="Book Antiqua" w:cs="Arial"/>
          <w:b/>
        </w:rPr>
      </w:pPr>
    </w:p>
    <w:p w14:paraId="4ECE9FE3" w14:textId="77777777" w:rsidR="00704B61" w:rsidRPr="00B57D66" w:rsidRDefault="00DA6061" w:rsidP="00A15234">
      <w:pPr>
        <w:jc w:val="center"/>
        <w:rPr>
          <w:rFonts w:ascii="Book Antiqua" w:hAnsi="Book Antiqua" w:cs="Arial"/>
          <w:b/>
        </w:rPr>
      </w:pPr>
      <w:r>
        <w:rPr>
          <w:rFonts w:ascii="Book Antiqua" w:hAnsi="Book Antiqua" w:cs="Arial"/>
          <w:b/>
        </w:rPr>
        <w:t>THE SECRETARY OF STATE FOR THE HOME DEPARTMENT</w:t>
      </w:r>
    </w:p>
    <w:p w14:paraId="67D8B5FB"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7FCA5B4F" w14:textId="77777777" w:rsidR="00704B61" w:rsidRDefault="00DA6061" w:rsidP="00704B61">
      <w:pPr>
        <w:jc w:val="center"/>
        <w:rPr>
          <w:rFonts w:ascii="Book Antiqua" w:hAnsi="Book Antiqua" w:cs="Arial"/>
          <w:b/>
        </w:rPr>
      </w:pPr>
      <w:r>
        <w:rPr>
          <w:rFonts w:ascii="Book Antiqua" w:hAnsi="Book Antiqua" w:cs="Arial"/>
          <w:b/>
        </w:rPr>
        <w:t>a</w:t>
      </w:r>
      <w:r w:rsidR="00DD5071" w:rsidRPr="00B57D66">
        <w:rPr>
          <w:rFonts w:ascii="Book Antiqua" w:hAnsi="Book Antiqua" w:cs="Arial"/>
          <w:b/>
        </w:rPr>
        <w:t>nd</w:t>
      </w:r>
    </w:p>
    <w:p w14:paraId="111DF2F1" w14:textId="77777777" w:rsidR="00DA6061" w:rsidRPr="00B57D66" w:rsidRDefault="00DA6061" w:rsidP="00704B61">
      <w:pPr>
        <w:jc w:val="center"/>
        <w:rPr>
          <w:rFonts w:ascii="Book Antiqua" w:hAnsi="Book Antiqua" w:cs="Arial"/>
          <w:b/>
        </w:rPr>
      </w:pPr>
    </w:p>
    <w:p w14:paraId="44FDCA29" w14:textId="0EDC7DFD" w:rsidR="00DA6061" w:rsidRDefault="00DA6061" w:rsidP="00DA6061">
      <w:pPr>
        <w:jc w:val="center"/>
        <w:rPr>
          <w:rFonts w:ascii="Book Antiqua" w:hAnsi="Book Antiqua" w:cs="Arial"/>
          <w:b/>
          <w:caps/>
        </w:rPr>
      </w:pPr>
      <w:bookmarkStart w:id="1" w:name="_Hlk516749194"/>
      <w:r>
        <w:rPr>
          <w:rFonts w:ascii="Book Antiqua" w:hAnsi="Book Antiqua" w:cs="Arial"/>
          <w:b/>
          <w:caps/>
        </w:rPr>
        <w:t>MR M</w:t>
      </w:r>
      <w:r w:rsidR="003610B5">
        <w:rPr>
          <w:rFonts w:ascii="Book Antiqua" w:hAnsi="Book Antiqua" w:cs="Arial"/>
          <w:b/>
          <w:caps/>
        </w:rPr>
        <w:t xml:space="preserve"> T + 6</w:t>
      </w:r>
    </w:p>
    <w:bookmarkEnd w:id="1"/>
    <w:p w14:paraId="1A9C8A57" w14:textId="1B5627A2" w:rsidR="00DD5071" w:rsidRPr="00DA6061" w:rsidRDefault="003610B5" w:rsidP="00DA6061">
      <w:pPr>
        <w:jc w:val="center"/>
        <w:rPr>
          <w:rFonts w:ascii="Book Antiqua" w:hAnsi="Book Antiqua" w:cs="Arial"/>
          <w:b/>
          <w:caps/>
        </w:rPr>
      </w:pPr>
      <w:r w:rsidRPr="00173CC6">
        <w:rPr>
          <w:rFonts w:ascii="Book Antiqua" w:hAnsi="Book Antiqua" w:cs="Arial"/>
          <w:b/>
          <w:caps/>
        </w:rPr>
        <w:t xml:space="preserve"> </w:t>
      </w:r>
      <w:r w:rsidR="00DF6D0E" w:rsidRPr="00173CC6">
        <w:rPr>
          <w:rFonts w:ascii="Book Antiqua" w:hAnsi="Book Antiqua" w:cs="Arial"/>
          <w:b/>
          <w:caps/>
        </w:rPr>
        <w:t xml:space="preserve">(ANONYMITY DIRECTION </w:t>
      </w:r>
      <w:r>
        <w:rPr>
          <w:rFonts w:ascii="Book Antiqua" w:hAnsi="Book Antiqua" w:cs="Arial"/>
          <w:b/>
          <w:caps/>
        </w:rPr>
        <w:t>MADE</w:t>
      </w:r>
      <w:r w:rsidR="00DF6D0E" w:rsidRPr="00173CC6">
        <w:rPr>
          <w:rFonts w:ascii="Book Antiqua" w:hAnsi="Book Antiqua" w:cs="Arial"/>
          <w:b/>
          <w:caps/>
        </w:rPr>
        <w:t>)</w:t>
      </w:r>
    </w:p>
    <w:p w14:paraId="0273EF45" w14:textId="77777777" w:rsidR="00DD5071" w:rsidRPr="00B57D66" w:rsidRDefault="00DD5071" w:rsidP="00DA6061">
      <w:pPr>
        <w:jc w:val="right"/>
        <w:rPr>
          <w:rFonts w:ascii="Book Antiqua" w:hAnsi="Book Antiqua" w:cs="Arial"/>
          <w:u w:val="single"/>
        </w:rPr>
      </w:pPr>
      <w:r w:rsidRPr="00B57D66">
        <w:rPr>
          <w:rFonts w:ascii="Book Antiqua" w:hAnsi="Book Antiqua" w:cs="Arial"/>
          <w:u w:val="single"/>
        </w:rPr>
        <w:t>Respondent</w:t>
      </w:r>
      <w:r w:rsidR="00DF6D0E">
        <w:rPr>
          <w:rFonts w:ascii="Book Antiqua" w:hAnsi="Book Antiqua" w:cs="Arial"/>
          <w:u w:val="single"/>
        </w:rPr>
        <w:t>s</w:t>
      </w:r>
    </w:p>
    <w:p w14:paraId="34AEDE5E" w14:textId="22FA7B12" w:rsidR="00DD5071" w:rsidRDefault="00DD5071" w:rsidP="00DD5071">
      <w:pPr>
        <w:rPr>
          <w:rFonts w:ascii="Book Antiqua" w:hAnsi="Book Antiqua" w:cs="Arial"/>
          <w:u w:val="single"/>
        </w:rPr>
      </w:pPr>
    </w:p>
    <w:p w14:paraId="7E503920" w14:textId="77777777" w:rsidR="00C71FE4" w:rsidRPr="00B57D66" w:rsidRDefault="00C71FE4" w:rsidP="00DD5071">
      <w:pPr>
        <w:rPr>
          <w:rFonts w:ascii="Book Antiqua" w:hAnsi="Book Antiqua" w:cs="Arial"/>
          <w:u w:val="single"/>
        </w:rPr>
      </w:pPr>
    </w:p>
    <w:p w14:paraId="33958DC0"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3FF711D8"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DA6061">
        <w:rPr>
          <w:rFonts w:ascii="Book Antiqua" w:hAnsi="Book Antiqua" w:cs="Arial"/>
        </w:rPr>
        <w:t xml:space="preserve">Mr N Bramble, Home Office Presenting Officer </w:t>
      </w:r>
    </w:p>
    <w:p w14:paraId="047457AD" w14:textId="533B3D3B"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003610B5">
        <w:rPr>
          <w:rFonts w:ascii="Book Antiqua" w:hAnsi="Book Antiqua" w:cs="Arial"/>
        </w:rPr>
        <w:t>s</w:t>
      </w:r>
      <w:r w:rsidRPr="00B57D66">
        <w:rPr>
          <w:rFonts w:ascii="Book Antiqua" w:hAnsi="Book Antiqua" w:cs="Arial"/>
        </w:rPr>
        <w:t>:</w:t>
      </w:r>
      <w:r w:rsidRPr="00B57D66">
        <w:rPr>
          <w:rFonts w:ascii="Book Antiqua" w:hAnsi="Book Antiqua" w:cs="Arial"/>
        </w:rPr>
        <w:tab/>
      </w:r>
      <w:r w:rsidR="00DA6061">
        <w:rPr>
          <w:rFonts w:ascii="Book Antiqua" w:hAnsi="Book Antiqua" w:cs="Arial"/>
        </w:rPr>
        <w:t xml:space="preserve">Ms D </w:t>
      </w:r>
      <w:proofErr w:type="spellStart"/>
      <w:r w:rsidR="00DA6061">
        <w:rPr>
          <w:rFonts w:ascii="Book Antiqua" w:hAnsi="Book Antiqua" w:cs="Arial"/>
        </w:rPr>
        <w:t>Revill</w:t>
      </w:r>
      <w:proofErr w:type="spellEnd"/>
      <w:r w:rsidR="00DA6061">
        <w:rPr>
          <w:rFonts w:ascii="Book Antiqua" w:hAnsi="Book Antiqua" w:cs="Arial"/>
        </w:rPr>
        <w:t>, Counsel, instructed by Irving &amp; Co Solicitors</w:t>
      </w:r>
    </w:p>
    <w:p w14:paraId="7E5430E8" w14:textId="77777777" w:rsidR="00DE7DB7" w:rsidRPr="00B57D66" w:rsidRDefault="00DE7DB7" w:rsidP="00402B9E">
      <w:pPr>
        <w:tabs>
          <w:tab w:val="left" w:pos="2520"/>
        </w:tabs>
        <w:jc w:val="center"/>
        <w:rPr>
          <w:rFonts w:ascii="Book Antiqua" w:hAnsi="Book Antiqua" w:cs="Arial"/>
        </w:rPr>
      </w:pPr>
    </w:p>
    <w:p w14:paraId="7EE522CC" w14:textId="77777777" w:rsidR="00DE7DB7" w:rsidRPr="00B57D66" w:rsidRDefault="00DE7DB7" w:rsidP="00402B9E">
      <w:pPr>
        <w:tabs>
          <w:tab w:val="left" w:pos="2520"/>
        </w:tabs>
        <w:jc w:val="center"/>
        <w:rPr>
          <w:rFonts w:ascii="Book Antiqua" w:hAnsi="Book Antiqua" w:cs="Arial"/>
        </w:rPr>
      </w:pPr>
    </w:p>
    <w:p w14:paraId="3774E951" w14:textId="364B182B"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 xml:space="preserve">AND </w:t>
      </w:r>
      <w:r w:rsidR="003610B5">
        <w:rPr>
          <w:rFonts w:ascii="Book Antiqua" w:hAnsi="Book Antiqua" w:cs="Arial"/>
          <w:b/>
          <w:u w:val="single"/>
        </w:rPr>
        <w:t>DIRECTIONS</w:t>
      </w:r>
    </w:p>
    <w:p w14:paraId="57CB7BEE" w14:textId="77777777" w:rsidR="004B5AEF" w:rsidRDefault="004B5AEF" w:rsidP="00BF23BB">
      <w:pPr>
        <w:tabs>
          <w:tab w:val="left" w:pos="567"/>
        </w:tabs>
        <w:ind w:left="567" w:hanging="567"/>
        <w:jc w:val="both"/>
        <w:rPr>
          <w:rFonts w:ascii="Book Antiqua" w:hAnsi="Book Antiqua" w:cs="Arial"/>
        </w:rPr>
      </w:pPr>
    </w:p>
    <w:p w14:paraId="345E3AF2" w14:textId="3837DBC8" w:rsidR="00BF23BB" w:rsidRDefault="00402B9E" w:rsidP="00BF23BB">
      <w:pPr>
        <w:tabs>
          <w:tab w:val="left" w:pos="567"/>
        </w:tabs>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1B6FCB">
        <w:rPr>
          <w:rFonts w:ascii="Book Antiqua" w:hAnsi="Book Antiqua" w:cs="Arial"/>
        </w:rPr>
        <w:t xml:space="preserve">The respondents (hereafter claimants) are citizens of Syria.  The first two are husband and wife.  The other five are their children aged 14, 12, 10, 8 and 4 at the date of decision.  They applied for family reunion to join the son of the first two claimants, </w:t>
      </w:r>
      <w:r w:rsidR="001B6FCB">
        <w:rPr>
          <w:rFonts w:ascii="Book Antiqua" w:hAnsi="Book Antiqua" w:cs="Arial"/>
        </w:rPr>
        <w:lastRenderedPageBreak/>
        <w:t>AT, who is a recognised refugee in the UK.  AT was born in January 2001.  He arrived in the UK in May 2015 and was granted refugee status in October 2015.  Their application was refused by the appellant (hereafter the ECO) on 10 February 2016.  Their appeal came before Judge L K Gibbs of the First-tier Tribunal (</w:t>
      </w:r>
      <w:proofErr w:type="spellStart"/>
      <w:r w:rsidR="001B6FCB">
        <w:rPr>
          <w:rFonts w:ascii="Book Antiqua" w:hAnsi="Book Antiqua" w:cs="Arial"/>
        </w:rPr>
        <w:t>FtT</w:t>
      </w:r>
      <w:proofErr w:type="spellEnd"/>
      <w:r w:rsidR="001B6FCB">
        <w:rPr>
          <w:rFonts w:ascii="Book Antiqua" w:hAnsi="Book Antiqua" w:cs="Arial"/>
        </w:rPr>
        <w:t xml:space="preserve">) who, in a decision posted on 27 November 2017, allowed their appeals on Article 8 grounds.  The judge agreed with the ECO that the claimants could not meet the requirements of the Immigration Rules but </w:t>
      </w:r>
      <w:r w:rsidR="002F29B8">
        <w:rPr>
          <w:rFonts w:ascii="Book Antiqua" w:hAnsi="Book Antiqua" w:cs="Arial"/>
        </w:rPr>
        <w:t xml:space="preserve">considered that they should succeed for two main reasons, firstly that it would be in AT’s best interests to do so (paragraph 8) and secondly because it would be a disproportionate interference with the right to respect for family life enjoyed by the claimants and AT to refuse them entry clearance.  In submissions to the judge the claimants’ representative, Ms </w:t>
      </w:r>
      <w:proofErr w:type="spellStart"/>
      <w:r w:rsidR="002F29B8">
        <w:rPr>
          <w:rFonts w:ascii="Book Antiqua" w:hAnsi="Book Antiqua" w:cs="Arial"/>
        </w:rPr>
        <w:t>R</w:t>
      </w:r>
      <w:r w:rsidR="0090458D">
        <w:rPr>
          <w:rFonts w:ascii="Book Antiqua" w:hAnsi="Book Antiqua" w:cs="Arial"/>
        </w:rPr>
        <w:t>evill</w:t>
      </w:r>
      <w:proofErr w:type="spellEnd"/>
      <w:r w:rsidR="003610B5">
        <w:rPr>
          <w:rFonts w:ascii="Book Antiqua" w:hAnsi="Book Antiqua" w:cs="Arial"/>
        </w:rPr>
        <w:t>,</w:t>
      </w:r>
      <w:r w:rsidR="0090458D">
        <w:rPr>
          <w:rFonts w:ascii="Book Antiqua" w:hAnsi="Book Antiqua" w:cs="Arial"/>
        </w:rPr>
        <w:t xml:space="preserve"> appearing at the </w:t>
      </w:r>
      <w:proofErr w:type="spellStart"/>
      <w:r w:rsidR="0090458D">
        <w:rPr>
          <w:rFonts w:ascii="Book Antiqua" w:hAnsi="Book Antiqua" w:cs="Arial"/>
        </w:rPr>
        <w:t>FtT</w:t>
      </w:r>
      <w:proofErr w:type="spellEnd"/>
      <w:r w:rsidR="0090458D">
        <w:rPr>
          <w:rFonts w:ascii="Book Antiqua" w:hAnsi="Book Antiqua" w:cs="Arial"/>
        </w:rPr>
        <w:t xml:space="preserve"> level</w:t>
      </w:r>
      <w:r w:rsidR="002F29B8">
        <w:rPr>
          <w:rFonts w:ascii="Book Antiqua" w:hAnsi="Book Antiqua" w:cs="Arial"/>
        </w:rPr>
        <w:t xml:space="preserve"> as well, placed significant reliance on the Upper Tribunal case of </w:t>
      </w:r>
      <w:r w:rsidR="002F29B8" w:rsidRPr="00D92665">
        <w:rPr>
          <w:rFonts w:ascii="Book Antiqua" w:hAnsi="Book Antiqua" w:cs="Arial"/>
          <w:b/>
          <w:u w:val="single"/>
        </w:rPr>
        <w:t>AT and Another</w:t>
      </w:r>
      <w:r w:rsidR="002F29B8" w:rsidRPr="00D92665">
        <w:rPr>
          <w:rFonts w:ascii="Book Antiqua" w:hAnsi="Book Antiqua" w:cs="Arial"/>
          <w:b/>
        </w:rPr>
        <w:t xml:space="preserve"> (Article 8 ECHR – Child Refugee – Family Reunification) [2016] UKUT 00227 (IAC)</w:t>
      </w:r>
      <w:r w:rsidR="002F29B8">
        <w:rPr>
          <w:rFonts w:ascii="Book Antiqua" w:hAnsi="Book Antiqua" w:cs="Arial"/>
        </w:rPr>
        <w:t xml:space="preserve"> and a document appended to it, “Entry Child Matters – Statutory Guidance to the UK Border Agency on making arrangements to safeguard and promote the welfare of children” (November 2009).</w:t>
      </w:r>
      <w:r w:rsidR="001B6FCB">
        <w:rPr>
          <w:rFonts w:ascii="Book Antiqua" w:hAnsi="Book Antiqua" w:cs="Arial"/>
        </w:rPr>
        <w:t xml:space="preserve"> </w:t>
      </w:r>
    </w:p>
    <w:p w14:paraId="1E081575" w14:textId="77777777" w:rsidR="00910EF0" w:rsidRDefault="00910EF0" w:rsidP="00BF23BB">
      <w:pPr>
        <w:tabs>
          <w:tab w:val="left" w:pos="567"/>
        </w:tabs>
        <w:ind w:left="567" w:hanging="567"/>
        <w:jc w:val="both"/>
        <w:rPr>
          <w:rFonts w:ascii="Book Antiqua" w:hAnsi="Book Antiqua" w:cs="Arial"/>
        </w:rPr>
      </w:pPr>
    </w:p>
    <w:p w14:paraId="372BDE2E" w14:textId="6527C7EB" w:rsidR="00910EF0" w:rsidRDefault="00910EF0"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ECO’s grounds of appeal contend that the judge erred in failing to assess the claimant’s case on a case by case basis which was required under Article 8 outside the Rules.  The judge was said to </w:t>
      </w:r>
      <w:r w:rsidR="00EF4E19">
        <w:rPr>
          <w:rFonts w:ascii="Book Antiqua" w:hAnsi="Book Antiqua" w:cs="Arial"/>
        </w:rPr>
        <w:t>have paid no regard to the circumstances of the claimants incl</w:t>
      </w:r>
      <w:r w:rsidR="003610B5">
        <w:rPr>
          <w:rFonts w:ascii="Book Antiqua" w:hAnsi="Book Antiqua" w:cs="Arial"/>
        </w:rPr>
        <w:t>uding their current whereabouts;</w:t>
      </w:r>
      <w:r w:rsidR="00EF4E19">
        <w:rPr>
          <w:rFonts w:ascii="Book Antiqua" w:hAnsi="Book Antiqua" w:cs="Arial"/>
        </w:rPr>
        <w:t xml:space="preserve"> the health of the family members; their ability to provide for their basic </w:t>
      </w:r>
      <w:r w:rsidR="003610B5">
        <w:rPr>
          <w:rFonts w:ascii="Book Antiqua" w:hAnsi="Book Antiqua" w:cs="Arial"/>
        </w:rPr>
        <w:t>needs;</w:t>
      </w:r>
      <w:r w:rsidR="00C05CFB">
        <w:rPr>
          <w:rFonts w:ascii="Book Antiqua" w:hAnsi="Book Antiqua" w:cs="Arial"/>
        </w:rPr>
        <w:t xml:space="preserve"> whether or not the sponso</w:t>
      </w:r>
      <w:r w:rsidR="003610B5">
        <w:rPr>
          <w:rFonts w:ascii="Book Antiqua" w:hAnsi="Book Antiqua" w:cs="Arial"/>
        </w:rPr>
        <w:t>r was the head of the household;</w:t>
      </w:r>
      <w:r w:rsidR="00C05CFB">
        <w:rPr>
          <w:rFonts w:ascii="Book Antiqua" w:hAnsi="Book Antiqua" w:cs="Arial"/>
        </w:rPr>
        <w:t xml:space="preserve"> the burden on the UK State (especially given that there are seven claimants</w:t>
      </w:r>
      <w:r w:rsidR="00C00A06">
        <w:rPr>
          <w:rFonts w:ascii="Book Antiqua" w:hAnsi="Book Antiqua" w:cs="Arial"/>
        </w:rPr>
        <w:t>)</w:t>
      </w:r>
      <w:r w:rsidR="003610B5">
        <w:rPr>
          <w:rFonts w:ascii="Book Antiqua" w:hAnsi="Book Antiqua" w:cs="Arial"/>
        </w:rPr>
        <w:t xml:space="preserve">; </w:t>
      </w:r>
      <w:r w:rsidR="00C05CFB">
        <w:rPr>
          <w:rFonts w:ascii="Book Antiqua" w:hAnsi="Book Antiqua" w:cs="Arial"/>
        </w:rPr>
        <w:t xml:space="preserve">the family ties in </w:t>
      </w:r>
      <w:r w:rsidR="00C71FE4">
        <w:rPr>
          <w:rFonts w:ascii="Book Antiqua" w:hAnsi="Book Antiqua" w:cs="Arial"/>
        </w:rPr>
        <w:t>Lebanon; the</w:t>
      </w:r>
      <w:r w:rsidR="00C05CFB">
        <w:rPr>
          <w:rFonts w:ascii="Book Antiqua" w:hAnsi="Book Antiqua" w:cs="Arial"/>
        </w:rPr>
        <w:t xml:space="preserve"> feasibility of their reunification in Lebanon</w:t>
      </w:r>
      <w:r w:rsidR="003610B5">
        <w:rPr>
          <w:rFonts w:ascii="Book Antiqua" w:hAnsi="Book Antiqua" w:cs="Arial"/>
        </w:rPr>
        <w:t>;</w:t>
      </w:r>
      <w:r w:rsidR="00C05CFB">
        <w:rPr>
          <w:rFonts w:ascii="Book Antiqua" w:hAnsi="Book Antiqua" w:cs="Arial"/>
        </w:rPr>
        <w:t xml:space="preserve"> and the evidence of the impac</w:t>
      </w:r>
      <w:r w:rsidR="00285CE4">
        <w:rPr>
          <w:rFonts w:ascii="Book Antiqua" w:hAnsi="Book Antiqua" w:cs="Arial"/>
        </w:rPr>
        <w:t>t on the sponsor in light of th</w:t>
      </w:r>
      <w:r w:rsidR="00C05CFB">
        <w:rPr>
          <w:rFonts w:ascii="Book Antiqua" w:hAnsi="Book Antiqua" w:cs="Arial"/>
        </w:rPr>
        <w:t>e refusal.</w:t>
      </w:r>
    </w:p>
    <w:p w14:paraId="28F758CA" w14:textId="77777777" w:rsidR="00285CE4" w:rsidRDefault="00285CE4" w:rsidP="00BF23BB">
      <w:pPr>
        <w:tabs>
          <w:tab w:val="left" w:pos="567"/>
        </w:tabs>
        <w:ind w:left="567" w:hanging="567"/>
        <w:jc w:val="both"/>
        <w:rPr>
          <w:rFonts w:ascii="Book Antiqua" w:hAnsi="Book Antiqua" w:cs="Arial"/>
        </w:rPr>
      </w:pPr>
    </w:p>
    <w:p w14:paraId="3415FB33" w14:textId="341FAC99" w:rsidR="00285CE4" w:rsidRDefault="00285CE4"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In a Rule 24 Reply the claimants’ representative</w:t>
      </w:r>
      <w:r w:rsidR="00446ECB">
        <w:rPr>
          <w:rFonts w:ascii="Book Antiqua" w:hAnsi="Book Antiqua" w:cs="Arial"/>
        </w:rPr>
        <w:t>s</w:t>
      </w:r>
      <w:r>
        <w:rPr>
          <w:rFonts w:ascii="Book Antiqua" w:hAnsi="Book Antiqua" w:cs="Arial"/>
        </w:rPr>
        <w:t xml:space="preserve"> submitted firstly that the judge’s reasons for allowing the appeal were adequate because the only matters that the ECO had relied upon was the claimant’s failure to meet the Immigration Rules and the fact they would be reliant on public funds.  The</w:t>
      </w:r>
      <w:r w:rsidR="00446ECB">
        <w:rPr>
          <w:rFonts w:ascii="Book Antiqua" w:hAnsi="Book Antiqua" w:cs="Arial"/>
        </w:rPr>
        <w:t>y sought to rely in this regard</w:t>
      </w:r>
      <w:r>
        <w:rPr>
          <w:rFonts w:ascii="Book Antiqua" w:hAnsi="Book Antiqua" w:cs="Arial"/>
        </w:rPr>
        <w:t xml:space="preserve"> on the reported case of </w:t>
      </w:r>
      <w:r w:rsidRPr="00285CE4">
        <w:rPr>
          <w:rFonts w:ascii="Book Antiqua" w:hAnsi="Book Antiqua" w:cs="Arial"/>
          <w:b/>
          <w:u w:val="single"/>
        </w:rPr>
        <w:t>VV</w:t>
      </w:r>
      <w:r>
        <w:rPr>
          <w:rFonts w:ascii="Book Antiqua" w:hAnsi="Book Antiqua" w:cs="Arial"/>
        </w:rPr>
        <w:t xml:space="preserve"> </w:t>
      </w:r>
      <w:r w:rsidRPr="00285CE4">
        <w:rPr>
          <w:rFonts w:ascii="Book Antiqua" w:hAnsi="Book Antiqua" w:cs="Arial"/>
          <w:b/>
        </w:rPr>
        <w:t>Lithuania [2016] UKUT 00053 (IAC)</w:t>
      </w:r>
      <w:r>
        <w:rPr>
          <w:rFonts w:ascii="Book Antiqua" w:hAnsi="Book Antiqua" w:cs="Arial"/>
        </w:rPr>
        <w:t xml:space="preserve"> at paragraph 23.  The Reply submitted secondly that</w:t>
      </w:r>
      <w:r w:rsidR="003610B5">
        <w:rPr>
          <w:rFonts w:ascii="Book Antiqua" w:hAnsi="Book Antiqua" w:cs="Arial"/>
        </w:rPr>
        <w:t>,</w:t>
      </w:r>
      <w:r>
        <w:rPr>
          <w:rFonts w:ascii="Book Antiqua" w:hAnsi="Book Antiqua" w:cs="Arial"/>
        </w:rPr>
        <w:t xml:space="preserve"> contrary to what the grounds suggest</w:t>
      </w:r>
      <w:r w:rsidR="003610B5">
        <w:rPr>
          <w:rFonts w:ascii="Book Antiqua" w:hAnsi="Book Antiqua" w:cs="Arial"/>
        </w:rPr>
        <w:t>,</w:t>
      </w:r>
      <w:r>
        <w:rPr>
          <w:rFonts w:ascii="Book Antiqua" w:hAnsi="Book Antiqua" w:cs="Arial"/>
        </w:rPr>
        <w:t xml:space="preserve"> the judge had had regard to the specific circumstances of the claimants and the sponsor.</w:t>
      </w:r>
    </w:p>
    <w:p w14:paraId="4A52A7BF" w14:textId="77777777" w:rsidR="00A509E1" w:rsidRDefault="00A509E1" w:rsidP="00BF23BB">
      <w:pPr>
        <w:tabs>
          <w:tab w:val="left" w:pos="567"/>
        </w:tabs>
        <w:ind w:left="567" w:hanging="567"/>
        <w:jc w:val="both"/>
        <w:rPr>
          <w:rFonts w:ascii="Book Antiqua" w:hAnsi="Book Antiqua" w:cs="Arial"/>
        </w:rPr>
      </w:pPr>
    </w:p>
    <w:p w14:paraId="5FFA2A85" w14:textId="3E2D26A6" w:rsidR="00A509E1" w:rsidRDefault="00A509E1"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 xml:space="preserve">I consider that the ECO’s grounds are made out.  Before explaining </w:t>
      </w:r>
      <w:proofErr w:type="gramStart"/>
      <w:r>
        <w:rPr>
          <w:rFonts w:ascii="Book Antiqua" w:hAnsi="Book Antiqua" w:cs="Arial"/>
        </w:rPr>
        <w:t>why</w:t>
      </w:r>
      <w:proofErr w:type="gramEnd"/>
      <w:r>
        <w:rPr>
          <w:rFonts w:ascii="Book Antiqua" w:hAnsi="Book Antiqua" w:cs="Arial"/>
        </w:rPr>
        <w:t xml:space="preserve"> it is salient to set out the relevant paragraphs of the judge’s decision.  Having set out excerpts from the UN Convention on the Rights of the Child and t</w:t>
      </w:r>
      <w:r w:rsidR="00446ECB">
        <w:rPr>
          <w:rFonts w:ascii="Book Antiqua" w:hAnsi="Book Antiqua" w:cs="Arial"/>
        </w:rPr>
        <w:t>he UN General Comment No. 6/100</w:t>
      </w:r>
      <w:r>
        <w:rPr>
          <w:rFonts w:ascii="Book Antiqua" w:hAnsi="Book Antiqua" w:cs="Arial"/>
        </w:rPr>
        <w:t>5 “Treatment of Unaccompanied and Separated Children outside their Country of Origin”</w:t>
      </w:r>
      <w:r w:rsidR="003610B5">
        <w:rPr>
          <w:rFonts w:ascii="Book Antiqua" w:hAnsi="Book Antiqua" w:cs="Arial"/>
        </w:rPr>
        <w:t>,</w:t>
      </w:r>
      <w:r>
        <w:rPr>
          <w:rFonts w:ascii="Book Antiqua" w:hAnsi="Book Antiqua" w:cs="Arial"/>
        </w:rPr>
        <w:t xml:space="preserve"> the judge wrote: </w:t>
      </w:r>
    </w:p>
    <w:p w14:paraId="1B3E0BE2" w14:textId="77777777" w:rsidR="00A509E1" w:rsidRDefault="00A509E1" w:rsidP="00BF23BB">
      <w:pPr>
        <w:tabs>
          <w:tab w:val="left" w:pos="567"/>
        </w:tabs>
        <w:ind w:left="567" w:hanging="567"/>
        <w:jc w:val="both"/>
        <w:rPr>
          <w:rFonts w:ascii="Book Antiqua" w:hAnsi="Book Antiqua" w:cs="Arial"/>
        </w:rPr>
      </w:pPr>
    </w:p>
    <w:p w14:paraId="365A8F3B" w14:textId="77777777" w:rsidR="00A509E1" w:rsidRDefault="00446ECB" w:rsidP="00A509E1">
      <w:pPr>
        <w:ind w:left="1701" w:hanging="567"/>
        <w:jc w:val="both"/>
        <w:rPr>
          <w:rFonts w:ascii="Book Antiqua" w:hAnsi="Book Antiqua" w:cs="Arial"/>
        </w:rPr>
      </w:pPr>
      <w:r>
        <w:rPr>
          <w:rFonts w:ascii="Book Antiqua" w:hAnsi="Book Antiqua" w:cs="Arial"/>
        </w:rPr>
        <w:t>“12</w:t>
      </w:r>
      <w:r w:rsidR="00A509E1">
        <w:rPr>
          <w:rFonts w:ascii="Book Antiqua" w:hAnsi="Book Antiqua" w:cs="Arial"/>
        </w:rPr>
        <w:t>.</w:t>
      </w:r>
      <w:r w:rsidR="006F5297">
        <w:rPr>
          <w:rFonts w:ascii="Book Antiqua" w:hAnsi="Book Antiqua" w:cs="Arial"/>
        </w:rPr>
        <w:tab/>
        <w:t xml:space="preserve">I have also taken into account s.117 of the Nationality, Immigration and Asylum Act 2002 (as amended) and, as in </w:t>
      </w:r>
      <w:r w:rsidR="006F5297" w:rsidRPr="006F5297">
        <w:rPr>
          <w:rFonts w:ascii="Book Antiqua" w:hAnsi="Book Antiqua" w:cs="Arial"/>
          <w:b/>
          <w:i/>
        </w:rPr>
        <w:t>AT</w:t>
      </w:r>
      <w:r w:rsidR="006F5297">
        <w:rPr>
          <w:rFonts w:ascii="Book Antiqua" w:hAnsi="Book Antiqua" w:cs="Arial"/>
        </w:rPr>
        <w:t xml:space="preserve"> I find that it is reasonable to assume that none of the appellants speak English or will be financially independent on arrival in the UK.  I also take into account the public interest in maintaining immigration control but I find that the facts of these appeals </w:t>
      </w:r>
      <w:r w:rsidR="006F5297">
        <w:rPr>
          <w:rFonts w:ascii="Book Antiqua" w:hAnsi="Book Antiqua" w:cs="Arial"/>
        </w:rPr>
        <w:lastRenderedPageBreak/>
        <w:t>are that the appellants have not sought to evade these controls but have properly made their applications for entry clearance.  In my mind the fact that the Immigration Rules do not make provision for such circumstances should not weigh heavily against them given the primary consideration that I have of Amir’s best interests.</w:t>
      </w:r>
    </w:p>
    <w:p w14:paraId="4B3591C4" w14:textId="77777777" w:rsidR="00A509E1" w:rsidRDefault="00A509E1" w:rsidP="00A509E1">
      <w:pPr>
        <w:ind w:left="1701" w:hanging="567"/>
        <w:jc w:val="both"/>
        <w:rPr>
          <w:rFonts w:ascii="Book Antiqua" w:hAnsi="Book Antiqua" w:cs="Arial"/>
        </w:rPr>
      </w:pPr>
    </w:p>
    <w:p w14:paraId="6125E30B" w14:textId="77777777" w:rsidR="00A509E1" w:rsidRDefault="00446ECB" w:rsidP="00A509E1">
      <w:pPr>
        <w:ind w:left="1701" w:hanging="567"/>
        <w:jc w:val="both"/>
        <w:rPr>
          <w:rFonts w:ascii="Book Antiqua" w:hAnsi="Book Antiqua" w:cs="Arial"/>
        </w:rPr>
      </w:pPr>
      <w:r>
        <w:rPr>
          <w:rFonts w:ascii="Book Antiqua" w:hAnsi="Book Antiqua" w:cs="Arial"/>
        </w:rPr>
        <w:t>13</w:t>
      </w:r>
      <w:r w:rsidR="00A509E1">
        <w:rPr>
          <w:rFonts w:ascii="Book Antiqua" w:hAnsi="Book Antiqua" w:cs="Arial"/>
        </w:rPr>
        <w:t>.</w:t>
      </w:r>
      <w:r w:rsidR="00625214">
        <w:rPr>
          <w:rFonts w:ascii="Book Antiqua" w:hAnsi="Book Antiqua" w:cs="Arial"/>
        </w:rPr>
        <w:tab/>
        <w:t xml:space="preserve">I am also persuaded that it is in the public interest that Amir is reunited with his family so that he has the greatest possibility to reach his full potential in the UK, an issue identified as a relevant factor by the Upper Tribunal in </w:t>
      </w:r>
      <w:r w:rsidR="00625214" w:rsidRPr="00625214">
        <w:rPr>
          <w:rFonts w:ascii="Book Antiqua" w:hAnsi="Book Antiqua" w:cs="Arial"/>
          <w:b/>
          <w:i/>
        </w:rPr>
        <w:t>AT</w:t>
      </w:r>
      <w:r w:rsidR="00625214">
        <w:rPr>
          <w:rFonts w:ascii="Book Antiqua" w:hAnsi="Book Antiqua" w:cs="Arial"/>
        </w:rPr>
        <w:t>:</w:t>
      </w:r>
    </w:p>
    <w:p w14:paraId="05840AD8" w14:textId="77777777" w:rsidR="00625214" w:rsidRDefault="00625214" w:rsidP="00A509E1">
      <w:pPr>
        <w:ind w:left="1701" w:hanging="567"/>
        <w:jc w:val="both"/>
        <w:rPr>
          <w:rFonts w:ascii="Book Antiqua" w:hAnsi="Book Antiqua" w:cs="Arial"/>
        </w:rPr>
      </w:pPr>
    </w:p>
    <w:p w14:paraId="35A0BEE3" w14:textId="77777777" w:rsidR="00625214" w:rsidRPr="00E10891" w:rsidRDefault="00B35B98" w:rsidP="00625214">
      <w:pPr>
        <w:ind w:left="1701"/>
        <w:jc w:val="both"/>
        <w:rPr>
          <w:rFonts w:ascii="Book Antiqua" w:hAnsi="Book Antiqua" w:cs="Arial"/>
          <w:i/>
        </w:rPr>
      </w:pPr>
      <w:r w:rsidRPr="00E10891">
        <w:rPr>
          <w:rFonts w:ascii="Book Antiqua" w:hAnsi="Book Antiqua" w:cs="Arial"/>
          <w:i/>
        </w:rPr>
        <w:t xml:space="preserve">“36.  The evidence establishes clearly that the sponsor is under achieving as a person.  This means that his contribution, actual and potential, to United Kingdom society is diminished.  This arises in circumstances where he has demonstrated his willingness to adapt to United Kingdom culture and to study </w:t>
      </w:r>
      <w:r w:rsidR="00DF7A96" w:rsidRPr="00E10891">
        <w:rPr>
          <w:rFonts w:ascii="Book Antiqua" w:hAnsi="Book Antiqua" w:cs="Arial"/>
          <w:i/>
        </w:rPr>
        <w:t>earnestly in this alien country.</w:t>
      </w:r>
      <w:r w:rsidRPr="00E10891">
        <w:rPr>
          <w:rFonts w:ascii="Book Antiqua" w:hAnsi="Book Antiqua" w:cs="Arial"/>
          <w:i/>
        </w:rPr>
        <w:t xml:space="preserve">  The prediction that society will secure some benefit if the sponsor achieves family reunification in t</w:t>
      </w:r>
      <w:r w:rsidR="00DF7A96" w:rsidRPr="00E10891">
        <w:rPr>
          <w:rFonts w:ascii="Book Antiqua" w:hAnsi="Book Antiqua" w:cs="Arial"/>
          <w:i/>
        </w:rPr>
        <w:t>h</w:t>
      </w:r>
      <w:r w:rsidRPr="00E10891">
        <w:rPr>
          <w:rFonts w:ascii="Book Antiqua" w:hAnsi="Book Antiqua" w:cs="Arial"/>
          <w:i/>
        </w:rPr>
        <w:t xml:space="preserve">is country is readily made.  </w:t>
      </w:r>
      <w:proofErr w:type="gramStart"/>
      <w:r w:rsidRPr="00E10891">
        <w:rPr>
          <w:rFonts w:ascii="Book Antiqua" w:hAnsi="Book Antiqua" w:cs="Arial"/>
          <w:i/>
        </w:rPr>
        <w:t>Thus</w:t>
      </w:r>
      <w:proofErr w:type="gramEnd"/>
      <w:r w:rsidRPr="00E10891">
        <w:rPr>
          <w:rFonts w:ascii="Book Antiqua" w:hAnsi="Book Antiqua" w:cs="Arial"/>
          <w:i/>
        </w:rPr>
        <w:t xml:space="preserve"> reunification will promote, rather than undermine, the public interest in this respect.  It will be manifestly better for society than maintenance of the status quo.”</w:t>
      </w:r>
    </w:p>
    <w:p w14:paraId="72C7C9B4" w14:textId="77777777" w:rsidR="00A509E1" w:rsidRDefault="00A509E1" w:rsidP="00A509E1">
      <w:pPr>
        <w:ind w:left="1701" w:hanging="567"/>
        <w:jc w:val="both"/>
        <w:rPr>
          <w:rFonts w:ascii="Book Antiqua" w:hAnsi="Book Antiqua" w:cs="Arial"/>
        </w:rPr>
      </w:pPr>
    </w:p>
    <w:p w14:paraId="7591E3EA" w14:textId="77777777" w:rsidR="00A509E1" w:rsidRDefault="00446ECB" w:rsidP="00A509E1">
      <w:pPr>
        <w:ind w:left="1701" w:hanging="567"/>
        <w:jc w:val="both"/>
        <w:rPr>
          <w:rFonts w:ascii="Book Antiqua" w:hAnsi="Book Antiqua" w:cs="Arial"/>
        </w:rPr>
      </w:pPr>
      <w:r>
        <w:rPr>
          <w:rFonts w:ascii="Book Antiqua" w:hAnsi="Book Antiqua" w:cs="Arial"/>
        </w:rPr>
        <w:t>14</w:t>
      </w:r>
      <w:r w:rsidR="00A509E1">
        <w:rPr>
          <w:rFonts w:ascii="Book Antiqua" w:hAnsi="Book Antiqua" w:cs="Arial"/>
        </w:rPr>
        <w:t>.</w:t>
      </w:r>
      <w:r w:rsidR="00625214">
        <w:rPr>
          <w:rFonts w:ascii="Book Antiqua" w:hAnsi="Book Antiqua" w:cs="Arial"/>
        </w:rPr>
        <w:tab/>
        <w:t>I am satisfied, taking into account all of the above facts, that the ECO’s decisions to refuse the appellant’s entry clearance to the UK interfere disproportionately with the right to respect for family life enjoyed by the appellants and Amir</w:t>
      </w:r>
    </w:p>
    <w:p w14:paraId="78E18D01" w14:textId="77777777" w:rsidR="00A509E1" w:rsidRDefault="00A509E1" w:rsidP="00BF23BB">
      <w:pPr>
        <w:tabs>
          <w:tab w:val="left" w:pos="567"/>
        </w:tabs>
        <w:ind w:left="567" w:hanging="567"/>
        <w:jc w:val="both"/>
        <w:rPr>
          <w:rFonts w:ascii="Book Antiqua" w:hAnsi="Book Antiqua" w:cs="Arial"/>
        </w:rPr>
      </w:pPr>
    </w:p>
    <w:p w14:paraId="7FEB4915" w14:textId="037E38AF" w:rsidR="00A509E1" w:rsidRDefault="00A509E1" w:rsidP="007F1F6C">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There are sev</w:t>
      </w:r>
      <w:r w:rsidR="00810636">
        <w:rPr>
          <w:rFonts w:ascii="Book Antiqua" w:hAnsi="Book Antiqua" w:cs="Arial"/>
        </w:rPr>
        <w:t>er</w:t>
      </w:r>
      <w:r>
        <w:rPr>
          <w:rFonts w:ascii="Book Antiqua" w:hAnsi="Book Antiqua" w:cs="Arial"/>
        </w:rPr>
        <w:t xml:space="preserve">al difficulties with the judge’s reasons.  First of all, the judge appears to </w:t>
      </w:r>
      <w:r w:rsidR="00810636">
        <w:rPr>
          <w:rFonts w:ascii="Book Antiqua" w:hAnsi="Book Antiqua" w:cs="Arial"/>
        </w:rPr>
        <w:t>consider that the Immigration Rules make no provision for family members seeking entry clearance to join a refugee or beneficiary of humanitarian protection in the UK for family reunion.  They do: see paragraphs 319L-319Y.</w:t>
      </w:r>
      <w:r w:rsidR="004C55E2">
        <w:rPr>
          <w:rFonts w:ascii="Book Antiqua" w:hAnsi="Book Antiqua" w:cs="Arial"/>
        </w:rPr>
        <w:t xml:space="preserve">  These Rules are not restricted to sponsors who are minors.</w:t>
      </w:r>
      <w:r w:rsidR="004D4C0B">
        <w:rPr>
          <w:rFonts w:ascii="Book Antiqua" w:hAnsi="Book Antiqua" w:cs="Arial"/>
        </w:rPr>
        <w:t xml:space="preserve">  They include a specific </w:t>
      </w:r>
      <w:r w:rsidR="00446ECB">
        <w:rPr>
          <w:rFonts w:ascii="Book Antiqua" w:hAnsi="Book Antiqua" w:cs="Arial"/>
        </w:rPr>
        <w:t xml:space="preserve">Rule </w:t>
      </w:r>
      <w:r w:rsidR="004D4C0B">
        <w:rPr>
          <w:rFonts w:ascii="Book Antiqua" w:hAnsi="Book Antiqua" w:cs="Arial"/>
        </w:rPr>
        <w:t>at paragraph 319, “Requirements for leave to enter or remain in the United Kingdom as the parent, grandparent or other dependent relative of a person with limited leave to enter or remain in the UK as a refugee or beneficiary of humanitarian protection”</w:t>
      </w:r>
      <w:r w:rsidR="007F1F6C">
        <w:rPr>
          <w:rFonts w:ascii="Book Antiqua" w:hAnsi="Book Antiqua" w:cs="Arial"/>
        </w:rPr>
        <w:t>.</w:t>
      </w:r>
      <w:r w:rsidR="00EB14A7">
        <w:rPr>
          <w:rFonts w:ascii="Book Antiqua" w:hAnsi="Book Antiqua" w:cs="Arial"/>
        </w:rPr>
        <w:t xml:space="preserve">  The fact that the claimants were clearly not able to meet all the requirements of the </w:t>
      </w:r>
      <w:r w:rsidR="003610B5">
        <w:rPr>
          <w:rFonts w:ascii="Book Antiqua" w:hAnsi="Book Antiqua" w:cs="Arial"/>
        </w:rPr>
        <w:t>rules</w:t>
      </w:r>
      <w:r w:rsidR="00EB14A7">
        <w:rPr>
          <w:rFonts w:ascii="Book Antiqua" w:hAnsi="Book Antiqua" w:cs="Arial"/>
        </w:rPr>
        <w:t xml:space="preserve">, in particular they could not show that they </w:t>
      </w:r>
      <w:r w:rsidR="003610B5">
        <w:rPr>
          <w:rFonts w:ascii="Book Antiqua" w:hAnsi="Book Antiqua" w:cs="Arial"/>
        </w:rPr>
        <w:t>were</w:t>
      </w:r>
      <w:r w:rsidR="00EB14A7">
        <w:rPr>
          <w:rFonts w:ascii="Book Antiqua" w:hAnsi="Book Antiqua" w:cs="Arial"/>
        </w:rPr>
        <w:t xml:space="preserve"> “financially wholly or mainly dependent on the …… refugee …” meant that the judge was required to attach significant weight to this inability when assessing the claimant’s circumstances outside the Rules.  Whilst the judge’s statement at paragraph 12 that “the fact that the Immigration Rules do not make provision for such circumstances should not weigh heavily against them” would superficially appear to suggest</w:t>
      </w:r>
      <w:r w:rsidR="00C975B9">
        <w:rPr>
          <w:rFonts w:ascii="Book Antiqua" w:hAnsi="Book Antiqua" w:cs="Arial"/>
        </w:rPr>
        <w:t xml:space="preserve"> he</w:t>
      </w:r>
      <w:r w:rsidR="00EB14A7">
        <w:rPr>
          <w:rFonts w:ascii="Book Antiqua" w:hAnsi="Book Antiqua" w:cs="Arial"/>
        </w:rPr>
        <w:t xml:space="preserve"> weighed this inability against the claimants, albeit not heavily, his earlier statement that “the [claimants] have not sought to evade these controls but have properly made their applications for entry clearance” indicates that his taking into account the public interest in maintaining immigration control was limited to t</w:t>
      </w:r>
      <w:r w:rsidR="008A0B95">
        <w:rPr>
          <w:rFonts w:ascii="Book Antiqua" w:hAnsi="Book Antiqua" w:cs="Arial"/>
        </w:rPr>
        <w:t>he claimants’ decision to make a</w:t>
      </w:r>
      <w:r w:rsidR="00EB14A7">
        <w:rPr>
          <w:rFonts w:ascii="Book Antiqua" w:hAnsi="Book Antiqua" w:cs="Arial"/>
        </w:rPr>
        <w:t xml:space="preserve">n entry clearance application, </w:t>
      </w:r>
      <w:r w:rsidR="003610B5">
        <w:rPr>
          <w:rFonts w:ascii="Book Antiqua" w:hAnsi="Book Antiqua" w:cs="Arial"/>
        </w:rPr>
        <w:t>rather than</w:t>
      </w:r>
      <w:r w:rsidR="00EB14A7">
        <w:rPr>
          <w:rFonts w:ascii="Book Antiqua" w:hAnsi="Book Antiqua" w:cs="Arial"/>
        </w:rPr>
        <w:t xml:space="preserve"> on their ability to meet the substantive requirements of the Rules.  It m</w:t>
      </w:r>
      <w:r w:rsidR="00C67AAF">
        <w:rPr>
          <w:rFonts w:ascii="Book Antiqua" w:hAnsi="Book Antiqua" w:cs="Arial"/>
        </w:rPr>
        <w:t xml:space="preserve">ust be borne </w:t>
      </w:r>
      <w:r w:rsidR="008A0B95">
        <w:rPr>
          <w:rFonts w:ascii="Book Antiqua" w:hAnsi="Book Antiqua" w:cs="Arial"/>
        </w:rPr>
        <w:t>in mind that t</w:t>
      </w:r>
      <w:r w:rsidR="00C67AAF">
        <w:rPr>
          <w:rFonts w:ascii="Book Antiqua" w:hAnsi="Book Antiqua" w:cs="Arial"/>
        </w:rPr>
        <w:t xml:space="preserve">he </w:t>
      </w:r>
      <w:r w:rsidR="008A0B95">
        <w:rPr>
          <w:rFonts w:ascii="Book Antiqua" w:hAnsi="Book Antiqua" w:cs="Arial"/>
        </w:rPr>
        <w:t>provisions</w:t>
      </w:r>
      <w:r w:rsidR="00C67AAF">
        <w:rPr>
          <w:rFonts w:ascii="Book Antiqua" w:hAnsi="Book Antiqua" w:cs="Arial"/>
        </w:rPr>
        <w:t xml:space="preserve"> in the Rules are those that are applied to all categories of </w:t>
      </w:r>
      <w:r w:rsidR="00C67AAF">
        <w:rPr>
          <w:rFonts w:ascii="Book Antiqua" w:hAnsi="Book Antiqua" w:cs="Arial"/>
        </w:rPr>
        <w:lastRenderedPageBreak/>
        <w:t>persons seeking to join refugees for family reunion and it is not for a judge to decline to weigh them in an effective way in the Article 8 balancing exercise just because the government through the Rules does not make provision for th</w:t>
      </w:r>
      <w:r w:rsidR="003610B5">
        <w:rPr>
          <w:rFonts w:ascii="Book Antiqua" w:hAnsi="Book Antiqua" w:cs="Arial"/>
        </w:rPr>
        <w:t xml:space="preserve">e circumstances of a </w:t>
      </w:r>
      <w:r w:rsidR="00C67AAF">
        <w:rPr>
          <w:rFonts w:ascii="Book Antiqua" w:hAnsi="Book Antiqua" w:cs="Arial"/>
        </w:rPr>
        <w:t>family</w:t>
      </w:r>
      <w:r w:rsidR="003610B5">
        <w:rPr>
          <w:rFonts w:ascii="Book Antiqua" w:hAnsi="Book Antiqua" w:cs="Arial"/>
        </w:rPr>
        <w:t xml:space="preserve"> in a particular type of situation</w:t>
      </w:r>
      <w:r w:rsidR="00C67AAF">
        <w:rPr>
          <w:rFonts w:ascii="Book Antiqua" w:hAnsi="Book Antiqua" w:cs="Arial"/>
        </w:rPr>
        <w:t>.</w:t>
      </w:r>
    </w:p>
    <w:p w14:paraId="005FB639" w14:textId="77777777" w:rsidR="006A7D1F" w:rsidRDefault="006A7D1F" w:rsidP="007F1F6C">
      <w:pPr>
        <w:tabs>
          <w:tab w:val="left" w:pos="567"/>
        </w:tabs>
        <w:ind w:left="567" w:hanging="567"/>
        <w:jc w:val="both"/>
        <w:rPr>
          <w:rFonts w:ascii="Book Antiqua" w:hAnsi="Book Antiqua" w:cs="Arial"/>
        </w:rPr>
      </w:pPr>
    </w:p>
    <w:p w14:paraId="72DE6B77" w14:textId="1C513FF5" w:rsidR="006A7D1F" w:rsidRDefault="006A7D1F" w:rsidP="007F1F6C">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 xml:space="preserve">Second, </w:t>
      </w:r>
      <w:r w:rsidR="009241BE">
        <w:rPr>
          <w:rFonts w:ascii="Book Antiqua" w:hAnsi="Book Antiqua" w:cs="Arial"/>
        </w:rPr>
        <w:t>so far from effectively weighing the public interest reflected in the Rules against the claimants</w:t>
      </w:r>
      <w:r w:rsidR="003610B5">
        <w:rPr>
          <w:rFonts w:ascii="Book Antiqua" w:hAnsi="Book Antiqua" w:cs="Arial"/>
        </w:rPr>
        <w:t>,</w:t>
      </w:r>
      <w:r w:rsidR="009241BE">
        <w:rPr>
          <w:rFonts w:ascii="Book Antiqua" w:hAnsi="Book Antiqua" w:cs="Arial"/>
        </w:rPr>
        <w:t xml:space="preserve"> the judge decided that the public interest itself was in favour of the claimants.  At paragraph 13 the judge declares that “I am also persuaded that it is in the public interest that [the sponsor] is reunited with his family …”.</w:t>
      </w:r>
      <w:r w:rsidR="00A27648">
        <w:rPr>
          <w:rFonts w:ascii="Book Antiqua" w:hAnsi="Book Antiqua" w:cs="Arial"/>
        </w:rPr>
        <w:t xml:space="preserve">  This declaration effectively negated the public interest side of the scales.</w:t>
      </w:r>
    </w:p>
    <w:p w14:paraId="59CDAE5D" w14:textId="77777777" w:rsidR="00AE0828" w:rsidRDefault="00AE0828" w:rsidP="007F1F6C">
      <w:pPr>
        <w:tabs>
          <w:tab w:val="left" w:pos="567"/>
        </w:tabs>
        <w:ind w:left="567" w:hanging="567"/>
        <w:jc w:val="both"/>
        <w:rPr>
          <w:rFonts w:ascii="Book Antiqua" w:hAnsi="Book Antiqua" w:cs="Arial"/>
        </w:rPr>
      </w:pPr>
    </w:p>
    <w:p w14:paraId="42A710DC" w14:textId="0C9D3C85" w:rsidR="00AE0828" w:rsidRDefault="00AE0828" w:rsidP="007F1F6C">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Thirdly, even though recognising tha</w:t>
      </w:r>
      <w:r w:rsidR="003610B5">
        <w:rPr>
          <w:rFonts w:ascii="Book Antiqua" w:hAnsi="Book Antiqua" w:cs="Arial"/>
        </w:rPr>
        <w:t>t the claimants’ case depended o</w:t>
      </w:r>
      <w:r>
        <w:rPr>
          <w:rFonts w:ascii="Book Antiqua" w:hAnsi="Book Antiqua" w:cs="Arial"/>
        </w:rPr>
        <w:t>n succeeding outside the Rules, the judge did not apply</w:t>
      </w:r>
      <w:r w:rsidR="00C025D6">
        <w:rPr>
          <w:rFonts w:ascii="Book Antiqua" w:hAnsi="Book Antiqua" w:cs="Arial"/>
        </w:rPr>
        <w:t xml:space="preserve"> any</w:t>
      </w:r>
      <w:r w:rsidR="007122B9">
        <w:rPr>
          <w:rFonts w:ascii="Book Antiqua" w:hAnsi="Book Antiqua" w:cs="Arial"/>
        </w:rPr>
        <w:t xml:space="preserve"> test as to whether there were</w:t>
      </w:r>
      <w:r>
        <w:rPr>
          <w:rFonts w:ascii="Book Antiqua" w:hAnsi="Book Antiqua" w:cs="Arial"/>
        </w:rPr>
        <w:t xml:space="preserve"> compelling circumstances outside the Rules.</w:t>
      </w:r>
    </w:p>
    <w:p w14:paraId="1E3E910E" w14:textId="77777777" w:rsidR="006A7D1F" w:rsidRDefault="006A7D1F" w:rsidP="007F1F6C">
      <w:pPr>
        <w:tabs>
          <w:tab w:val="left" w:pos="567"/>
        </w:tabs>
        <w:ind w:left="567" w:hanging="567"/>
        <w:jc w:val="both"/>
        <w:rPr>
          <w:rFonts w:ascii="Book Antiqua" w:hAnsi="Book Antiqua" w:cs="Arial"/>
        </w:rPr>
      </w:pPr>
    </w:p>
    <w:p w14:paraId="614F845A" w14:textId="61B3BFC2" w:rsidR="006A7D1F" w:rsidRDefault="007122B9" w:rsidP="007F1F6C">
      <w:pPr>
        <w:tabs>
          <w:tab w:val="left" w:pos="567"/>
        </w:tabs>
        <w:ind w:left="567" w:hanging="567"/>
        <w:jc w:val="both"/>
        <w:rPr>
          <w:rFonts w:ascii="Book Antiqua" w:hAnsi="Book Antiqua" w:cs="Arial"/>
        </w:rPr>
      </w:pPr>
      <w:r>
        <w:rPr>
          <w:rFonts w:ascii="Book Antiqua" w:hAnsi="Book Antiqua" w:cs="Arial"/>
        </w:rPr>
        <w:t>8</w:t>
      </w:r>
      <w:r w:rsidR="006A7D1F">
        <w:rPr>
          <w:rFonts w:ascii="Book Antiqua" w:hAnsi="Book Antiqua" w:cs="Arial"/>
        </w:rPr>
        <w:t>.</w:t>
      </w:r>
      <w:r>
        <w:rPr>
          <w:rFonts w:ascii="Book Antiqua" w:hAnsi="Book Antiqua" w:cs="Arial"/>
        </w:rPr>
        <w:tab/>
        <w:t xml:space="preserve">Fourth, despite citing </w:t>
      </w:r>
      <w:r w:rsidRPr="00C025D6">
        <w:rPr>
          <w:rFonts w:ascii="Book Antiqua" w:hAnsi="Book Antiqua" w:cs="Arial"/>
          <w:b/>
          <w:u w:val="single"/>
        </w:rPr>
        <w:t>AT</w:t>
      </w:r>
      <w:r>
        <w:rPr>
          <w:rFonts w:ascii="Book Antiqua" w:hAnsi="Book Antiqua" w:cs="Arial"/>
        </w:rPr>
        <w:t xml:space="preserve"> the judge did not appear to understand that the relevant passage </w:t>
      </w:r>
      <w:r w:rsidR="003610B5">
        <w:rPr>
          <w:rFonts w:ascii="Book Antiqua" w:hAnsi="Book Antiqua" w:cs="Arial"/>
        </w:rPr>
        <w:t xml:space="preserve">of this </w:t>
      </w:r>
      <w:r w:rsidR="003B488D">
        <w:rPr>
          <w:rFonts w:ascii="Book Antiqua" w:hAnsi="Book Antiqua" w:cs="Arial"/>
        </w:rPr>
        <w:t>decision (</w:t>
      </w:r>
      <w:r>
        <w:rPr>
          <w:rFonts w:ascii="Book Antiqua" w:hAnsi="Book Antiqua" w:cs="Arial"/>
        </w:rPr>
        <w:t>paragraph 36) was quite specific to the situation of the sponsor in that case, who had been head of the family before he fled Eritrea.</w:t>
      </w:r>
      <w:r w:rsidR="00C025D6">
        <w:rPr>
          <w:rFonts w:ascii="Book Antiqua" w:hAnsi="Book Antiqua" w:cs="Arial"/>
        </w:rPr>
        <w:t xml:space="preserve">  It was at l</w:t>
      </w:r>
      <w:r>
        <w:rPr>
          <w:rFonts w:ascii="Book Antiqua" w:hAnsi="Book Antiqua" w:cs="Arial"/>
        </w:rPr>
        <w:t>e</w:t>
      </w:r>
      <w:r w:rsidR="00C025D6">
        <w:rPr>
          <w:rFonts w:ascii="Book Antiqua" w:hAnsi="Book Antiqua" w:cs="Arial"/>
        </w:rPr>
        <w:t>a</w:t>
      </w:r>
      <w:r>
        <w:rPr>
          <w:rFonts w:ascii="Book Antiqua" w:hAnsi="Book Antiqua" w:cs="Arial"/>
        </w:rPr>
        <w:t xml:space="preserve">st incumbent on the judge to explain why the situation of the claimant (who was engaged in secondary education having recently done his GCSEs) could be compared with an adult sponsor who had been head of his family and was “under achieving as a </w:t>
      </w:r>
      <w:r w:rsidR="009462C5">
        <w:rPr>
          <w:rFonts w:ascii="Book Antiqua" w:hAnsi="Book Antiqua" w:cs="Arial"/>
        </w:rPr>
        <w:t>person</w:t>
      </w:r>
      <w:r>
        <w:rPr>
          <w:rFonts w:ascii="Book Antiqua" w:hAnsi="Book Antiqua" w:cs="Arial"/>
        </w:rPr>
        <w:t xml:space="preserve">” </w:t>
      </w:r>
      <w:r w:rsidR="0088323D">
        <w:rPr>
          <w:rFonts w:ascii="Book Antiqua" w:hAnsi="Book Antiqua" w:cs="Arial"/>
        </w:rPr>
        <w:t>i</w:t>
      </w:r>
      <w:r>
        <w:rPr>
          <w:rFonts w:ascii="Book Antiqua" w:hAnsi="Book Antiqua" w:cs="Arial"/>
        </w:rPr>
        <w:t>n the UK.</w:t>
      </w:r>
    </w:p>
    <w:p w14:paraId="4295485D" w14:textId="77777777" w:rsidR="003E6303" w:rsidRDefault="003E6303" w:rsidP="007F1F6C">
      <w:pPr>
        <w:tabs>
          <w:tab w:val="left" w:pos="567"/>
        </w:tabs>
        <w:ind w:left="567" w:hanging="567"/>
        <w:jc w:val="both"/>
        <w:rPr>
          <w:rFonts w:ascii="Book Antiqua" w:hAnsi="Book Antiqua" w:cs="Arial"/>
        </w:rPr>
      </w:pPr>
    </w:p>
    <w:p w14:paraId="7405DF30" w14:textId="2F6277E9" w:rsidR="003E6303" w:rsidRDefault="003E6303" w:rsidP="007F1F6C">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 xml:space="preserve">Ms </w:t>
      </w:r>
      <w:proofErr w:type="spellStart"/>
      <w:r>
        <w:rPr>
          <w:rFonts w:ascii="Book Antiqua" w:hAnsi="Book Antiqua" w:cs="Arial"/>
        </w:rPr>
        <w:t>Revill</w:t>
      </w:r>
      <w:proofErr w:type="spellEnd"/>
      <w:r>
        <w:rPr>
          <w:rFonts w:ascii="Book Antiqua" w:hAnsi="Book Antiqua" w:cs="Arial"/>
        </w:rPr>
        <w:t xml:space="preserve"> sought to argue that the judge did consider public interest factors as set out in s.117B of the NIAA 2002</w:t>
      </w:r>
      <w:r w:rsidR="003610B5">
        <w:rPr>
          <w:rFonts w:ascii="Book Antiqua" w:hAnsi="Book Antiqua" w:cs="Arial"/>
        </w:rPr>
        <w:t>,</w:t>
      </w:r>
      <w:r>
        <w:rPr>
          <w:rFonts w:ascii="Book Antiqua" w:hAnsi="Book Antiqua" w:cs="Arial"/>
        </w:rPr>
        <w:t xml:space="preserve"> countin</w:t>
      </w:r>
      <w:r w:rsidR="003610B5">
        <w:rPr>
          <w:rFonts w:ascii="Book Antiqua" w:hAnsi="Book Antiqua" w:cs="Arial"/>
        </w:rPr>
        <w:t xml:space="preserve">g against the claimants </w:t>
      </w:r>
      <w:r>
        <w:rPr>
          <w:rFonts w:ascii="Book Antiqua" w:hAnsi="Book Antiqua" w:cs="Arial"/>
        </w:rPr>
        <w:t>that none of the claimants speak English and none will be financially independent.  However, (leaving aside that s.117B is concerned with cas</w:t>
      </w:r>
      <w:r w:rsidR="00AA2EDB">
        <w:rPr>
          <w:rFonts w:ascii="Book Antiqua" w:hAnsi="Book Antiqua" w:cs="Arial"/>
        </w:rPr>
        <w:t>es of persons who are in the UK)</w:t>
      </w:r>
      <w:r w:rsidR="003610B5">
        <w:rPr>
          <w:rFonts w:ascii="Book Antiqua" w:hAnsi="Book Antiqua" w:cs="Arial"/>
        </w:rPr>
        <w:t>,</w:t>
      </w:r>
      <w:r w:rsidR="00AA2EDB">
        <w:rPr>
          <w:rFonts w:ascii="Book Antiqua" w:hAnsi="Book Antiqua" w:cs="Arial"/>
        </w:rPr>
        <w:t xml:space="preserve"> s</w:t>
      </w:r>
      <w:r>
        <w:rPr>
          <w:rFonts w:ascii="Book Antiqua" w:hAnsi="Book Antiqua" w:cs="Arial"/>
        </w:rPr>
        <w:t xml:space="preserve">.117 is not an exhaustive list </w:t>
      </w:r>
      <w:r w:rsidR="00A14E1A">
        <w:rPr>
          <w:rFonts w:ascii="Book Antiqua" w:hAnsi="Book Antiqua" w:cs="Arial"/>
        </w:rPr>
        <w:t>and in the context of an entry clearance case the lack of financial independence was clearly a factor to which significant weight had to be attached.  In any event</w:t>
      </w:r>
      <w:r w:rsidR="003610B5">
        <w:rPr>
          <w:rFonts w:ascii="Book Antiqua" w:hAnsi="Book Antiqua" w:cs="Arial"/>
        </w:rPr>
        <w:t>,</w:t>
      </w:r>
      <w:r w:rsidR="00A14E1A">
        <w:rPr>
          <w:rFonts w:ascii="Book Antiqua" w:hAnsi="Book Antiqua" w:cs="Arial"/>
        </w:rPr>
        <w:t xml:space="preserve"> as explained earlier, the judge’s analysis effectively re</w:t>
      </w:r>
      <w:r w:rsidR="003610B5">
        <w:rPr>
          <w:rFonts w:ascii="Book Antiqua" w:hAnsi="Book Antiqua" w:cs="Arial"/>
        </w:rPr>
        <w:t>defined</w:t>
      </w:r>
      <w:r w:rsidR="00A14E1A">
        <w:rPr>
          <w:rFonts w:ascii="Book Antiqua" w:hAnsi="Book Antiqua" w:cs="Arial"/>
        </w:rPr>
        <w:t xml:space="preserve"> the public interest so that it was in the public interest for the claimants to be granted entry clearance.</w:t>
      </w:r>
    </w:p>
    <w:p w14:paraId="2050389D" w14:textId="77777777" w:rsidR="002733ED" w:rsidRDefault="002733ED" w:rsidP="007F1F6C">
      <w:pPr>
        <w:tabs>
          <w:tab w:val="left" w:pos="567"/>
        </w:tabs>
        <w:ind w:left="567" w:hanging="567"/>
        <w:jc w:val="both"/>
        <w:rPr>
          <w:rFonts w:ascii="Book Antiqua" w:hAnsi="Book Antiqua" w:cs="Arial"/>
        </w:rPr>
      </w:pPr>
    </w:p>
    <w:p w14:paraId="4098A265" w14:textId="006E4E08" w:rsidR="002733ED" w:rsidRDefault="002733ED" w:rsidP="007F1F6C">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Ms </w:t>
      </w:r>
      <w:proofErr w:type="spellStart"/>
      <w:r>
        <w:rPr>
          <w:rFonts w:ascii="Book Antiqua" w:hAnsi="Book Antiqua" w:cs="Arial"/>
        </w:rPr>
        <w:t>Revill’s</w:t>
      </w:r>
      <w:proofErr w:type="spellEnd"/>
      <w:r>
        <w:rPr>
          <w:rFonts w:ascii="Book Antiqua" w:hAnsi="Book Antiqua" w:cs="Arial"/>
        </w:rPr>
        <w:t xml:space="preserve"> main effort to rescue the judge’s decision was to take aim of shortcomings in the grounds by reliance on the case of </w:t>
      </w:r>
      <w:r w:rsidRPr="00AA2EDB">
        <w:rPr>
          <w:rFonts w:ascii="Book Antiqua" w:hAnsi="Book Antiqua" w:cs="Arial"/>
          <w:b/>
          <w:u w:val="single"/>
        </w:rPr>
        <w:t>VV</w:t>
      </w:r>
      <w:r>
        <w:rPr>
          <w:rFonts w:ascii="Book Antiqua" w:hAnsi="Book Antiqua" w:cs="Arial"/>
        </w:rPr>
        <w:t xml:space="preserve">.  I do not consider that that case assists the claimants’ cases.  The ECO’s grounds clearly did identify a substantial issue between the parties, namely the </w:t>
      </w:r>
      <w:r w:rsidR="009944F5">
        <w:rPr>
          <w:rFonts w:ascii="Book Antiqua" w:hAnsi="Book Antiqua" w:cs="Arial"/>
        </w:rPr>
        <w:t>flawed</w:t>
      </w:r>
      <w:r>
        <w:rPr>
          <w:rFonts w:ascii="Book Antiqua" w:hAnsi="Book Antiqua" w:cs="Arial"/>
        </w:rPr>
        <w:t xml:space="preserve"> </w:t>
      </w:r>
      <w:r w:rsidR="002F4BBB">
        <w:rPr>
          <w:rFonts w:ascii="Book Antiqua" w:hAnsi="Book Antiqua" w:cs="Arial"/>
        </w:rPr>
        <w:t>t</w:t>
      </w:r>
      <w:r>
        <w:rPr>
          <w:rFonts w:ascii="Book Antiqua" w:hAnsi="Book Antiqua" w:cs="Arial"/>
        </w:rPr>
        <w:t xml:space="preserve">reatment of the public interest and also identified why it was considered the judge’s reasons for allowing the appeal </w:t>
      </w:r>
      <w:r w:rsidR="003610B5">
        <w:rPr>
          <w:rFonts w:ascii="Book Antiqua" w:hAnsi="Book Antiqua" w:cs="Arial"/>
        </w:rPr>
        <w:t>betrayed</w:t>
      </w:r>
      <w:r>
        <w:rPr>
          <w:rFonts w:ascii="Book Antiqua" w:hAnsi="Book Antiqua" w:cs="Arial"/>
        </w:rPr>
        <w:t xml:space="preserve"> </w:t>
      </w:r>
      <w:r w:rsidR="003610B5">
        <w:rPr>
          <w:rFonts w:ascii="Book Antiqua" w:hAnsi="Book Antiqua" w:cs="Arial"/>
        </w:rPr>
        <w:t>an</w:t>
      </w:r>
      <w:r>
        <w:rPr>
          <w:rFonts w:ascii="Book Antiqua" w:hAnsi="Book Antiqua" w:cs="Arial"/>
        </w:rPr>
        <w:t xml:space="preserve"> error of law.</w:t>
      </w:r>
    </w:p>
    <w:p w14:paraId="3A9AE1D8" w14:textId="77777777" w:rsidR="00190592" w:rsidRDefault="00190592" w:rsidP="007F1F6C">
      <w:pPr>
        <w:tabs>
          <w:tab w:val="left" w:pos="567"/>
        </w:tabs>
        <w:ind w:left="567" w:hanging="567"/>
        <w:jc w:val="both"/>
        <w:rPr>
          <w:rFonts w:ascii="Book Antiqua" w:hAnsi="Book Antiqua" w:cs="Arial"/>
        </w:rPr>
      </w:pPr>
    </w:p>
    <w:p w14:paraId="62D6FD8C" w14:textId="77777777" w:rsidR="00190592" w:rsidRDefault="00190592" w:rsidP="007F1F6C">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I am persuaded that the legal errors in the judge’s decision were material because it cannot be excluded that if he had applied the relevant law correctly he may have reached a different conclusion.</w:t>
      </w:r>
    </w:p>
    <w:p w14:paraId="6CC9DB25" w14:textId="77777777" w:rsidR="00996DDA" w:rsidRDefault="00996DDA" w:rsidP="007F1F6C">
      <w:pPr>
        <w:tabs>
          <w:tab w:val="left" w:pos="567"/>
        </w:tabs>
        <w:ind w:left="567" w:hanging="567"/>
        <w:jc w:val="both"/>
        <w:rPr>
          <w:rFonts w:ascii="Book Antiqua" w:hAnsi="Book Antiqua" w:cs="Arial"/>
        </w:rPr>
      </w:pPr>
    </w:p>
    <w:p w14:paraId="16E8FAE1" w14:textId="77777777" w:rsidR="00996DDA" w:rsidRDefault="00996DDA" w:rsidP="007F1F6C">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t>For the above reasons I conclude that the judge materially erred in law.</w:t>
      </w:r>
    </w:p>
    <w:p w14:paraId="02ED3487" w14:textId="77777777" w:rsidR="0020022F" w:rsidRDefault="0020022F" w:rsidP="007F1F6C">
      <w:pPr>
        <w:tabs>
          <w:tab w:val="left" w:pos="567"/>
        </w:tabs>
        <w:ind w:left="567" w:hanging="567"/>
        <w:jc w:val="both"/>
        <w:rPr>
          <w:rFonts w:ascii="Book Antiqua" w:hAnsi="Book Antiqua" w:cs="Arial"/>
        </w:rPr>
      </w:pPr>
    </w:p>
    <w:p w14:paraId="6104C7A7" w14:textId="22B449CC" w:rsidR="00C2749B" w:rsidRDefault="0020022F" w:rsidP="007F1F6C">
      <w:pPr>
        <w:tabs>
          <w:tab w:val="left" w:pos="567"/>
        </w:tabs>
        <w:ind w:left="567" w:hanging="567"/>
        <w:jc w:val="both"/>
        <w:rPr>
          <w:rFonts w:ascii="Book Antiqua" w:hAnsi="Book Antiqua" w:cs="Arial"/>
        </w:rPr>
      </w:pPr>
      <w:r>
        <w:rPr>
          <w:rFonts w:ascii="Book Antiqua" w:hAnsi="Book Antiqua" w:cs="Arial"/>
        </w:rPr>
        <w:lastRenderedPageBreak/>
        <w:t>13.</w:t>
      </w:r>
      <w:r>
        <w:rPr>
          <w:rFonts w:ascii="Book Antiqua" w:hAnsi="Book Antiqua" w:cs="Arial"/>
        </w:rPr>
        <w:tab/>
        <w:t>Although the ECO’s grounds do not challenge the judge’s finding of fact as such</w:t>
      </w:r>
      <w:r w:rsidR="003610B5">
        <w:rPr>
          <w:rFonts w:ascii="Book Antiqua" w:hAnsi="Book Antiqua" w:cs="Arial"/>
        </w:rPr>
        <w:t>,</w:t>
      </w:r>
      <w:r>
        <w:rPr>
          <w:rFonts w:ascii="Book Antiqua" w:hAnsi="Book Antiqua" w:cs="Arial"/>
        </w:rPr>
        <w:t xml:space="preserve"> that does not really help because the judge’s decision makes virtually none regarding the sponsor’s and his family circumstances.</w:t>
      </w:r>
    </w:p>
    <w:p w14:paraId="0F6C3CBF" w14:textId="77777777" w:rsidR="00C2749B" w:rsidRDefault="00C2749B" w:rsidP="007F1F6C">
      <w:pPr>
        <w:tabs>
          <w:tab w:val="left" w:pos="567"/>
        </w:tabs>
        <w:ind w:left="567" w:hanging="567"/>
        <w:jc w:val="both"/>
        <w:rPr>
          <w:rFonts w:ascii="Book Antiqua" w:hAnsi="Book Antiqua" w:cs="Arial"/>
        </w:rPr>
      </w:pPr>
    </w:p>
    <w:p w14:paraId="46632528" w14:textId="7D03ED75" w:rsidR="0020022F" w:rsidRDefault="00C2749B" w:rsidP="007F1F6C">
      <w:pPr>
        <w:tabs>
          <w:tab w:val="left" w:pos="567"/>
        </w:tabs>
        <w:ind w:left="567" w:hanging="567"/>
        <w:jc w:val="both"/>
        <w:rPr>
          <w:rFonts w:ascii="Book Antiqua" w:hAnsi="Book Antiqua" w:cs="Arial"/>
        </w:rPr>
      </w:pPr>
      <w:r>
        <w:rPr>
          <w:rFonts w:ascii="Book Antiqua" w:hAnsi="Book Antiqua" w:cs="Arial"/>
        </w:rPr>
        <w:t>14.</w:t>
      </w:r>
      <w:r>
        <w:rPr>
          <w:rFonts w:ascii="Book Antiqua" w:hAnsi="Book Antiqua" w:cs="Arial"/>
        </w:rPr>
        <w:tab/>
        <w:t xml:space="preserve">In such circumstances I see no alternative to a remittal to the </w:t>
      </w:r>
      <w:proofErr w:type="spellStart"/>
      <w:r>
        <w:rPr>
          <w:rFonts w:ascii="Book Antiqua" w:hAnsi="Book Antiqua" w:cs="Arial"/>
        </w:rPr>
        <w:t>FtT</w:t>
      </w:r>
      <w:proofErr w:type="spellEnd"/>
      <w:r>
        <w:rPr>
          <w:rFonts w:ascii="Book Antiqua" w:hAnsi="Book Antiqua" w:cs="Arial"/>
        </w:rPr>
        <w:t xml:space="preserve">.  The next </w:t>
      </w:r>
      <w:proofErr w:type="spellStart"/>
      <w:r>
        <w:rPr>
          <w:rFonts w:ascii="Book Antiqua" w:hAnsi="Book Antiqua" w:cs="Arial"/>
        </w:rPr>
        <w:t>FtT</w:t>
      </w:r>
      <w:proofErr w:type="spellEnd"/>
      <w:r>
        <w:rPr>
          <w:rFonts w:ascii="Book Antiqua" w:hAnsi="Book Antiqua" w:cs="Arial"/>
        </w:rPr>
        <w:t xml:space="preserve"> judge will require to hear from the sponsor and will also need to consider the supplementary bundle of</w:t>
      </w:r>
      <w:r w:rsidR="00AA2EDB">
        <w:rPr>
          <w:rFonts w:ascii="Book Antiqua" w:hAnsi="Book Antiqua" w:cs="Arial"/>
        </w:rPr>
        <w:t xml:space="preserve"> evidence submitted by the claiman</w:t>
      </w:r>
      <w:r>
        <w:rPr>
          <w:rFonts w:ascii="Book Antiqua" w:hAnsi="Book Antiqua" w:cs="Arial"/>
        </w:rPr>
        <w:t>ts’ representatives</w:t>
      </w:r>
      <w:r w:rsidR="0020022F">
        <w:rPr>
          <w:rFonts w:ascii="Book Antiqua" w:hAnsi="Book Antiqua" w:cs="Arial"/>
        </w:rPr>
        <w:t xml:space="preserve"> </w:t>
      </w:r>
      <w:r>
        <w:rPr>
          <w:rFonts w:ascii="Book Antiqua" w:hAnsi="Book Antiqua" w:cs="Arial"/>
        </w:rPr>
        <w:t xml:space="preserve">on 4 June </w:t>
      </w:r>
      <w:r w:rsidR="003610B5">
        <w:rPr>
          <w:rFonts w:ascii="Book Antiqua" w:hAnsi="Book Antiqua" w:cs="Arial"/>
        </w:rPr>
        <w:t xml:space="preserve">2018 </w:t>
      </w:r>
      <w:r>
        <w:rPr>
          <w:rFonts w:ascii="Book Antiqua" w:hAnsi="Book Antiqua" w:cs="Arial"/>
        </w:rPr>
        <w:t xml:space="preserve">and which include a medical report of 29 March 2018, a letter from the chair of Eastbourne </w:t>
      </w:r>
      <w:proofErr w:type="spellStart"/>
      <w:r w:rsidR="004B599F">
        <w:rPr>
          <w:rFonts w:ascii="Book Antiqua" w:hAnsi="Book Antiqua" w:cs="Arial"/>
        </w:rPr>
        <w:t>network</w:t>
      </w:r>
      <w:r w:rsidR="003610B5">
        <w:rPr>
          <w:rFonts w:ascii="Book Antiqua" w:hAnsi="Book Antiqua" w:cs="Arial"/>
        </w:rPr>
        <w:t>x</w:t>
      </w:r>
      <w:proofErr w:type="spellEnd"/>
      <w:r w:rsidR="004B599F">
        <w:rPr>
          <w:rFonts w:ascii="Book Antiqua" w:hAnsi="Book Antiqua" w:cs="Arial"/>
        </w:rPr>
        <w:t xml:space="preserve"> and documents relating to the medical health of </w:t>
      </w:r>
      <w:r w:rsidR="003610B5">
        <w:rPr>
          <w:rFonts w:ascii="Book Antiqua" w:hAnsi="Book Antiqua" w:cs="Arial"/>
        </w:rPr>
        <w:t>the sponsor’s</w:t>
      </w:r>
      <w:r w:rsidR="004B599F">
        <w:rPr>
          <w:rFonts w:ascii="Book Antiqua" w:hAnsi="Book Antiqua" w:cs="Arial"/>
        </w:rPr>
        <w:t xml:space="preserve"> father.  It would be useful to the next judge to have further evidence about the sponsor’s “wider family members</w:t>
      </w:r>
      <w:r w:rsidR="003610B5">
        <w:rPr>
          <w:rFonts w:ascii="Book Antiqua" w:hAnsi="Book Antiqua" w:cs="Arial"/>
        </w:rPr>
        <w:t>”</w:t>
      </w:r>
      <w:r w:rsidR="004B599F">
        <w:rPr>
          <w:rFonts w:ascii="Book Antiqua" w:hAnsi="Book Antiqua" w:cs="Arial"/>
        </w:rPr>
        <w:t xml:space="preserve"> in Eastbourne </w:t>
      </w:r>
      <w:r w:rsidR="00E851AD">
        <w:rPr>
          <w:rFonts w:ascii="Book Antiqua" w:hAnsi="Book Antiqua" w:cs="Arial"/>
        </w:rPr>
        <w:t>wh</w:t>
      </w:r>
      <w:r w:rsidR="003610B5">
        <w:rPr>
          <w:rFonts w:ascii="Book Antiqua" w:hAnsi="Book Antiqua" w:cs="Arial"/>
        </w:rPr>
        <w:t>om</w:t>
      </w:r>
      <w:r w:rsidR="004B599F">
        <w:rPr>
          <w:rFonts w:ascii="Book Antiqua" w:hAnsi="Book Antiqua" w:cs="Arial"/>
        </w:rPr>
        <w:t xml:space="preserve"> the letter from the Eastbourn</w:t>
      </w:r>
      <w:r w:rsidR="00E61826">
        <w:rPr>
          <w:rFonts w:ascii="Book Antiqua" w:hAnsi="Book Antiqua" w:cs="Arial"/>
        </w:rPr>
        <w:t>e</w:t>
      </w:r>
      <w:r w:rsidR="00E851AD">
        <w:rPr>
          <w:rFonts w:ascii="Book Antiqua" w:hAnsi="Book Antiqua" w:cs="Arial"/>
        </w:rPr>
        <w:t xml:space="preserve"> </w:t>
      </w:r>
      <w:proofErr w:type="spellStart"/>
      <w:r w:rsidR="00E851AD">
        <w:rPr>
          <w:rFonts w:ascii="Book Antiqua" w:hAnsi="Book Antiqua" w:cs="Arial"/>
        </w:rPr>
        <w:t>networ</w:t>
      </w:r>
      <w:r w:rsidR="00BD2F3B">
        <w:rPr>
          <w:rFonts w:ascii="Book Antiqua" w:hAnsi="Book Antiqua" w:cs="Arial"/>
        </w:rPr>
        <w:t>k</w:t>
      </w:r>
      <w:r w:rsidR="00E851AD">
        <w:rPr>
          <w:rFonts w:ascii="Book Antiqua" w:hAnsi="Book Antiqua" w:cs="Arial"/>
        </w:rPr>
        <w:t>x</w:t>
      </w:r>
      <w:proofErr w:type="spellEnd"/>
      <w:r w:rsidR="004B599F">
        <w:rPr>
          <w:rFonts w:ascii="Book Antiqua" w:hAnsi="Book Antiqua" w:cs="Arial"/>
        </w:rPr>
        <w:t xml:space="preserve"> dated 18 May 2017 says he is allowed to visit.  One of the other matters the </w:t>
      </w:r>
      <w:proofErr w:type="spellStart"/>
      <w:r w:rsidR="004B599F">
        <w:rPr>
          <w:rFonts w:ascii="Book Antiqua" w:hAnsi="Book Antiqua" w:cs="Arial"/>
        </w:rPr>
        <w:t>FtT</w:t>
      </w:r>
      <w:proofErr w:type="spellEnd"/>
      <w:r w:rsidR="004B599F">
        <w:rPr>
          <w:rFonts w:ascii="Book Antiqua" w:hAnsi="Book Antiqua" w:cs="Arial"/>
        </w:rPr>
        <w:t xml:space="preserve"> judge will also need t</w:t>
      </w:r>
      <w:r w:rsidR="00E851AD">
        <w:rPr>
          <w:rFonts w:ascii="Book Antiqua" w:hAnsi="Book Antiqua" w:cs="Arial"/>
        </w:rPr>
        <w:t>o</w:t>
      </w:r>
      <w:r w:rsidR="004B599F">
        <w:rPr>
          <w:rFonts w:ascii="Book Antiqua" w:hAnsi="Book Antiqua" w:cs="Arial"/>
        </w:rPr>
        <w:t xml:space="preserve"> consider is that albeit still a minor the sponsor is now aged 17½ and so even if his case is re-heard soon will very shortly be an adult.  That may have significant implications for the balancing exercise to be conducted i</w:t>
      </w:r>
      <w:r w:rsidR="009F4E6A">
        <w:rPr>
          <w:rFonts w:ascii="Book Antiqua" w:hAnsi="Book Antiqua" w:cs="Arial"/>
        </w:rPr>
        <w:t>n assessing his best interests (</w:t>
      </w:r>
      <w:r w:rsidR="004B599F">
        <w:rPr>
          <w:rFonts w:ascii="Book Antiqua" w:hAnsi="Book Antiqua" w:cs="Arial"/>
        </w:rPr>
        <w:t xml:space="preserve">age is one relevant factor) and also in considering whether it would be reasonably likely that the sponsor in time might be in a position to work and earn sufficient from work to meet the financial requirements of the Rules </w:t>
      </w:r>
      <w:r w:rsidR="00877667">
        <w:rPr>
          <w:rFonts w:ascii="Book Antiqua" w:hAnsi="Book Antiqua" w:cs="Arial"/>
        </w:rPr>
        <w:t>governing</w:t>
      </w:r>
      <w:r w:rsidR="00D80E49">
        <w:rPr>
          <w:rFonts w:ascii="Book Antiqua" w:hAnsi="Book Antiqua" w:cs="Arial"/>
        </w:rPr>
        <w:t xml:space="preserve"> </w:t>
      </w:r>
      <w:r w:rsidR="0090458D">
        <w:rPr>
          <w:rFonts w:ascii="Book Antiqua" w:hAnsi="Book Antiqua" w:cs="Arial"/>
        </w:rPr>
        <w:t>d</w:t>
      </w:r>
      <w:r w:rsidR="00D80E49">
        <w:rPr>
          <w:rFonts w:ascii="Book Antiqua" w:hAnsi="Book Antiqua" w:cs="Arial"/>
        </w:rPr>
        <w:t>ependents of refugees.</w:t>
      </w:r>
    </w:p>
    <w:p w14:paraId="64954B17" w14:textId="77777777" w:rsidR="009F4E6A" w:rsidRDefault="009F4E6A" w:rsidP="007F1F6C">
      <w:pPr>
        <w:tabs>
          <w:tab w:val="left" w:pos="567"/>
        </w:tabs>
        <w:ind w:left="567" w:hanging="567"/>
        <w:jc w:val="both"/>
        <w:rPr>
          <w:rFonts w:ascii="Book Antiqua" w:hAnsi="Book Antiqua" w:cs="Arial"/>
        </w:rPr>
      </w:pPr>
    </w:p>
    <w:p w14:paraId="4E6EB035" w14:textId="733CE704" w:rsidR="009F4E6A" w:rsidRDefault="009F4E6A" w:rsidP="007F1F6C">
      <w:pPr>
        <w:tabs>
          <w:tab w:val="left" w:pos="567"/>
        </w:tabs>
        <w:ind w:left="567" w:hanging="567"/>
        <w:jc w:val="both"/>
        <w:rPr>
          <w:rFonts w:ascii="Book Antiqua" w:hAnsi="Book Antiqua" w:cs="Arial"/>
        </w:rPr>
      </w:pPr>
      <w:r>
        <w:rPr>
          <w:rFonts w:ascii="Book Antiqua" w:hAnsi="Book Antiqua" w:cs="Arial"/>
        </w:rPr>
        <w:t>15.</w:t>
      </w:r>
      <w:r>
        <w:rPr>
          <w:rFonts w:ascii="Book Antiqua" w:hAnsi="Book Antiqua" w:cs="Arial"/>
        </w:rPr>
        <w:tab/>
        <w:t xml:space="preserve">Given the humanitarian </w:t>
      </w:r>
      <w:r w:rsidR="00877667">
        <w:rPr>
          <w:rFonts w:ascii="Book Antiqua" w:hAnsi="Book Antiqua" w:cs="Arial"/>
        </w:rPr>
        <w:t>di</w:t>
      </w:r>
      <w:r w:rsidR="003610B5">
        <w:rPr>
          <w:rFonts w:ascii="Book Antiqua" w:hAnsi="Book Antiqua" w:cs="Arial"/>
        </w:rPr>
        <w:t>mension</w:t>
      </w:r>
      <w:r>
        <w:rPr>
          <w:rFonts w:ascii="Book Antiqua" w:hAnsi="Book Antiqua" w:cs="Arial"/>
        </w:rPr>
        <w:t xml:space="preserve"> to the case I will direct the </w:t>
      </w:r>
      <w:proofErr w:type="spellStart"/>
      <w:r>
        <w:rPr>
          <w:rFonts w:ascii="Book Antiqua" w:hAnsi="Book Antiqua" w:cs="Arial"/>
        </w:rPr>
        <w:t>FtT</w:t>
      </w:r>
      <w:proofErr w:type="spellEnd"/>
      <w:r>
        <w:rPr>
          <w:rFonts w:ascii="Book Antiqua" w:hAnsi="Book Antiqua" w:cs="Arial"/>
        </w:rPr>
        <w:t xml:space="preserve"> to consider expediting the new hearing.</w:t>
      </w:r>
    </w:p>
    <w:p w14:paraId="076ACEF4" w14:textId="77777777" w:rsidR="00E761CF" w:rsidRDefault="00E761CF" w:rsidP="007F1F6C">
      <w:pPr>
        <w:tabs>
          <w:tab w:val="left" w:pos="567"/>
        </w:tabs>
        <w:ind w:left="567" w:hanging="567"/>
        <w:jc w:val="both"/>
        <w:rPr>
          <w:rFonts w:ascii="Book Antiqua" w:hAnsi="Book Antiqua" w:cs="Arial"/>
        </w:rPr>
      </w:pPr>
    </w:p>
    <w:p w14:paraId="2792171F" w14:textId="77777777" w:rsidR="00E761CF" w:rsidRDefault="00E761CF" w:rsidP="007F1F6C">
      <w:pPr>
        <w:tabs>
          <w:tab w:val="left" w:pos="567"/>
        </w:tabs>
        <w:ind w:left="567" w:hanging="567"/>
        <w:jc w:val="both"/>
        <w:rPr>
          <w:rFonts w:ascii="Book Antiqua" w:hAnsi="Book Antiqua" w:cs="Arial"/>
        </w:rPr>
      </w:pPr>
      <w:r>
        <w:rPr>
          <w:rFonts w:ascii="Book Antiqua" w:hAnsi="Book Antiqua" w:cs="Arial"/>
        </w:rPr>
        <w:t>16.</w:t>
      </w:r>
      <w:r>
        <w:rPr>
          <w:rFonts w:ascii="Book Antiqua" w:hAnsi="Book Antiqua" w:cs="Arial"/>
        </w:rPr>
        <w:tab/>
        <w:t>To conclude:</w:t>
      </w:r>
    </w:p>
    <w:p w14:paraId="2A8DC7BF" w14:textId="77777777" w:rsidR="00E761CF" w:rsidRDefault="00E761CF" w:rsidP="007F1F6C">
      <w:pPr>
        <w:tabs>
          <w:tab w:val="left" w:pos="567"/>
        </w:tabs>
        <w:ind w:left="567" w:hanging="567"/>
        <w:jc w:val="both"/>
        <w:rPr>
          <w:rFonts w:ascii="Book Antiqua" w:hAnsi="Book Antiqua" w:cs="Arial"/>
        </w:rPr>
      </w:pPr>
    </w:p>
    <w:p w14:paraId="1C34A8CE" w14:textId="77777777" w:rsidR="00E761CF" w:rsidRDefault="00E761CF" w:rsidP="007F1F6C">
      <w:pPr>
        <w:tabs>
          <w:tab w:val="left" w:pos="567"/>
        </w:tabs>
        <w:ind w:left="567" w:hanging="567"/>
        <w:jc w:val="both"/>
        <w:rPr>
          <w:rFonts w:ascii="Book Antiqua" w:hAnsi="Book Antiqua" w:cs="Arial"/>
        </w:rPr>
      </w:pPr>
      <w:r>
        <w:rPr>
          <w:rFonts w:ascii="Book Antiqua" w:hAnsi="Book Antiqua" w:cs="Arial"/>
        </w:rPr>
        <w:tab/>
        <w:t xml:space="preserve">The decision of the </w:t>
      </w:r>
      <w:proofErr w:type="spellStart"/>
      <w:r>
        <w:rPr>
          <w:rFonts w:ascii="Book Antiqua" w:hAnsi="Book Antiqua" w:cs="Arial"/>
        </w:rPr>
        <w:t>FtT</w:t>
      </w:r>
      <w:proofErr w:type="spellEnd"/>
      <w:r>
        <w:rPr>
          <w:rFonts w:ascii="Book Antiqua" w:hAnsi="Book Antiqua" w:cs="Arial"/>
        </w:rPr>
        <w:t xml:space="preserve"> judge is set aside for material error of law.</w:t>
      </w:r>
    </w:p>
    <w:p w14:paraId="2B3CA614" w14:textId="77777777" w:rsidR="00E761CF" w:rsidRDefault="00E761CF" w:rsidP="007F1F6C">
      <w:pPr>
        <w:tabs>
          <w:tab w:val="left" w:pos="567"/>
        </w:tabs>
        <w:ind w:left="567" w:hanging="567"/>
        <w:jc w:val="both"/>
        <w:rPr>
          <w:rFonts w:ascii="Book Antiqua" w:hAnsi="Book Antiqua" w:cs="Arial"/>
        </w:rPr>
      </w:pPr>
    </w:p>
    <w:p w14:paraId="50BC0C6E" w14:textId="77777777" w:rsidR="00E761CF" w:rsidRDefault="00E761CF" w:rsidP="007F1F6C">
      <w:pPr>
        <w:tabs>
          <w:tab w:val="left" w:pos="567"/>
        </w:tabs>
        <w:ind w:left="567" w:hanging="567"/>
        <w:jc w:val="both"/>
        <w:rPr>
          <w:rFonts w:ascii="Book Antiqua" w:hAnsi="Book Antiqua" w:cs="Arial"/>
        </w:rPr>
      </w:pPr>
      <w:r>
        <w:rPr>
          <w:rFonts w:ascii="Book Antiqua" w:hAnsi="Book Antiqua" w:cs="Arial"/>
        </w:rPr>
        <w:tab/>
        <w:t xml:space="preserve">The case is remitted to the </w:t>
      </w:r>
      <w:proofErr w:type="spellStart"/>
      <w:r>
        <w:rPr>
          <w:rFonts w:ascii="Book Antiqua" w:hAnsi="Book Antiqua" w:cs="Arial"/>
        </w:rPr>
        <w:t>FtT</w:t>
      </w:r>
      <w:proofErr w:type="spellEnd"/>
      <w:r>
        <w:rPr>
          <w:rFonts w:ascii="Book Antiqua" w:hAnsi="Book Antiqua" w:cs="Arial"/>
        </w:rPr>
        <w:t xml:space="preserve"> (not before Judge L K Gibbs).</w:t>
      </w:r>
    </w:p>
    <w:p w14:paraId="4E1E6829" w14:textId="77777777" w:rsidR="00173CC6" w:rsidRPr="00173CC6" w:rsidRDefault="00173CC6" w:rsidP="00173CC6">
      <w:pPr>
        <w:jc w:val="both"/>
        <w:rPr>
          <w:rFonts w:ascii="Book Antiqua" w:hAnsi="Book Antiqua" w:cs="Arial"/>
        </w:rPr>
      </w:pPr>
    </w:p>
    <w:p w14:paraId="3E963C32" w14:textId="77777777" w:rsidR="00173CC6" w:rsidRPr="00173CC6" w:rsidRDefault="00173CC6" w:rsidP="00173CC6">
      <w:pPr>
        <w:jc w:val="both"/>
        <w:rPr>
          <w:rFonts w:ascii="Book Antiqua" w:hAnsi="Book Antiqua" w:cs="Arial"/>
        </w:rPr>
      </w:pPr>
      <w:r w:rsidRPr="00173CC6">
        <w:rPr>
          <w:rFonts w:ascii="Book Antiqua" w:hAnsi="Book Antiqua" w:cs="Arial"/>
          <w:b/>
          <w:u w:val="single"/>
        </w:rPr>
        <w:t>Direction Regarding Anonymity – Rule 14 of the Tribunal Procedure (Upper Tribunal) Rules 2008</w:t>
      </w:r>
    </w:p>
    <w:p w14:paraId="24901026" w14:textId="77777777" w:rsidR="00173CC6" w:rsidRPr="00173CC6" w:rsidRDefault="00173CC6" w:rsidP="00173CC6">
      <w:pPr>
        <w:jc w:val="both"/>
        <w:rPr>
          <w:rFonts w:ascii="Book Antiqua" w:hAnsi="Book Antiqua" w:cs="Arial"/>
        </w:rPr>
      </w:pPr>
    </w:p>
    <w:p w14:paraId="45C84E4E" w14:textId="050AE3F3" w:rsidR="00173CC6" w:rsidRPr="00687601" w:rsidRDefault="00173CC6" w:rsidP="00173CC6">
      <w:pPr>
        <w:jc w:val="both"/>
        <w:rPr>
          <w:rFonts w:ascii="Book Antiqua" w:hAnsi="Book Antiqua" w:cs="Arial"/>
        </w:rPr>
      </w:pPr>
      <w:r w:rsidRPr="00173CC6">
        <w:rPr>
          <w:rFonts w:ascii="Book Antiqua" w:hAnsi="Book Antiqua" w:cs="Arial"/>
        </w:rPr>
        <w:t xml:space="preserve">Unless and </w:t>
      </w:r>
      <w:r w:rsidRPr="00173CC6">
        <w:rPr>
          <w:rFonts w:ascii="Book Antiqua" w:hAnsi="Book Antiqua"/>
        </w:rPr>
        <w:t xml:space="preserve">until a Tribunal or court directs otherwise, the </w:t>
      </w:r>
      <w:r w:rsidR="003610B5">
        <w:rPr>
          <w:rFonts w:ascii="Book Antiqua" w:hAnsi="Book Antiqua"/>
        </w:rPr>
        <w:t>claimants are</w:t>
      </w:r>
      <w:r w:rsidRPr="00173CC6">
        <w:rPr>
          <w:rFonts w:ascii="Book Antiqua" w:hAnsi="Book Antiqua"/>
        </w:rPr>
        <w:t xml:space="preserve"> granted anonymity.  No report of these proceedings shall directly or indirectly identify </w:t>
      </w:r>
      <w:r w:rsidR="003610B5">
        <w:rPr>
          <w:rFonts w:ascii="Book Antiqua" w:hAnsi="Book Antiqua"/>
        </w:rPr>
        <w:t>them</w:t>
      </w:r>
      <w:r w:rsidRPr="00173CC6">
        <w:rPr>
          <w:rFonts w:ascii="Book Antiqua" w:hAnsi="Book Antiqua"/>
        </w:rPr>
        <w:t xml:space="preserve"> or any member of their family.  This direction applies both to the </w:t>
      </w:r>
      <w:r w:rsidR="003610B5">
        <w:rPr>
          <w:rFonts w:ascii="Book Antiqua" w:hAnsi="Book Antiqua"/>
        </w:rPr>
        <w:t xml:space="preserve">claimants </w:t>
      </w:r>
      <w:r w:rsidRPr="00173CC6">
        <w:rPr>
          <w:rFonts w:ascii="Book Antiqua" w:hAnsi="Book Antiqua"/>
        </w:rPr>
        <w:t xml:space="preserve">and to the </w:t>
      </w:r>
      <w:r w:rsidR="003610B5">
        <w:rPr>
          <w:rFonts w:ascii="Book Antiqua" w:hAnsi="Book Antiqua"/>
        </w:rPr>
        <w:t>ECO/SSHD</w:t>
      </w:r>
      <w:r w:rsidRPr="00173CC6">
        <w:rPr>
          <w:rFonts w:ascii="Book Antiqua" w:hAnsi="Book Antiqua"/>
        </w:rPr>
        <w:t>.  Failure to comply with this direction could lead to contempt of court proceedings.</w:t>
      </w:r>
    </w:p>
    <w:p w14:paraId="3070F1A2" w14:textId="77777777" w:rsidR="00173CC6" w:rsidRPr="00B57D66" w:rsidRDefault="00173CC6" w:rsidP="00BF23BB">
      <w:pPr>
        <w:tabs>
          <w:tab w:val="left" w:pos="567"/>
        </w:tabs>
        <w:ind w:left="567" w:hanging="567"/>
        <w:jc w:val="both"/>
        <w:rPr>
          <w:rFonts w:ascii="Book Antiqua" w:hAnsi="Book Antiqua" w:cs="Arial"/>
        </w:rPr>
      </w:pPr>
    </w:p>
    <w:p w14:paraId="27B243A6" w14:textId="77777777" w:rsidR="00A509FA" w:rsidRPr="00B57D66" w:rsidRDefault="00A509FA" w:rsidP="00780F86">
      <w:pPr>
        <w:ind w:left="540" w:hanging="540"/>
        <w:jc w:val="both"/>
        <w:rPr>
          <w:rFonts w:ascii="Book Antiqua" w:hAnsi="Book Antiqua" w:cs="Arial"/>
        </w:rPr>
      </w:pPr>
    </w:p>
    <w:p w14:paraId="7CDA011B" w14:textId="728EB1DC"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7F09D0">
        <w:rPr>
          <w:rFonts w:ascii="Book Antiqua" w:hAnsi="Book Antiqua" w:cs="Arial"/>
        </w:rPr>
        <w:t>: 1 July 2018</w:t>
      </w:r>
    </w:p>
    <w:p w14:paraId="526965CA" w14:textId="77777777" w:rsidR="001F2716" w:rsidRPr="00B57D66" w:rsidRDefault="001F2716" w:rsidP="00402B9E">
      <w:pPr>
        <w:tabs>
          <w:tab w:val="left" w:pos="2520"/>
        </w:tabs>
        <w:ind w:left="540" w:hanging="540"/>
        <w:jc w:val="both"/>
        <w:rPr>
          <w:rFonts w:ascii="Book Antiqua" w:hAnsi="Book Antiqua" w:cs="Arial"/>
        </w:rPr>
      </w:pPr>
    </w:p>
    <w:p w14:paraId="3072CF53" w14:textId="5CE5AF9B" w:rsidR="001F2716" w:rsidRPr="00B57D66" w:rsidRDefault="007F09D0" w:rsidP="00402B9E">
      <w:pPr>
        <w:tabs>
          <w:tab w:val="left" w:pos="2520"/>
        </w:tabs>
        <w:ind w:left="540" w:hanging="540"/>
        <w:jc w:val="both"/>
        <w:rPr>
          <w:rFonts w:ascii="Book Antiqua" w:hAnsi="Book Antiqua" w:cs="Arial"/>
        </w:rPr>
      </w:pPr>
      <w:r>
        <w:rPr>
          <w:rFonts w:ascii="Book Antiqua" w:hAnsi="Book Antiqua" w:cs="Arial"/>
        </w:rPr>
        <w:t xml:space="preserve">             </w:t>
      </w:r>
      <w:r w:rsidRPr="00B35E85">
        <w:rPr>
          <w:noProof/>
        </w:rPr>
        <w:drawing>
          <wp:inline distT="0" distB="0" distL="0" distR="0" wp14:anchorId="11D22452" wp14:editId="3F9BF3D3">
            <wp:extent cx="1714500" cy="51181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4500" cy="511810"/>
                    </a:xfrm>
                    <a:prstGeom prst="rect">
                      <a:avLst/>
                    </a:prstGeom>
                    <a:noFill/>
                    <a:ln>
                      <a:noFill/>
                    </a:ln>
                  </pic:spPr>
                </pic:pic>
              </a:graphicData>
            </a:graphic>
          </wp:inline>
        </w:drawing>
      </w:r>
    </w:p>
    <w:p w14:paraId="3F886DEE" w14:textId="77777777"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Dr H </w:t>
      </w:r>
      <w:proofErr w:type="spellStart"/>
      <w:r>
        <w:rPr>
          <w:rFonts w:ascii="Book Antiqua" w:hAnsi="Book Antiqua" w:cs="Arial"/>
          <w:color w:val="000000"/>
        </w:rPr>
        <w:t>H</w:t>
      </w:r>
      <w:proofErr w:type="spellEnd"/>
      <w:r>
        <w:rPr>
          <w:rFonts w:ascii="Book Antiqua" w:hAnsi="Book Antiqua" w:cs="Arial"/>
          <w:color w:val="000000"/>
        </w:rPr>
        <w:t xml:space="preserve"> Storey</w:t>
      </w:r>
    </w:p>
    <w:p w14:paraId="6FEE27F0" w14:textId="77777777" w:rsidR="00B95326"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p w14:paraId="1E7F1248" w14:textId="77777777" w:rsidR="00173CC6" w:rsidRDefault="00173CC6" w:rsidP="007702DD">
      <w:pPr>
        <w:tabs>
          <w:tab w:val="left" w:pos="2520"/>
        </w:tabs>
        <w:ind w:left="540" w:hanging="540"/>
        <w:jc w:val="both"/>
        <w:rPr>
          <w:rFonts w:ascii="Book Antiqua" w:hAnsi="Book Antiqua" w:cs="Arial"/>
          <w:color w:val="000000"/>
        </w:rPr>
      </w:pPr>
    </w:p>
    <w:sectPr w:rsidR="00173CC6"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A66B1" w14:textId="77777777" w:rsidR="006B2986" w:rsidRDefault="006B2986">
      <w:r>
        <w:separator/>
      </w:r>
    </w:p>
  </w:endnote>
  <w:endnote w:type="continuationSeparator" w:id="0">
    <w:p w14:paraId="6121EC60" w14:textId="77777777" w:rsidR="006B2986" w:rsidRDefault="006B2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CBC2A" w14:textId="48B8307F" w:rsidR="00887DA7" w:rsidRPr="00B57D66" w:rsidRDefault="00887DA7" w:rsidP="00593795">
    <w:pPr>
      <w:pStyle w:val="Footer"/>
      <w:jc w:val="center"/>
      <w:rPr>
        <w:rFonts w:ascii="Book Antiqua" w:hAnsi="Book Antiqua" w:cs="Arial"/>
        <w:sz w:val="16"/>
        <w:szCs w:val="16"/>
      </w:rPr>
    </w:pPr>
    <w:r w:rsidRPr="00B57D66">
      <w:rPr>
        <w:rStyle w:val="PageNumber"/>
        <w:rFonts w:ascii="Book Antiqua" w:hAnsi="Book Antiqua" w:cs="Arial"/>
        <w:sz w:val="16"/>
        <w:szCs w:val="16"/>
      </w:rPr>
      <w:fldChar w:fldCharType="begin"/>
    </w:r>
    <w:r w:rsidRPr="00B57D66">
      <w:rPr>
        <w:rStyle w:val="PageNumber"/>
        <w:rFonts w:ascii="Book Antiqua" w:hAnsi="Book Antiqua" w:cs="Arial"/>
        <w:sz w:val="16"/>
        <w:szCs w:val="16"/>
      </w:rPr>
      <w:instrText xml:space="preserve"> PAGE </w:instrText>
    </w:r>
    <w:r w:rsidRPr="00B57D66">
      <w:rPr>
        <w:rStyle w:val="PageNumber"/>
        <w:rFonts w:ascii="Book Antiqua" w:hAnsi="Book Antiqua" w:cs="Arial"/>
        <w:sz w:val="16"/>
        <w:szCs w:val="16"/>
      </w:rPr>
      <w:fldChar w:fldCharType="separate"/>
    </w:r>
    <w:r w:rsidR="002C2582">
      <w:rPr>
        <w:rStyle w:val="PageNumber"/>
        <w:rFonts w:ascii="Book Antiqua" w:hAnsi="Book Antiqua" w:cs="Arial"/>
        <w:noProof/>
        <w:sz w:val="16"/>
        <w:szCs w:val="16"/>
      </w:rPr>
      <w:t>2</w:t>
    </w:r>
    <w:r w:rsidRPr="00B57D66">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40E23" w14:textId="77777777"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0786F" w14:textId="77777777" w:rsidR="006B2986" w:rsidRDefault="006B2986">
      <w:r>
        <w:separator/>
      </w:r>
    </w:p>
  </w:footnote>
  <w:footnote w:type="continuationSeparator" w:id="0">
    <w:p w14:paraId="24FD6724" w14:textId="77777777" w:rsidR="006B2986" w:rsidRDefault="006B2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39969" w14:textId="77777777" w:rsidR="00DF6D0E"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Appeal Number</w:t>
    </w:r>
    <w:r w:rsidR="00DF6D0E">
      <w:rPr>
        <w:rFonts w:ascii="Book Antiqua" w:hAnsi="Book Antiqua" w:cs="Arial"/>
        <w:sz w:val="16"/>
        <w:szCs w:val="16"/>
      </w:rPr>
      <w:t>s</w:t>
    </w:r>
    <w:r w:rsidRPr="00B57D66">
      <w:rPr>
        <w:rFonts w:ascii="Book Antiqua" w:hAnsi="Book Antiqua" w:cs="Arial"/>
        <w:sz w:val="16"/>
        <w:szCs w:val="16"/>
      </w:rPr>
      <w:t>:</w:t>
    </w:r>
    <w:r w:rsidR="00DF6D0E">
      <w:rPr>
        <w:rFonts w:ascii="Book Antiqua" w:hAnsi="Book Antiqua" w:cs="Arial"/>
        <w:sz w:val="16"/>
        <w:szCs w:val="16"/>
      </w:rPr>
      <w:t xml:space="preserve"> HU/06018/2016</w:t>
    </w:r>
  </w:p>
  <w:p w14:paraId="199C56C3" w14:textId="5BFCF250" w:rsidR="00DF6D0E" w:rsidRDefault="00DF6D0E" w:rsidP="00593795">
    <w:pPr>
      <w:pStyle w:val="Header"/>
      <w:jc w:val="right"/>
      <w:rPr>
        <w:rFonts w:ascii="Book Antiqua" w:hAnsi="Book Antiqua" w:cs="Arial"/>
        <w:sz w:val="16"/>
        <w:szCs w:val="16"/>
      </w:rPr>
    </w:pPr>
    <w:r>
      <w:rPr>
        <w:rFonts w:ascii="Book Antiqua" w:hAnsi="Book Antiqua" w:cs="Arial"/>
        <w:sz w:val="16"/>
        <w:szCs w:val="16"/>
      </w:rPr>
      <w:tab/>
      <w:t>HU/06435/2017</w:t>
    </w:r>
    <w:r w:rsidR="00C71FE4">
      <w:rPr>
        <w:rFonts w:ascii="Book Antiqua" w:hAnsi="Book Antiqua" w:cs="Arial"/>
        <w:sz w:val="16"/>
        <w:szCs w:val="16"/>
      </w:rPr>
      <w:t xml:space="preserve">, </w:t>
    </w:r>
    <w:r>
      <w:rPr>
        <w:rFonts w:ascii="Book Antiqua" w:hAnsi="Book Antiqua" w:cs="Arial"/>
        <w:sz w:val="16"/>
        <w:szCs w:val="16"/>
      </w:rPr>
      <w:t>HU/06437/2017</w:t>
    </w:r>
  </w:p>
  <w:p w14:paraId="63BE956A" w14:textId="3EBC4992" w:rsidR="00DF6D0E" w:rsidRDefault="00DF6D0E" w:rsidP="00593795">
    <w:pPr>
      <w:pStyle w:val="Header"/>
      <w:jc w:val="right"/>
      <w:rPr>
        <w:rFonts w:ascii="Book Antiqua" w:hAnsi="Book Antiqua" w:cs="Arial"/>
        <w:sz w:val="16"/>
        <w:szCs w:val="16"/>
      </w:rPr>
    </w:pPr>
    <w:r>
      <w:rPr>
        <w:rFonts w:ascii="Book Antiqua" w:hAnsi="Book Antiqua" w:cs="Arial"/>
        <w:sz w:val="16"/>
        <w:szCs w:val="16"/>
      </w:rPr>
      <w:t>HU/06439/2017</w:t>
    </w:r>
    <w:r w:rsidR="00C71FE4">
      <w:rPr>
        <w:rFonts w:ascii="Book Antiqua" w:hAnsi="Book Antiqua" w:cs="Arial"/>
        <w:sz w:val="16"/>
        <w:szCs w:val="16"/>
      </w:rPr>
      <w:t xml:space="preserve">, </w:t>
    </w:r>
    <w:r>
      <w:rPr>
        <w:rFonts w:ascii="Book Antiqua" w:hAnsi="Book Antiqua" w:cs="Arial"/>
        <w:sz w:val="16"/>
        <w:szCs w:val="16"/>
      </w:rPr>
      <w:t>HU/06441/2017</w:t>
    </w:r>
  </w:p>
  <w:p w14:paraId="6B7D69D1" w14:textId="26851219" w:rsidR="00DF6D0E" w:rsidRDefault="00DF6D0E" w:rsidP="00593795">
    <w:pPr>
      <w:pStyle w:val="Header"/>
      <w:jc w:val="right"/>
      <w:rPr>
        <w:rFonts w:ascii="Book Antiqua" w:hAnsi="Book Antiqua" w:cs="Arial"/>
        <w:sz w:val="16"/>
        <w:szCs w:val="16"/>
      </w:rPr>
    </w:pPr>
    <w:r>
      <w:rPr>
        <w:rFonts w:ascii="Book Antiqua" w:hAnsi="Book Antiqua" w:cs="Arial"/>
        <w:sz w:val="16"/>
        <w:szCs w:val="16"/>
      </w:rPr>
      <w:t>HU/06443/2017</w:t>
    </w:r>
    <w:r w:rsidR="00C71FE4">
      <w:rPr>
        <w:rFonts w:ascii="Book Antiqua" w:hAnsi="Book Antiqua" w:cs="Arial"/>
        <w:sz w:val="16"/>
        <w:szCs w:val="16"/>
      </w:rPr>
      <w:t xml:space="preserve">, </w:t>
    </w:r>
    <w:r>
      <w:rPr>
        <w:rFonts w:ascii="Book Antiqua" w:hAnsi="Book Antiqua" w:cs="Arial"/>
        <w:sz w:val="16"/>
        <w:szCs w:val="16"/>
      </w:rPr>
      <w:t>HU/06446/2017</w:t>
    </w:r>
  </w:p>
  <w:p w14:paraId="455161A0" w14:textId="77777777" w:rsidR="00ED6E0E" w:rsidRPr="00B57D66"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364BD" w14:textId="77777777" w:rsidR="00887DA7" w:rsidRPr="00B57D66" w:rsidRDefault="00887DA7">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03"/>
    <w:rsid w:val="00000621"/>
    <w:rsid w:val="000036C2"/>
    <w:rsid w:val="00033D3D"/>
    <w:rsid w:val="00041A05"/>
    <w:rsid w:val="00062F02"/>
    <w:rsid w:val="00071A7E"/>
    <w:rsid w:val="000746C0"/>
    <w:rsid w:val="00074D1D"/>
    <w:rsid w:val="00082E32"/>
    <w:rsid w:val="00092580"/>
    <w:rsid w:val="00093D4D"/>
    <w:rsid w:val="0009597F"/>
    <w:rsid w:val="000A2820"/>
    <w:rsid w:val="000A383D"/>
    <w:rsid w:val="000D326A"/>
    <w:rsid w:val="000D5D94"/>
    <w:rsid w:val="000F1A0E"/>
    <w:rsid w:val="001165A7"/>
    <w:rsid w:val="00152059"/>
    <w:rsid w:val="00167D3A"/>
    <w:rsid w:val="00173CC6"/>
    <w:rsid w:val="00175972"/>
    <w:rsid w:val="00190592"/>
    <w:rsid w:val="001A3082"/>
    <w:rsid w:val="001B186A"/>
    <w:rsid w:val="001B2F75"/>
    <w:rsid w:val="001B6FCB"/>
    <w:rsid w:val="001D4DD2"/>
    <w:rsid w:val="001F2716"/>
    <w:rsid w:val="0020022F"/>
    <w:rsid w:val="00200F1B"/>
    <w:rsid w:val="00207617"/>
    <w:rsid w:val="0023134B"/>
    <w:rsid w:val="002733ED"/>
    <w:rsid w:val="00277CB5"/>
    <w:rsid w:val="00283659"/>
    <w:rsid w:val="00285CE4"/>
    <w:rsid w:val="002C2582"/>
    <w:rsid w:val="002C6BD4"/>
    <w:rsid w:val="002D68BF"/>
    <w:rsid w:val="002E476B"/>
    <w:rsid w:val="002F29B8"/>
    <w:rsid w:val="002F4BBB"/>
    <w:rsid w:val="002F6B98"/>
    <w:rsid w:val="00307FF9"/>
    <w:rsid w:val="00327658"/>
    <w:rsid w:val="00336CBF"/>
    <w:rsid w:val="00343FE3"/>
    <w:rsid w:val="003546C8"/>
    <w:rsid w:val="003610B5"/>
    <w:rsid w:val="003A7CF2"/>
    <w:rsid w:val="003B488D"/>
    <w:rsid w:val="003B6C5C"/>
    <w:rsid w:val="003C5CE5"/>
    <w:rsid w:val="003E267B"/>
    <w:rsid w:val="003E6303"/>
    <w:rsid w:val="003E7CD1"/>
    <w:rsid w:val="003F367D"/>
    <w:rsid w:val="00402B9E"/>
    <w:rsid w:val="004249CB"/>
    <w:rsid w:val="00426616"/>
    <w:rsid w:val="0044127D"/>
    <w:rsid w:val="004448DB"/>
    <w:rsid w:val="00446C9A"/>
    <w:rsid w:val="00446ECB"/>
    <w:rsid w:val="00452F2B"/>
    <w:rsid w:val="00453380"/>
    <w:rsid w:val="0046454F"/>
    <w:rsid w:val="00471B09"/>
    <w:rsid w:val="00477193"/>
    <w:rsid w:val="004A1848"/>
    <w:rsid w:val="004A6F4A"/>
    <w:rsid w:val="004B599F"/>
    <w:rsid w:val="004B5AEF"/>
    <w:rsid w:val="004C55E2"/>
    <w:rsid w:val="004D4C0B"/>
    <w:rsid w:val="004E4717"/>
    <w:rsid w:val="00500E0C"/>
    <w:rsid w:val="005076C0"/>
    <w:rsid w:val="00507FEC"/>
    <w:rsid w:val="00510F0E"/>
    <w:rsid w:val="00531ADC"/>
    <w:rsid w:val="005339AD"/>
    <w:rsid w:val="005479E1"/>
    <w:rsid w:val="00553E0A"/>
    <w:rsid w:val="005570FD"/>
    <w:rsid w:val="005575EA"/>
    <w:rsid w:val="005665A9"/>
    <w:rsid w:val="005672D1"/>
    <w:rsid w:val="0057790C"/>
    <w:rsid w:val="00593795"/>
    <w:rsid w:val="005A13AD"/>
    <w:rsid w:val="005A487B"/>
    <w:rsid w:val="005A75FF"/>
    <w:rsid w:val="005D10AB"/>
    <w:rsid w:val="005F7FA2"/>
    <w:rsid w:val="00601D8F"/>
    <w:rsid w:val="006215B3"/>
    <w:rsid w:val="00625214"/>
    <w:rsid w:val="00653E97"/>
    <w:rsid w:val="006629EF"/>
    <w:rsid w:val="00675363"/>
    <w:rsid w:val="00684A74"/>
    <w:rsid w:val="00690B8A"/>
    <w:rsid w:val="006A7D1F"/>
    <w:rsid w:val="006B2986"/>
    <w:rsid w:val="006B2B73"/>
    <w:rsid w:val="006C5560"/>
    <w:rsid w:val="006F2CF1"/>
    <w:rsid w:val="006F5297"/>
    <w:rsid w:val="00700CB3"/>
    <w:rsid w:val="007038ED"/>
    <w:rsid w:val="00703BC3"/>
    <w:rsid w:val="00704B61"/>
    <w:rsid w:val="007122B9"/>
    <w:rsid w:val="00720D28"/>
    <w:rsid w:val="0074439E"/>
    <w:rsid w:val="007552A9"/>
    <w:rsid w:val="00761858"/>
    <w:rsid w:val="00761DDA"/>
    <w:rsid w:val="00767D59"/>
    <w:rsid w:val="007702DD"/>
    <w:rsid w:val="00776E97"/>
    <w:rsid w:val="00780F86"/>
    <w:rsid w:val="007912AD"/>
    <w:rsid w:val="007A4FEE"/>
    <w:rsid w:val="007B0824"/>
    <w:rsid w:val="007B5D3C"/>
    <w:rsid w:val="007C1919"/>
    <w:rsid w:val="007F09D0"/>
    <w:rsid w:val="007F1F6C"/>
    <w:rsid w:val="00800113"/>
    <w:rsid w:val="00810636"/>
    <w:rsid w:val="00821B72"/>
    <w:rsid w:val="00823EF2"/>
    <w:rsid w:val="008303B8"/>
    <w:rsid w:val="00833DCE"/>
    <w:rsid w:val="00842F3A"/>
    <w:rsid w:val="00871D34"/>
    <w:rsid w:val="00872D99"/>
    <w:rsid w:val="00877667"/>
    <w:rsid w:val="0088323D"/>
    <w:rsid w:val="00887DA7"/>
    <w:rsid w:val="008A01DD"/>
    <w:rsid w:val="008A0B95"/>
    <w:rsid w:val="008A151B"/>
    <w:rsid w:val="008B270C"/>
    <w:rsid w:val="008B4F43"/>
    <w:rsid w:val="008B5078"/>
    <w:rsid w:val="008C3D3D"/>
    <w:rsid w:val="008D4131"/>
    <w:rsid w:val="008F0203"/>
    <w:rsid w:val="008F1932"/>
    <w:rsid w:val="008F1BC2"/>
    <w:rsid w:val="0090458D"/>
    <w:rsid w:val="00910EF0"/>
    <w:rsid w:val="00921062"/>
    <w:rsid w:val="009241BE"/>
    <w:rsid w:val="009407F7"/>
    <w:rsid w:val="009462C5"/>
    <w:rsid w:val="009722BC"/>
    <w:rsid w:val="009727A3"/>
    <w:rsid w:val="00975893"/>
    <w:rsid w:val="00987774"/>
    <w:rsid w:val="009944F5"/>
    <w:rsid w:val="00996DDA"/>
    <w:rsid w:val="009A11E8"/>
    <w:rsid w:val="009B4673"/>
    <w:rsid w:val="009C15BC"/>
    <w:rsid w:val="009F4E6A"/>
    <w:rsid w:val="009F5220"/>
    <w:rsid w:val="00A14E1A"/>
    <w:rsid w:val="00A15234"/>
    <w:rsid w:val="00A201AB"/>
    <w:rsid w:val="00A2306E"/>
    <w:rsid w:val="00A27648"/>
    <w:rsid w:val="00A31C8B"/>
    <w:rsid w:val="00A50368"/>
    <w:rsid w:val="00A509E1"/>
    <w:rsid w:val="00A509FA"/>
    <w:rsid w:val="00A845DC"/>
    <w:rsid w:val="00A9409A"/>
    <w:rsid w:val="00AA2EDB"/>
    <w:rsid w:val="00AD17CF"/>
    <w:rsid w:val="00AE0828"/>
    <w:rsid w:val="00B26AA2"/>
    <w:rsid w:val="00B3524D"/>
    <w:rsid w:val="00B35B98"/>
    <w:rsid w:val="00B40F69"/>
    <w:rsid w:val="00B448D5"/>
    <w:rsid w:val="00B46616"/>
    <w:rsid w:val="00B57D66"/>
    <w:rsid w:val="00B7040A"/>
    <w:rsid w:val="00B83391"/>
    <w:rsid w:val="00B95326"/>
    <w:rsid w:val="00BB45A9"/>
    <w:rsid w:val="00BD2F3B"/>
    <w:rsid w:val="00BD4196"/>
    <w:rsid w:val="00BE2F3A"/>
    <w:rsid w:val="00BF22CA"/>
    <w:rsid w:val="00BF23BB"/>
    <w:rsid w:val="00C00A06"/>
    <w:rsid w:val="00C025D6"/>
    <w:rsid w:val="00C05CFB"/>
    <w:rsid w:val="00C26032"/>
    <w:rsid w:val="00C2749B"/>
    <w:rsid w:val="00C345E1"/>
    <w:rsid w:val="00C43BFD"/>
    <w:rsid w:val="00C67AAF"/>
    <w:rsid w:val="00C71FE4"/>
    <w:rsid w:val="00C816AD"/>
    <w:rsid w:val="00C975B9"/>
    <w:rsid w:val="00CB6E35"/>
    <w:rsid w:val="00CC26E8"/>
    <w:rsid w:val="00CC415A"/>
    <w:rsid w:val="00CD4CBE"/>
    <w:rsid w:val="00CE1A46"/>
    <w:rsid w:val="00CE7550"/>
    <w:rsid w:val="00D015C1"/>
    <w:rsid w:val="00D20757"/>
    <w:rsid w:val="00D22636"/>
    <w:rsid w:val="00D40FD9"/>
    <w:rsid w:val="00D53769"/>
    <w:rsid w:val="00D7040C"/>
    <w:rsid w:val="00D80E49"/>
    <w:rsid w:val="00D85C13"/>
    <w:rsid w:val="00D9111A"/>
    <w:rsid w:val="00D91BE3"/>
    <w:rsid w:val="00D92665"/>
    <w:rsid w:val="00D94AFC"/>
    <w:rsid w:val="00D97B17"/>
    <w:rsid w:val="00DA1880"/>
    <w:rsid w:val="00DA6061"/>
    <w:rsid w:val="00DB70AE"/>
    <w:rsid w:val="00DC375C"/>
    <w:rsid w:val="00DD5071"/>
    <w:rsid w:val="00DD5C39"/>
    <w:rsid w:val="00DE7DB7"/>
    <w:rsid w:val="00DF6D0E"/>
    <w:rsid w:val="00DF7A96"/>
    <w:rsid w:val="00E00A0A"/>
    <w:rsid w:val="00E01592"/>
    <w:rsid w:val="00E066DE"/>
    <w:rsid w:val="00E07F57"/>
    <w:rsid w:val="00E10891"/>
    <w:rsid w:val="00E20E58"/>
    <w:rsid w:val="00E24E82"/>
    <w:rsid w:val="00E25903"/>
    <w:rsid w:val="00E30683"/>
    <w:rsid w:val="00E4074F"/>
    <w:rsid w:val="00E453D8"/>
    <w:rsid w:val="00E500B2"/>
    <w:rsid w:val="00E50BCE"/>
    <w:rsid w:val="00E52B8B"/>
    <w:rsid w:val="00E556B8"/>
    <w:rsid w:val="00E574BF"/>
    <w:rsid w:val="00E61292"/>
    <w:rsid w:val="00E61826"/>
    <w:rsid w:val="00E761CF"/>
    <w:rsid w:val="00E77C4D"/>
    <w:rsid w:val="00E81D01"/>
    <w:rsid w:val="00E82519"/>
    <w:rsid w:val="00E851AD"/>
    <w:rsid w:val="00E87C17"/>
    <w:rsid w:val="00EB14A7"/>
    <w:rsid w:val="00ED6E0E"/>
    <w:rsid w:val="00EE45D8"/>
    <w:rsid w:val="00EF4E19"/>
    <w:rsid w:val="00F17123"/>
    <w:rsid w:val="00F22EDA"/>
    <w:rsid w:val="00F326C5"/>
    <w:rsid w:val="00F35C16"/>
    <w:rsid w:val="00F465D5"/>
    <w:rsid w:val="00F47952"/>
    <w:rsid w:val="00F93ABB"/>
    <w:rsid w:val="00F95BB7"/>
    <w:rsid w:val="00FA6FCD"/>
    <w:rsid w:val="00FC45FD"/>
    <w:rsid w:val="00FD7ADD"/>
    <w:rsid w:val="00FF098C"/>
    <w:rsid w:val="00FF22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F28B19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A606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1871</Words>
  <Characters>10670</Characters>
  <Application>Microsoft Office Word</Application>
  <DocSecurity>0</DocSecurity>
  <Lines>88</Lines>
  <Paragraphs>25</Paragraphs>
  <ScaleCrop>false</ScaleCrop>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2018-07-19T12:29:00Z</dcterms:created>
  <dcterms:modified xsi:type="dcterms:W3CDTF">2018-07-19T12:29:00Z</dcterms:modified>
</cp:coreProperties>
</file>