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0FF92" w14:textId="1E42EE0C" w:rsidR="00381466" w:rsidRPr="00473ED9" w:rsidRDefault="00381466" w:rsidP="00381466">
      <w:pPr>
        <w:tabs>
          <w:tab w:val="left" w:pos="1440"/>
          <w:tab w:val="right" w:pos="9630"/>
        </w:tabs>
        <w:ind w:left="0" w:right="-82" w:firstLine="0"/>
        <w:jc w:val="center"/>
        <w:rPr>
          <w:rFonts w:ascii="Book Antiqua" w:eastAsia="Times New Roman" w:hAnsi="Book Antiqua" w:cs="Arial"/>
          <w:b/>
          <w:color w:val="000000"/>
          <w:sz w:val="16"/>
          <w:szCs w:val="16"/>
          <w:lang w:eastAsia="en-GB"/>
        </w:rPr>
      </w:pPr>
      <w:r w:rsidRPr="00473ED9">
        <w:rPr>
          <w:rFonts w:ascii="Book Antiqua" w:eastAsia="Times New Roman" w:hAnsi="Book Antiqua" w:cs="Times New Roman"/>
          <w:noProof/>
          <w:sz w:val="16"/>
          <w:szCs w:val="16"/>
          <w:lang w:eastAsia="en-GB"/>
        </w:rPr>
        <w:drawing>
          <wp:inline distT="0" distB="0" distL="0" distR="0" wp14:anchorId="00558E94" wp14:editId="6D4B6D33">
            <wp:extent cx="1496060" cy="1136650"/>
            <wp:effectExtent l="0" t="0" r="889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6060" cy="1136650"/>
                    </a:xfrm>
                    <a:prstGeom prst="rect">
                      <a:avLst/>
                    </a:prstGeom>
                    <a:noFill/>
                    <a:ln>
                      <a:noFill/>
                    </a:ln>
                  </pic:spPr>
                </pic:pic>
              </a:graphicData>
            </a:graphic>
          </wp:inline>
        </w:drawing>
      </w:r>
    </w:p>
    <w:p w14:paraId="08B312C3" w14:textId="77777777" w:rsidR="00473ED9" w:rsidRPr="00473ED9" w:rsidRDefault="00473ED9" w:rsidP="00381466">
      <w:pPr>
        <w:tabs>
          <w:tab w:val="left" w:pos="1440"/>
          <w:tab w:val="right" w:pos="9630"/>
        </w:tabs>
        <w:ind w:left="0" w:right="-82" w:firstLine="0"/>
        <w:jc w:val="center"/>
        <w:rPr>
          <w:rFonts w:ascii="Book Antiqua" w:eastAsia="Times New Roman" w:hAnsi="Book Antiqua" w:cs="Arial"/>
          <w:b/>
          <w:color w:val="000000"/>
          <w:sz w:val="16"/>
          <w:szCs w:val="16"/>
          <w:lang w:eastAsia="en-GB"/>
        </w:rPr>
      </w:pPr>
    </w:p>
    <w:p w14:paraId="4B9D07A3" w14:textId="77777777" w:rsidR="00381466" w:rsidRPr="00C961F7" w:rsidRDefault="00381466" w:rsidP="00381466">
      <w:pPr>
        <w:tabs>
          <w:tab w:val="left" w:pos="1440"/>
          <w:tab w:val="right" w:pos="9630"/>
        </w:tabs>
        <w:ind w:left="0" w:right="-82" w:firstLine="0"/>
        <w:jc w:val="left"/>
        <w:rPr>
          <w:rFonts w:ascii="Book Antiqua" w:eastAsia="Times New Roman" w:hAnsi="Book Antiqua" w:cs="Arial"/>
          <w:b/>
          <w:color w:val="000000"/>
          <w:sz w:val="24"/>
          <w:szCs w:val="24"/>
          <w:lang w:eastAsia="en-GB"/>
        </w:rPr>
      </w:pPr>
      <w:r w:rsidRPr="00C961F7">
        <w:rPr>
          <w:rFonts w:ascii="Book Antiqua" w:eastAsia="Times New Roman" w:hAnsi="Book Antiqua" w:cs="Arial"/>
          <w:b/>
          <w:color w:val="000000"/>
          <w:sz w:val="24"/>
          <w:szCs w:val="24"/>
          <w:lang w:eastAsia="en-GB"/>
        </w:rPr>
        <w:t xml:space="preserve">Upper Tribunal </w:t>
      </w:r>
    </w:p>
    <w:p w14:paraId="04546360" w14:textId="0A31BB6D" w:rsidR="00381466" w:rsidRPr="00C961F7" w:rsidRDefault="00381466" w:rsidP="004D7BC1">
      <w:pPr>
        <w:tabs>
          <w:tab w:val="right" w:pos="9638"/>
        </w:tabs>
        <w:ind w:left="0" w:firstLine="0"/>
        <w:jc w:val="left"/>
        <w:rPr>
          <w:rFonts w:ascii="Book Antiqua" w:eastAsia="Times New Roman" w:hAnsi="Book Antiqua" w:cs="Arial"/>
          <w:color w:val="000000"/>
          <w:sz w:val="24"/>
          <w:szCs w:val="24"/>
          <w:lang w:eastAsia="en-GB"/>
        </w:rPr>
      </w:pPr>
      <w:r w:rsidRPr="00C961F7">
        <w:rPr>
          <w:rFonts w:ascii="Book Antiqua" w:eastAsia="Times New Roman" w:hAnsi="Book Antiqua" w:cs="Arial"/>
          <w:b/>
          <w:color w:val="000000"/>
          <w:sz w:val="24"/>
          <w:szCs w:val="24"/>
          <w:lang w:eastAsia="en-GB"/>
        </w:rPr>
        <w:t>(Immigration and Asylum Chamber)</w:t>
      </w:r>
      <w:r w:rsidR="004D7BC1">
        <w:rPr>
          <w:rFonts w:ascii="Book Antiqua" w:eastAsia="Times New Roman" w:hAnsi="Book Antiqua" w:cs="Arial"/>
          <w:b/>
          <w:color w:val="000000"/>
          <w:sz w:val="24"/>
          <w:szCs w:val="24"/>
          <w:lang w:eastAsia="en-GB"/>
        </w:rPr>
        <w:tab/>
      </w:r>
      <w:r w:rsidRPr="00C961F7">
        <w:rPr>
          <w:rFonts w:ascii="Book Antiqua" w:eastAsia="Times New Roman" w:hAnsi="Book Antiqua" w:cs="Arial"/>
          <w:color w:val="000000"/>
          <w:sz w:val="24"/>
          <w:szCs w:val="24"/>
          <w:lang w:eastAsia="en-GB"/>
        </w:rPr>
        <w:t xml:space="preserve">Appeal Number: </w:t>
      </w:r>
      <w:bookmarkStart w:id="0" w:name="_GoBack"/>
      <w:r>
        <w:rPr>
          <w:rFonts w:ascii="Book Antiqua" w:eastAsia="Times New Roman" w:hAnsi="Book Antiqua" w:cs="Arial"/>
          <w:color w:val="000000"/>
          <w:sz w:val="24"/>
          <w:szCs w:val="24"/>
          <w:lang w:eastAsia="en-GB"/>
        </w:rPr>
        <w:t>HU</w:t>
      </w:r>
      <w:r w:rsidRPr="00C961F7">
        <w:rPr>
          <w:rFonts w:ascii="Book Antiqua" w:eastAsia="Times New Roman" w:hAnsi="Book Antiqua" w:cs="Arial"/>
          <w:caps/>
          <w:color w:val="000000"/>
          <w:sz w:val="24"/>
          <w:szCs w:val="24"/>
          <w:lang w:eastAsia="en-GB"/>
        </w:rPr>
        <w:t>/</w:t>
      </w:r>
      <w:r>
        <w:rPr>
          <w:rFonts w:ascii="Book Antiqua" w:eastAsia="Times New Roman" w:hAnsi="Book Antiqua" w:cs="Arial"/>
          <w:caps/>
          <w:color w:val="000000"/>
          <w:sz w:val="24"/>
          <w:szCs w:val="24"/>
          <w:lang w:eastAsia="en-GB"/>
        </w:rPr>
        <w:t>06639/2016</w:t>
      </w:r>
      <w:bookmarkEnd w:id="0"/>
    </w:p>
    <w:p w14:paraId="34751239" w14:textId="77777777" w:rsidR="00381466" w:rsidRPr="00C961F7" w:rsidRDefault="00381466" w:rsidP="00381466">
      <w:pPr>
        <w:ind w:left="7740" w:firstLine="0"/>
        <w:jc w:val="center"/>
        <w:rPr>
          <w:rFonts w:ascii="Book Antiqua" w:eastAsia="Times New Roman" w:hAnsi="Book Antiqua" w:cs="Arial"/>
          <w:color w:val="000000"/>
          <w:sz w:val="24"/>
          <w:szCs w:val="24"/>
          <w:lang w:eastAsia="en-GB"/>
        </w:rPr>
      </w:pPr>
    </w:p>
    <w:p w14:paraId="4A4C2A7D" w14:textId="77777777" w:rsidR="004D7BC1" w:rsidRDefault="004D7BC1" w:rsidP="00381466">
      <w:pPr>
        <w:ind w:left="0" w:firstLine="0"/>
        <w:jc w:val="center"/>
        <w:rPr>
          <w:rFonts w:ascii="Book Antiqua" w:eastAsia="Times New Roman" w:hAnsi="Book Antiqua" w:cs="Arial"/>
          <w:b/>
          <w:color w:val="000000"/>
          <w:sz w:val="24"/>
          <w:szCs w:val="24"/>
          <w:u w:val="single"/>
          <w:lang w:eastAsia="en-GB"/>
        </w:rPr>
      </w:pPr>
    </w:p>
    <w:p w14:paraId="0A48DEF7" w14:textId="39FD6D05" w:rsidR="00381466" w:rsidRPr="00C961F7" w:rsidRDefault="00381466" w:rsidP="00381466">
      <w:pPr>
        <w:ind w:left="0" w:firstLine="0"/>
        <w:jc w:val="center"/>
        <w:rPr>
          <w:rFonts w:ascii="Book Antiqua" w:eastAsia="Times New Roman" w:hAnsi="Book Antiqua" w:cs="Arial"/>
          <w:b/>
          <w:color w:val="000000"/>
          <w:sz w:val="24"/>
          <w:szCs w:val="24"/>
          <w:u w:val="single"/>
          <w:lang w:eastAsia="en-GB"/>
        </w:rPr>
      </w:pPr>
      <w:r w:rsidRPr="00C961F7">
        <w:rPr>
          <w:rFonts w:ascii="Book Antiqua" w:eastAsia="Times New Roman" w:hAnsi="Book Antiqua" w:cs="Arial"/>
          <w:b/>
          <w:color w:val="000000"/>
          <w:sz w:val="24"/>
          <w:szCs w:val="24"/>
          <w:u w:val="single"/>
          <w:lang w:eastAsia="en-GB"/>
        </w:rPr>
        <w:t>THE IMMIGRATION ACTS</w:t>
      </w:r>
    </w:p>
    <w:p w14:paraId="289E5D6F" w14:textId="77777777" w:rsidR="00381466" w:rsidRPr="00C961F7" w:rsidRDefault="00381466" w:rsidP="00381466">
      <w:pPr>
        <w:ind w:left="0" w:firstLine="0"/>
        <w:jc w:val="center"/>
        <w:rPr>
          <w:rFonts w:ascii="Book Antiqua" w:eastAsia="Times New Roman" w:hAnsi="Book Antiqua" w:cs="Arial"/>
          <w:b/>
          <w:sz w:val="24"/>
          <w:szCs w:val="24"/>
          <w:u w:val="single"/>
          <w:lang w:eastAsia="en-GB"/>
        </w:rPr>
      </w:pPr>
    </w:p>
    <w:p w14:paraId="5E732B89" w14:textId="77777777" w:rsidR="00381466" w:rsidRPr="00C961F7" w:rsidRDefault="00381466" w:rsidP="00381466">
      <w:pPr>
        <w:ind w:left="0" w:firstLine="0"/>
        <w:jc w:val="center"/>
        <w:rPr>
          <w:rFonts w:ascii="Book Antiqua" w:eastAsia="Times New Roman" w:hAnsi="Book Antiqua" w:cs="Arial"/>
          <w:b/>
          <w:sz w:val="24"/>
          <w:szCs w:val="24"/>
          <w:u w:val="single"/>
          <w:lang w:eastAsia="en-GB"/>
        </w:rPr>
      </w:pP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18"/>
        <w:gridCol w:w="3983"/>
      </w:tblGrid>
      <w:tr w:rsidR="00381466" w:rsidRPr="00C961F7" w14:paraId="68CC72E2" w14:textId="77777777" w:rsidTr="00524B82">
        <w:trPr>
          <w:trHeight w:val="247"/>
        </w:trPr>
        <w:tc>
          <w:tcPr>
            <w:tcW w:w="6218" w:type="dxa"/>
          </w:tcPr>
          <w:p w14:paraId="035A1A2A" w14:textId="77777777" w:rsidR="00381466" w:rsidRDefault="00381466" w:rsidP="00E001CB">
            <w:pPr>
              <w:rPr>
                <w:rFonts w:ascii="Book Antiqua" w:hAnsi="Book Antiqua" w:cs="Arial"/>
                <w:b/>
                <w:sz w:val="24"/>
                <w:szCs w:val="24"/>
              </w:rPr>
            </w:pPr>
            <w:r>
              <w:rPr>
                <w:rFonts w:ascii="Book Antiqua" w:hAnsi="Book Antiqua" w:cs="Arial"/>
                <w:b/>
                <w:sz w:val="24"/>
                <w:szCs w:val="24"/>
              </w:rPr>
              <w:t>Heard a</w:t>
            </w:r>
            <w:r w:rsidRPr="00C961F7">
              <w:rPr>
                <w:rFonts w:ascii="Book Antiqua" w:hAnsi="Book Antiqua" w:cs="Arial"/>
                <w:b/>
                <w:sz w:val="24"/>
                <w:szCs w:val="24"/>
              </w:rPr>
              <w:t>t Field House</w:t>
            </w:r>
          </w:p>
          <w:p w14:paraId="32AA663F" w14:textId="77777777" w:rsidR="00381466" w:rsidRPr="00C961F7" w:rsidRDefault="00381466" w:rsidP="00E001CB">
            <w:pPr>
              <w:rPr>
                <w:rFonts w:ascii="Book Antiqua" w:hAnsi="Book Antiqua" w:cs="Arial"/>
                <w:b/>
                <w:sz w:val="24"/>
                <w:szCs w:val="24"/>
              </w:rPr>
            </w:pPr>
            <w:r>
              <w:rPr>
                <w:rFonts w:ascii="Book Antiqua" w:hAnsi="Book Antiqua" w:cs="Arial"/>
                <w:b/>
                <w:sz w:val="24"/>
                <w:szCs w:val="24"/>
              </w:rPr>
              <w:t>On: 20 April 2018</w:t>
            </w:r>
          </w:p>
        </w:tc>
        <w:tc>
          <w:tcPr>
            <w:tcW w:w="3983" w:type="dxa"/>
          </w:tcPr>
          <w:p w14:paraId="4E214013" w14:textId="77777777" w:rsidR="00381466" w:rsidRDefault="00381466" w:rsidP="00524B82">
            <w:pPr>
              <w:ind w:left="0" w:firstLine="0"/>
              <w:rPr>
                <w:rFonts w:ascii="Book Antiqua" w:hAnsi="Book Antiqua" w:cs="Arial"/>
                <w:b/>
                <w:color w:val="000000"/>
                <w:sz w:val="24"/>
                <w:szCs w:val="24"/>
              </w:rPr>
            </w:pPr>
            <w:r>
              <w:rPr>
                <w:rFonts w:ascii="Book Antiqua" w:hAnsi="Book Antiqua" w:cs="Arial"/>
                <w:b/>
                <w:color w:val="000000"/>
                <w:sz w:val="24"/>
                <w:szCs w:val="24"/>
              </w:rPr>
              <w:t xml:space="preserve">Decision and reasons </w:t>
            </w:r>
            <w:r w:rsidRPr="00C961F7">
              <w:rPr>
                <w:rFonts w:ascii="Book Antiqua" w:hAnsi="Book Antiqua" w:cs="Arial"/>
                <w:b/>
                <w:color w:val="000000"/>
                <w:sz w:val="24"/>
                <w:szCs w:val="24"/>
              </w:rPr>
              <w:t>Promulgated</w:t>
            </w:r>
          </w:p>
          <w:p w14:paraId="6CA3F3CA" w14:textId="77777777" w:rsidR="00524B82" w:rsidRPr="00C961F7" w:rsidRDefault="00524B82" w:rsidP="00524B82">
            <w:pPr>
              <w:ind w:left="0" w:firstLine="0"/>
              <w:rPr>
                <w:rFonts w:ascii="Book Antiqua" w:hAnsi="Book Antiqua" w:cs="Arial"/>
                <w:b/>
                <w:color w:val="000000"/>
                <w:sz w:val="24"/>
                <w:szCs w:val="24"/>
              </w:rPr>
            </w:pPr>
            <w:r w:rsidRPr="00524B82">
              <w:rPr>
                <w:rFonts w:ascii="Book Antiqua" w:hAnsi="Book Antiqua" w:cs="Arial"/>
                <w:b/>
                <w:color w:val="000000"/>
                <w:sz w:val="24"/>
                <w:szCs w:val="24"/>
              </w:rPr>
              <w:t>On</w:t>
            </w:r>
            <w:r>
              <w:rPr>
                <w:rFonts w:ascii="Book Antiqua" w:hAnsi="Book Antiqua" w:cs="Arial"/>
                <w:b/>
                <w:color w:val="000000"/>
                <w:sz w:val="24"/>
                <w:szCs w:val="24"/>
              </w:rPr>
              <w:t>:</w:t>
            </w:r>
            <w:r w:rsidRPr="00524B82">
              <w:rPr>
                <w:rFonts w:ascii="Book Antiqua" w:hAnsi="Book Antiqua" w:cs="Arial"/>
                <w:b/>
                <w:color w:val="000000"/>
                <w:sz w:val="24"/>
                <w:szCs w:val="24"/>
              </w:rPr>
              <w:t xml:space="preserve"> 17 July 2018</w:t>
            </w:r>
          </w:p>
        </w:tc>
      </w:tr>
      <w:tr w:rsidR="00381466" w:rsidRPr="00C961F7" w14:paraId="2C63B4FC" w14:textId="77777777" w:rsidTr="00524B82">
        <w:trPr>
          <w:trHeight w:val="119"/>
        </w:trPr>
        <w:tc>
          <w:tcPr>
            <w:tcW w:w="6218" w:type="dxa"/>
          </w:tcPr>
          <w:p w14:paraId="06603487" w14:textId="77777777" w:rsidR="00381466" w:rsidRPr="00C961F7" w:rsidRDefault="00381466" w:rsidP="00E001CB">
            <w:pPr>
              <w:ind w:left="0" w:firstLine="0"/>
              <w:rPr>
                <w:rFonts w:ascii="Book Antiqua" w:hAnsi="Book Antiqua" w:cs="Arial"/>
                <w:b/>
                <w:sz w:val="24"/>
                <w:szCs w:val="24"/>
              </w:rPr>
            </w:pPr>
          </w:p>
        </w:tc>
        <w:tc>
          <w:tcPr>
            <w:tcW w:w="3983" w:type="dxa"/>
          </w:tcPr>
          <w:p w14:paraId="33CBCC27" w14:textId="77777777" w:rsidR="00381466" w:rsidRPr="00C961F7" w:rsidRDefault="00381466" w:rsidP="00E001CB">
            <w:pPr>
              <w:rPr>
                <w:rFonts w:ascii="Book Antiqua" w:hAnsi="Book Antiqua" w:cs="Arial"/>
                <w:b/>
                <w:sz w:val="24"/>
                <w:szCs w:val="24"/>
              </w:rPr>
            </w:pPr>
          </w:p>
        </w:tc>
      </w:tr>
      <w:tr w:rsidR="00381466" w:rsidRPr="00C961F7" w14:paraId="43272DEA" w14:textId="77777777" w:rsidTr="00524B82">
        <w:trPr>
          <w:trHeight w:val="127"/>
        </w:trPr>
        <w:tc>
          <w:tcPr>
            <w:tcW w:w="6218" w:type="dxa"/>
          </w:tcPr>
          <w:p w14:paraId="0822DF99" w14:textId="77777777" w:rsidR="00381466" w:rsidRPr="00C961F7" w:rsidRDefault="00381466" w:rsidP="00E001CB">
            <w:pPr>
              <w:rPr>
                <w:rFonts w:ascii="Book Antiqua" w:hAnsi="Book Antiqua" w:cs="Arial"/>
                <w:b/>
                <w:sz w:val="24"/>
                <w:szCs w:val="24"/>
              </w:rPr>
            </w:pPr>
          </w:p>
        </w:tc>
        <w:tc>
          <w:tcPr>
            <w:tcW w:w="3983" w:type="dxa"/>
          </w:tcPr>
          <w:p w14:paraId="3CE89EF7" w14:textId="77777777" w:rsidR="00381466" w:rsidRPr="00C961F7" w:rsidRDefault="00381466" w:rsidP="00E001CB">
            <w:pPr>
              <w:rPr>
                <w:rFonts w:ascii="Book Antiqua" w:hAnsi="Book Antiqua" w:cs="Arial"/>
                <w:b/>
                <w:sz w:val="24"/>
                <w:szCs w:val="24"/>
              </w:rPr>
            </w:pPr>
          </w:p>
        </w:tc>
      </w:tr>
    </w:tbl>
    <w:p w14:paraId="51194F16" w14:textId="77777777" w:rsidR="00381466" w:rsidRPr="00C961F7" w:rsidRDefault="00381466" w:rsidP="00381466">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Before</w:t>
      </w:r>
    </w:p>
    <w:p w14:paraId="52FBDA1B" w14:textId="77777777" w:rsidR="00381466" w:rsidRPr="00C961F7" w:rsidRDefault="00381466" w:rsidP="00381466">
      <w:pPr>
        <w:ind w:left="0" w:firstLine="0"/>
        <w:jc w:val="center"/>
        <w:rPr>
          <w:rFonts w:ascii="Book Antiqua" w:eastAsia="Times New Roman" w:hAnsi="Book Antiqua" w:cs="Arial"/>
          <w:b/>
          <w:sz w:val="24"/>
          <w:szCs w:val="24"/>
          <w:lang w:eastAsia="en-GB"/>
        </w:rPr>
      </w:pPr>
    </w:p>
    <w:p w14:paraId="22EB12DB" w14:textId="77777777" w:rsidR="00381466" w:rsidRPr="00C961F7" w:rsidRDefault="00381466" w:rsidP="00381466">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DEPUTY JUDGE OF THE UPPER TRIBUNAL CHANA</w:t>
      </w:r>
    </w:p>
    <w:p w14:paraId="2F3F1541" w14:textId="77777777" w:rsidR="00381466" w:rsidRPr="00C961F7" w:rsidRDefault="00381466" w:rsidP="00381466">
      <w:pPr>
        <w:ind w:left="0" w:firstLine="0"/>
        <w:jc w:val="center"/>
        <w:rPr>
          <w:rFonts w:ascii="Book Antiqua" w:eastAsia="Times New Roman" w:hAnsi="Book Antiqua" w:cs="Arial"/>
          <w:b/>
          <w:sz w:val="24"/>
          <w:szCs w:val="24"/>
          <w:lang w:eastAsia="en-GB"/>
        </w:rPr>
      </w:pPr>
    </w:p>
    <w:p w14:paraId="1FDEA9D1" w14:textId="77777777" w:rsidR="004D7BC1" w:rsidRDefault="004D7BC1" w:rsidP="00381466">
      <w:pPr>
        <w:ind w:left="0" w:firstLine="0"/>
        <w:jc w:val="center"/>
        <w:rPr>
          <w:rFonts w:ascii="Book Antiqua" w:eastAsia="Times New Roman" w:hAnsi="Book Antiqua" w:cs="Arial"/>
          <w:b/>
          <w:sz w:val="24"/>
          <w:szCs w:val="24"/>
          <w:lang w:eastAsia="en-GB"/>
        </w:rPr>
      </w:pPr>
    </w:p>
    <w:p w14:paraId="221F3336" w14:textId="5DBFBDBB" w:rsidR="00381466" w:rsidRPr="00C961F7" w:rsidRDefault="00381466" w:rsidP="00381466">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Between</w:t>
      </w:r>
    </w:p>
    <w:p w14:paraId="21FC54DE" w14:textId="77777777" w:rsidR="00381466" w:rsidRPr="00C961F7" w:rsidRDefault="00381466" w:rsidP="00381466">
      <w:pPr>
        <w:ind w:left="0" w:firstLine="0"/>
        <w:jc w:val="center"/>
        <w:rPr>
          <w:rFonts w:ascii="Book Antiqua" w:eastAsia="Times New Roman" w:hAnsi="Book Antiqua" w:cs="Arial"/>
          <w:b/>
          <w:sz w:val="24"/>
          <w:szCs w:val="24"/>
          <w:lang w:eastAsia="en-GB"/>
        </w:rPr>
      </w:pPr>
    </w:p>
    <w:p w14:paraId="68508F9A" w14:textId="77777777" w:rsidR="00381466" w:rsidRPr="00C961F7" w:rsidRDefault="00381466" w:rsidP="00381466">
      <w:pPr>
        <w:ind w:left="0" w:firstLine="0"/>
        <w:jc w:val="center"/>
        <w:rPr>
          <w:rFonts w:ascii="Book Antiqua" w:eastAsia="Times New Roman" w:hAnsi="Book Antiqua" w:cs="Arial"/>
          <w:b/>
          <w:caps/>
          <w:sz w:val="24"/>
          <w:szCs w:val="24"/>
          <w:lang w:eastAsia="en-GB"/>
        </w:rPr>
      </w:pPr>
      <w:r w:rsidRPr="00C961F7">
        <w:rPr>
          <w:rFonts w:ascii="Book Antiqua" w:eastAsia="Times New Roman" w:hAnsi="Book Antiqua" w:cs="Arial"/>
          <w:b/>
          <w:caps/>
          <w:sz w:val="24"/>
          <w:szCs w:val="24"/>
          <w:lang w:eastAsia="en-GB"/>
        </w:rPr>
        <w:t>M</w:t>
      </w:r>
      <w:r>
        <w:rPr>
          <w:rFonts w:ascii="Book Antiqua" w:eastAsia="Times New Roman" w:hAnsi="Book Antiqua" w:cs="Arial"/>
          <w:b/>
          <w:caps/>
          <w:sz w:val="24"/>
          <w:szCs w:val="24"/>
          <w:lang w:eastAsia="en-GB"/>
        </w:rPr>
        <w:t>ISS NYAMEKA UMATHI SICWEBU</w:t>
      </w:r>
    </w:p>
    <w:p w14:paraId="75A207AB" w14:textId="77777777" w:rsidR="00381466" w:rsidRPr="00C961F7" w:rsidRDefault="00381466" w:rsidP="00381466">
      <w:pPr>
        <w:ind w:left="0" w:firstLine="0"/>
        <w:jc w:val="center"/>
        <w:rPr>
          <w:rFonts w:ascii="Book Antiqua" w:eastAsia="Times New Roman" w:hAnsi="Book Antiqua" w:cs="Arial"/>
          <w:b/>
          <w:caps/>
          <w:sz w:val="24"/>
          <w:szCs w:val="24"/>
          <w:lang w:eastAsia="en-GB"/>
        </w:rPr>
      </w:pPr>
      <w:r w:rsidRPr="00C961F7">
        <w:rPr>
          <w:rFonts w:ascii="Book Antiqua" w:eastAsia="Times New Roman" w:hAnsi="Book Antiqua" w:cs="Arial"/>
          <w:b/>
          <w:caps/>
          <w:sz w:val="24"/>
          <w:szCs w:val="24"/>
          <w:lang w:eastAsia="en-GB"/>
        </w:rPr>
        <w:t>(anonymity direction not made)</w:t>
      </w:r>
    </w:p>
    <w:p w14:paraId="640D2D92" w14:textId="77777777" w:rsidR="00381466" w:rsidRPr="00C961F7" w:rsidRDefault="00381466" w:rsidP="00381466">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Appellant</w:t>
      </w:r>
    </w:p>
    <w:p w14:paraId="689A1D04" w14:textId="77777777" w:rsidR="00381466" w:rsidRPr="00C961F7" w:rsidRDefault="00381466" w:rsidP="00381466">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and</w:t>
      </w:r>
    </w:p>
    <w:p w14:paraId="7B5820A1" w14:textId="77777777" w:rsidR="00381466" w:rsidRPr="00C961F7" w:rsidRDefault="00381466" w:rsidP="00381466">
      <w:pPr>
        <w:ind w:left="0" w:firstLine="0"/>
        <w:jc w:val="center"/>
        <w:rPr>
          <w:rFonts w:ascii="Book Antiqua" w:eastAsia="Times New Roman" w:hAnsi="Book Antiqua" w:cs="Arial"/>
          <w:b/>
          <w:sz w:val="24"/>
          <w:szCs w:val="24"/>
          <w:lang w:eastAsia="en-GB"/>
        </w:rPr>
      </w:pPr>
    </w:p>
    <w:p w14:paraId="7EE8BC31" w14:textId="77777777" w:rsidR="00381466" w:rsidRPr="00C961F7" w:rsidRDefault="00381466" w:rsidP="00381466">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THE SECRETARY OF STATE FOR THE HOME DEPARTMENT</w:t>
      </w:r>
    </w:p>
    <w:p w14:paraId="41889FCF" w14:textId="77777777" w:rsidR="00381466" w:rsidRPr="00C961F7" w:rsidRDefault="00381466" w:rsidP="00381466">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Respondent</w:t>
      </w:r>
    </w:p>
    <w:p w14:paraId="56D15248" w14:textId="77777777" w:rsidR="00473ED9" w:rsidRDefault="00473ED9" w:rsidP="00381466">
      <w:pPr>
        <w:ind w:left="0" w:firstLine="0"/>
        <w:jc w:val="left"/>
        <w:rPr>
          <w:rFonts w:ascii="Book Antiqua" w:eastAsia="Times New Roman" w:hAnsi="Book Antiqua" w:cs="Arial"/>
          <w:b/>
          <w:sz w:val="24"/>
          <w:szCs w:val="24"/>
          <w:u w:val="single"/>
          <w:lang w:eastAsia="en-GB"/>
        </w:rPr>
      </w:pPr>
    </w:p>
    <w:p w14:paraId="571DDE76" w14:textId="77777777" w:rsidR="00473ED9" w:rsidRDefault="00473ED9" w:rsidP="00381466">
      <w:pPr>
        <w:ind w:left="0" w:firstLine="0"/>
        <w:jc w:val="left"/>
        <w:rPr>
          <w:rFonts w:ascii="Book Antiqua" w:eastAsia="Times New Roman" w:hAnsi="Book Antiqua" w:cs="Arial"/>
          <w:b/>
          <w:sz w:val="24"/>
          <w:szCs w:val="24"/>
          <w:u w:val="single"/>
          <w:lang w:eastAsia="en-GB"/>
        </w:rPr>
      </w:pPr>
    </w:p>
    <w:p w14:paraId="3167935A" w14:textId="374E6FA5" w:rsidR="00381466" w:rsidRPr="00C961F7" w:rsidRDefault="00381466" w:rsidP="00381466">
      <w:pPr>
        <w:ind w:left="0" w:firstLine="0"/>
        <w:jc w:val="left"/>
        <w:rPr>
          <w:rFonts w:ascii="Book Antiqua" w:eastAsia="Times New Roman" w:hAnsi="Book Antiqua" w:cs="Arial"/>
          <w:sz w:val="24"/>
          <w:szCs w:val="24"/>
          <w:lang w:eastAsia="en-GB"/>
        </w:rPr>
      </w:pPr>
      <w:r w:rsidRPr="00C961F7">
        <w:rPr>
          <w:rFonts w:ascii="Book Antiqua" w:eastAsia="Times New Roman" w:hAnsi="Book Antiqua" w:cs="Arial"/>
          <w:b/>
          <w:sz w:val="24"/>
          <w:szCs w:val="24"/>
          <w:u w:val="single"/>
          <w:lang w:eastAsia="en-GB"/>
        </w:rPr>
        <w:t>Representation</w:t>
      </w:r>
      <w:r w:rsidRPr="00C961F7">
        <w:rPr>
          <w:rFonts w:ascii="Book Antiqua" w:eastAsia="Times New Roman" w:hAnsi="Book Antiqua" w:cs="Arial"/>
          <w:b/>
          <w:sz w:val="24"/>
          <w:szCs w:val="24"/>
          <w:lang w:eastAsia="en-GB"/>
        </w:rPr>
        <w:t>:</w:t>
      </w:r>
    </w:p>
    <w:p w14:paraId="4C611628" w14:textId="77777777" w:rsidR="00381466" w:rsidRDefault="00381466" w:rsidP="00381466">
      <w:pPr>
        <w:tabs>
          <w:tab w:val="left" w:pos="2520"/>
        </w:tabs>
        <w:ind w:left="0" w:firstLine="0"/>
        <w:jc w:val="left"/>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appellant:</w:t>
      </w:r>
      <w:r>
        <w:rPr>
          <w:rFonts w:ascii="Book Antiqua" w:eastAsia="Times New Roman" w:hAnsi="Book Antiqua" w:cs="Arial"/>
          <w:sz w:val="24"/>
          <w:szCs w:val="24"/>
          <w:lang w:eastAsia="en-GB"/>
        </w:rPr>
        <w:tab/>
      </w:r>
      <w:proofErr w:type="spellStart"/>
      <w:r w:rsidR="00E44670">
        <w:rPr>
          <w:rFonts w:ascii="Book Antiqua" w:eastAsia="Times New Roman" w:hAnsi="Book Antiqua" w:cs="Arial"/>
          <w:sz w:val="24"/>
          <w:szCs w:val="24"/>
          <w:lang w:eastAsia="en-GB"/>
        </w:rPr>
        <w:t>Mordi</w:t>
      </w:r>
      <w:proofErr w:type="spellEnd"/>
      <w:r w:rsidR="00E44670">
        <w:rPr>
          <w:rFonts w:ascii="Book Antiqua" w:eastAsia="Times New Roman" w:hAnsi="Book Antiqua" w:cs="Arial"/>
          <w:sz w:val="24"/>
          <w:szCs w:val="24"/>
          <w:lang w:eastAsia="en-GB"/>
        </w:rPr>
        <w:t xml:space="preserve"> &amp; Co Solicitors</w:t>
      </w:r>
    </w:p>
    <w:p w14:paraId="439BCE21" w14:textId="77777777" w:rsidR="00E44670" w:rsidRPr="00E44670" w:rsidRDefault="00381466" w:rsidP="00E44670">
      <w:pPr>
        <w:tabs>
          <w:tab w:val="left" w:pos="2520"/>
        </w:tabs>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respondent:</w:t>
      </w:r>
      <w:r>
        <w:rPr>
          <w:rFonts w:ascii="Book Antiqua" w:eastAsia="Times New Roman" w:hAnsi="Book Antiqua" w:cs="Arial"/>
          <w:sz w:val="24"/>
          <w:szCs w:val="24"/>
          <w:lang w:eastAsia="en-GB"/>
        </w:rPr>
        <w:tab/>
        <w:t xml:space="preserve">Mr </w:t>
      </w:r>
      <w:r w:rsidR="00E44670" w:rsidRPr="00E44670">
        <w:rPr>
          <w:rFonts w:ascii="Book Antiqua" w:eastAsia="Times New Roman" w:hAnsi="Book Antiqua" w:cs="Arial"/>
          <w:sz w:val="24"/>
          <w:szCs w:val="24"/>
          <w:lang w:eastAsia="en-GB"/>
        </w:rPr>
        <w:t>P Nath, Senior Presenting Officer</w:t>
      </w:r>
    </w:p>
    <w:p w14:paraId="4B3F9A69" w14:textId="77777777" w:rsidR="00381466" w:rsidRPr="00C961F7" w:rsidRDefault="00381466" w:rsidP="00381466">
      <w:pPr>
        <w:tabs>
          <w:tab w:val="left" w:pos="2520"/>
        </w:tabs>
        <w:ind w:left="0" w:firstLine="0"/>
        <w:jc w:val="left"/>
        <w:rPr>
          <w:rFonts w:ascii="Book Antiqua" w:eastAsia="Times New Roman" w:hAnsi="Book Antiqua" w:cs="Arial"/>
          <w:sz w:val="24"/>
          <w:szCs w:val="24"/>
          <w:lang w:eastAsia="en-GB"/>
        </w:rPr>
      </w:pPr>
    </w:p>
    <w:p w14:paraId="6213807D" w14:textId="77777777" w:rsidR="00381466" w:rsidRPr="00C961F7" w:rsidRDefault="00381466" w:rsidP="00381466">
      <w:pPr>
        <w:tabs>
          <w:tab w:val="left" w:pos="2520"/>
        </w:tabs>
        <w:ind w:left="0" w:firstLine="0"/>
        <w:jc w:val="center"/>
        <w:rPr>
          <w:rFonts w:ascii="Book Antiqua" w:eastAsia="Times New Roman" w:hAnsi="Book Antiqua" w:cs="Arial"/>
          <w:sz w:val="24"/>
          <w:szCs w:val="24"/>
          <w:lang w:eastAsia="en-GB"/>
        </w:rPr>
      </w:pPr>
    </w:p>
    <w:p w14:paraId="21352D27" w14:textId="77777777" w:rsidR="00381466" w:rsidRPr="00C961F7" w:rsidRDefault="00381466" w:rsidP="00381466">
      <w:pPr>
        <w:tabs>
          <w:tab w:val="left" w:pos="2520"/>
        </w:tabs>
        <w:ind w:left="0" w:firstLine="0"/>
        <w:jc w:val="center"/>
        <w:rPr>
          <w:rFonts w:ascii="Book Antiqua" w:eastAsia="Times New Roman" w:hAnsi="Book Antiqua" w:cs="Arial"/>
          <w:sz w:val="24"/>
          <w:szCs w:val="24"/>
          <w:lang w:eastAsia="en-GB"/>
        </w:rPr>
      </w:pPr>
      <w:r>
        <w:rPr>
          <w:rFonts w:ascii="Book Antiqua" w:eastAsia="Times New Roman" w:hAnsi="Book Antiqua" w:cs="Arial"/>
          <w:b/>
          <w:sz w:val="24"/>
          <w:szCs w:val="24"/>
          <w:u w:val="single"/>
          <w:lang w:eastAsia="en-GB"/>
        </w:rPr>
        <w:t xml:space="preserve">DECISION </w:t>
      </w:r>
      <w:r w:rsidRPr="00C961F7">
        <w:rPr>
          <w:rFonts w:ascii="Book Antiqua" w:eastAsia="Times New Roman" w:hAnsi="Book Antiqua" w:cs="Arial"/>
          <w:b/>
          <w:sz w:val="24"/>
          <w:szCs w:val="24"/>
          <w:u w:val="single"/>
          <w:lang w:eastAsia="en-GB"/>
        </w:rPr>
        <w:t>AND REASONS</w:t>
      </w:r>
    </w:p>
    <w:p w14:paraId="1DB06F3F" w14:textId="77777777" w:rsidR="00381466" w:rsidRDefault="00381466" w:rsidP="00381466">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The appellant, a citizen of </w:t>
      </w:r>
      <w:r>
        <w:rPr>
          <w:rFonts w:ascii="Book Antiqua" w:eastAsia="Times New Roman" w:hAnsi="Book Antiqua" w:cs="Arial"/>
          <w:sz w:val="24"/>
          <w:szCs w:val="24"/>
          <w:lang w:eastAsia="en-GB"/>
        </w:rPr>
        <w:t xml:space="preserve">South Africa, </w:t>
      </w:r>
      <w:r w:rsidRPr="006A5BE5">
        <w:rPr>
          <w:rFonts w:ascii="Book Antiqua" w:eastAsia="Times New Roman" w:hAnsi="Book Antiqua" w:cs="Arial"/>
          <w:sz w:val="24"/>
          <w:szCs w:val="24"/>
          <w:lang w:eastAsia="en-GB"/>
        </w:rPr>
        <w:t xml:space="preserve">born on </w:t>
      </w:r>
      <w:r>
        <w:rPr>
          <w:rFonts w:ascii="Book Antiqua" w:eastAsia="Times New Roman" w:hAnsi="Book Antiqua" w:cs="Arial"/>
          <w:sz w:val="24"/>
          <w:szCs w:val="24"/>
          <w:lang w:eastAsia="en-GB"/>
        </w:rPr>
        <w:t xml:space="preserve">19 February 2016 </w:t>
      </w:r>
      <w:r w:rsidRPr="006A5BE5">
        <w:rPr>
          <w:rFonts w:ascii="Book Antiqua" w:eastAsia="Times New Roman" w:hAnsi="Book Antiqua" w:cs="Arial"/>
          <w:sz w:val="24"/>
          <w:szCs w:val="24"/>
          <w:lang w:eastAsia="en-GB"/>
        </w:rPr>
        <w:t>appealed against the decision of the respondent</w:t>
      </w:r>
      <w:r>
        <w:rPr>
          <w:rFonts w:ascii="Book Antiqua" w:eastAsia="Times New Roman" w:hAnsi="Book Antiqua" w:cs="Arial"/>
          <w:sz w:val="24"/>
          <w:szCs w:val="24"/>
          <w:lang w:eastAsia="en-GB"/>
        </w:rPr>
        <w:t xml:space="preserve"> dated</w:t>
      </w:r>
      <w:r w:rsidRPr="006A5BE5">
        <w:rPr>
          <w:rFonts w:ascii="Book Antiqua" w:eastAsia="Times New Roman" w:hAnsi="Book Antiqua" w:cs="Arial"/>
          <w:sz w:val="24"/>
          <w:szCs w:val="24"/>
          <w:lang w:eastAsia="en-GB"/>
        </w:rPr>
        <w:t xml:space="preserve">, refusing to issue </w:t>
      </w:r>
      <w:r>
        <w:rPr>
          <w:rFonts w:ascii="Book Antiqua" w:eastAsia="Times New Roman" w:hAnsi="Book Antiqua" w:cs="Arial"/>
          <w:sz w:val="24"/>
          <w:szCs w:val="24"/>
          <w:lang w:eastAsia="en-GB"/>
        </w:rPr>
        <w:t>her with leave to remain on the basis that her removal would put the United Kingdom in breach of its obligations under the Human Rights Act.</w:t>
      </w:r>
    </w:p>
    <w:p w14:paraId="14A89689" w14:textId="77777777" w:rsidR="00381466" w:rsidRDefault="00381466" w:rsidP="00381466">
      <w:pPr>
        <w:pStyle w:val="ListParagraph"/>
        <w:tabs>
          <w:tab w:val="left" w:pos="567"/>
        </w:tabs>
        <w:spacing w:before="240"/>
        <w:ind w:left="360" w:firstLine="0"/>
        <w:rPr>
          <w:rFonts w:ascii="Book Antiqua" w:eastAsia="Times New Roman" w:hAnsi="Book Antiqua" w:cs="Arial"/>
          <w:sz w:val="24"/>
          <w:szCs w:val="24"/>
          <w:lang w:eastAsia="en-GB"/>
        </w:rPr>
      </w:pPr>
    </w:p>
    <w:p w14:paraId="22A3C6A9" w14:textId="77777777" w:rsidR="00381466" w:rsidRDefault="00381466" w:rsidP="00381466">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First-tier Tribunal Judge </w:t>
      </w:r>
      <w:r>
        <w:rPr>
          <w:rFonts w:ascii="Book Antiqua" w:eastAsia="Times New Roman" w:hAnsi="Book Antiqua" w:cs="Arial"/>
          <w:sz w:val="24"/>
          <w:szCs w:val="24"/>
          <w:lang w:eastAsia="en-GB"/>
        </w:rPr>
        <w:t xml:space="preserve">Cohen </w:t>
      </w:r>
      <w:r w:rsidRPr="006A5BE5">
        <w:rPr>
          <w:rFonts w:ascii="Book Antiqua" w:eastAsia="Times New Roman" w:hAnsi="Book Antiqua" w:cs="Arial"/>
          <w:sz w:val="24"/>
          <w:szCs w:val="24"/>
          <w:lang w:eastAsia="en-GB"/>
        </w:rPr>
        <w:t>dismissed the appellant’s appeal in</w:t>
      </w:r>
      <w:r>
        <w:rPr>
          <w:rFonts w:ascii="Book Antiqua" w:eastAsia="Times New Roman" w:hAnsi="Book Antiqua" w:cs="Arial"/>
          <w:sz w:val="24"/>
          <w:szCs w:val="24"/>
          <w:lang w:eastAsia="en-GB"/>
        </w:rPr>
        <w:t xml:space="preserve"> a </w:t>
      </w:r>
      <w:r w:rsidRPr="006A5BE5">
        <w:rPr>
          <w:rFonts w:ascii="Book Antiqua" w:eastAsia="Times New Roman" w:hAnsi="Book Antiqua" w:cs="Arial"/>
          <w:sz w:val="24"/>
          <w:szCs w:val="24"/>
          <w:lang w:eastAsia="en-GB"/>
        </w:rPr>
        <w:t>decision dated 2 June 2017</w:t>
      </w:r>
      <w:r>
        <w:rPr>
          <w:rFonts w:ascii="Book Antiqua" w:eastAsia="Times New Roman" w:hAnsi="Book Antiqua" w:cs="Arial"/>
          <w:sz w:val="24"/>
          <w:szCs w:val="24"/>
          <w:lang w:eastAsia="en-GB"/>
        </w:rPr>
        <w:t xml:space="preserve">. Permission to appeal was granted by first-tier Tribunal Judge </w:t>
      </w:r>
      <w:proofErr w:type="spellStart"/>
      <w:r>
        <w:rPr>
          <w:rFonts w:ascii="Book Antiqua" w:eastAsia="Times New Roman" w:hAnsi="Book Antiqua" w:cs="Arial"/>
          <w:sz w:val="24"/>
          <w:szCs w:val="24"/>
          <w:lang w:eastAsia="en-GB"/>
        </w:rPr>
        <w:t>Saffer</w:t>
      </w:r>
      <w:proofErr w:type="spellEnd"/>
      <w:r>
        <w:rPr>
          <w:rFonts w:ascii="Book Antiqua" w:eastAsia="Times New Roman" w:hAnsi="Book Antiqua" w:cs="Arial"/>
          <w:sz w:val="24"/>
          <w:szCs w:val="24"/>
          <w:lang w:eastAsia="en-GB"/>
        </w:rPr>
        <w:t xml:space="preserve"> who </w:t>
      </w:r>
      <w:r>
        <w:rPr>
          <w:rFonts w:ascii="Book Antiqua" w:eastAsia="Times New Roman" w:hAnsi="Book Antiqua" w:cs="Arial"/>
          <w:sz w:val="24"/>
          <w:szCs w:val="24"/>
          <w:lang w:eastAsia="en-GB"/>
        </w:rPr>
        <w:lastRenderedPageBreak/>
        <w:t>stated that the allegations against the First-tier Tribunal Judge of “intimidation” and missed recording evidence may be argued. He also stated that the detailed statement will need to be produced setting out exactly what occurred at the hearing together with a copy of the notes of the evidence taken at the hearing.</w:t>
      </w:r>
    </w:p>
    <w:p w14:paraId="0009006A" w14:textId="77777777" w:rsidR="00381466" w:rsidRDefault="00381466" w:rsidP="00381466">
      <w:pPr>
        <w:pStyle w:val="ListParagraph"/>
        <w:tabs>
          <w:tab w:val="left" w:pos="567"/>
        </w:tabs>
        <w:spacing w:before="240"/>
        <w:ind w:left="360" w:firstLine="0"/>
        <w:rPr>
          <w:rFonts w:ascii="Book Antiqua" w:eastAsia="Times New Roman" w:hAnsi="Book Antiqua" w:cs="Arial"/>
          <w:sz w:val="24"/>
          <w:szCs w:val="24"/>
          <w:lang w:eastAsia="en-GB"/>
        </w:rPr>
      </w:pPr>
    </w:p>
    <w:p w14:paraId="74618CC4" w14:textId="77777777" w:rsidR="00381466" w:rsidRDefault="00381466" w:rsidP="00381466">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At the hearing it was agreed by both parties that there </w:t>
      </w:r>
      <w:r>
        <w:rPr>
          <w:rFonts w:ascii="Book Antiqua" w:eastAsia="Times New Roman" w:hAnsi="Book Antiqua" w:cs="Arial"/>
          <w:sz w:val="24"/>
          <w:szCs w:val="24"/>
          <w:lang w:eastAsia="en-GB"/>
        </w:rPr>
        <w:t xml:space="preserve">has been </w:t>
      </w:r>
      <w:r w:rsidRPr="006A5BE5">
        <w:rPr>
          <w:rFonts w:ascii="Book Antiqua" w:eastAsia="Times New Roman" w:hAnsi="Book Antiqua" w:cs="Arial"/>
          <w:sz w:val="24"/>
          <w:szCs w:val="24"/>
          <w:lang w:eastAsia="en-GB"/>
        </w:rPr>
        <w:t>a material error of law</w:t>
      </w:r>
      <w:r>
        <w:rPr>
          <w:rFonts w:ascii="Book Antiqua" w:eastAsia="Times New Roman" w:hAnsi="Book Antiqua" w:cs="Arial"/>
          <w:sz w:val="24"/>
          <w:szCs w:val="24"/>
          <w:lang w:eastAsia="en-GB"/>
        </w:rPr>
        <w:t xml:space="preserve"> because of the allegations made by the appellant</w:t>
      </w:r>
      <w:r w:rsidR="005D6B5D">
        <w:rPr>
          <w:rFonts w:ascii="Book Antiqua" w:eastAsia="Times New Roman" w:hAnsi="Book Antiqua" w:cs="Arial"/>
          <w:sz w:val="24"/>
          <w:szCs w:val="24"/>
          <w:lang w:eastAsia="en-GB"/>
        </w:rPr>
        <w:t xml:space="preserve"> that the Judge mis-recorded the evidence</w:t>
      </w:r>
      <w:r>
        <w:rPr>
          <w:rFonts w:ascii="Book Antiqua" w:eastAsia="Times New Roman" w:hAnsi="Book Antiqua" w:cs="Arial"/>
          <w:sz w:val="24"/>
          <w:szCs w:val="24"/>
          <w:lang w:eastAsia="en-GB"/>
        </w:rPr>
        <w:t xml:space="preserve">. It was agreed that </w:t>
      </w:r>
      <w:r w:rsidR="002D24C6">
        <w:rPr>
          <w:rFonts w:ascii="Book Antiqua" w:eastAsia="Times New Roman" w:hAnsi="Book Antiqua" w:cs="Arial"/>
          <w:sz w:val="24"/>
          <w:szCs w:val="24"/>
          <w:lang w:eastAsia="en-GB"/>
        </w:rPr>
        <w:t xml:space="preserve">on those basis, </w:t>
      </w:r>
      <w:r>
        <w:rPr>
          <w:rFonts w:ascii="Book Antiqua" w:eastAsia="Times New Roman" w:hAnsi="Book Antiqua" w:cs="Arial"/>
          <w:sz w:val="24"/>
          <w:szCs w:val="24"/>
          <w:lang w:eastAsia="en-GB"/>
        </w:rPr>
        <w:t>the appeal be remitted to the First-tier Tribunal for it to be heard de novo.</w:t>
      </w:r>
    </w:p>
    <w:p w14:paraId="5D622620" w14:textId="77777777" w:rsidR="00381466" w:rsidRPr="006A5BE5" w:rsidRDefault="00381466" w:rsidP="00381466">
      <w:pPr>
        <w:pStyle w:val="ListParagraph"/>
        <w:rPr>
          <w:rFonts w:ascii="Book Antiqua" w:eastAsia="Times New Roman" w:hAnsi="Book Antiqua" w:cs="Arial"/>
          <w:sz w:val="24"/>
          <w:szCs w:val="24"/>
          <w:lang w:eastAsia="en-GB"/>
        </w:rPr>
      </w:pPr>
    </w:p>
    <w:p w14:paraId="195D88E5" w14:textId="77777777" w:rsidR="00381466" w:rsidRPr="00381466" w:rsidRDefault="00381466" w:rsidP="00381466">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In the circumstances, I direct that the appeal be placed before any First-tier Tribunal Judge </w:t>
      </w:r>
      <w:r w:rsidRPr="006A5BE5">
        <w:rPr>
          <w:rFonts w:ascii="Book Antiqua" w:eastAsia="Calibri" w:hAnsi="Book Antiqua" w:cs="Arial"/>
          <w:sz w:val="24"/>
          <w:szCs w:val="24"/>
        </w:rPr>
        <w:t xml:space="preserve">apart from First-tier Tribunal </w:t>
      </w:r>
      <w:r>
        <w:rPr>
          <w:rFonts w:ascii="Book Antiqua" w:eastAsia="Calibri" w:hAnsi="Book Antiqua" w:cs="Arial"/>
          <w:sz w:val="24"/>
          <w:szCs w:val="24"/>
        </w:rPr>
        <w:t xml:space="preserve">Judge Cohen </w:t>
      </w:r>
      <w:r w:rsidRPr="006A5BE5">
        <w:rPr>
          <w:rFonts w:ascii="Book Antiqua" w:eastAsia="Calibri" w:hAnsi="Book Antiqua" w:cs="Arial"/>
          <w:sz w:val="24"/>
          <w:szCs w:val="24"/>
        </w:rPr>
        <w:t xml:space="preserve">for hearing. </w:t>
      </w:r>
      <w:r>
        <w:rPr>
          <w:rFonts w:ascii="Book Antiqua" w:eastAsia="Calibri" w:hAnsi="Book Antiqua" w:cs="Arial"/>
          <w:sz w:val="24"/>
          <w:szCs w:val="24"/>
        </w:rPr>
        <w:t>I further direct that the appellant produces a detailed statement setting out exactly what occurred at the previous hearing and with a copy of the notes of evidence taken at that hearing.</w:t>
      </w:r>
    </w:p>
    <w:p w14:paraId="345988EB" w14:textId="77777777" w:rsidR="00381466" w:rsidRPr="00381466" w:rsidRDefault="00381466" w:rsidP="00381466">
      <w:pPr>
        <w:pStyle w:val="ListParagraph"/>
        <w:rPr>
          <w:rFonts w:ascii="Book Antiqua" w:eastAsia="Times New Roman" w:hAnsi="Book Antiqua" w:cs="Arial"/>
          <w:sz w:val="24"/>
          <w:szCs w:val="24"/>
          <w:lang w:eastAsia="en-GB"/>
        </w:rPr>
      </w:pPr>
    </w:p>
    <w:p w14:paraId="69E65D09" w14:textId="77777777" w:rsidR="00381466" w:rsidRPr="00E273E5" w:rsidRDefault="00381466" w:rsidP="00381466">
      <w:pPr>
        <w:pStyle w:val="ListParagraph"/>
        <w:tabs>
          <w:tab w:val="left" w:pos="567"/>
        </w:tabs>
        <w:spacing w:before="240"/>
        <w:ind w:left="360" w:firstLine="0"/>
        <w:rPr>
          <w:rFonts w:ascii="Book Antiqua" w:eastAsia="Times New Roman" w:hAnsi="Book Antiqua" w:cs="Arial"/>
          <w:b/>
          <w:sz w:val="24"/>
          <w:szCs w:val="24"/>
          <w:lang w:eastAsia="en-GB"/>
        </w:rPr>
      </w:pPr>
      <w:r w:rsidRPr="00E273E5">
        <w:rPr>
          <w:rFonts w:ascii="Book Antiqua" w:eastAsia="Times New Roman" w:hAnsi="Book Antiqua" w:cs="Arial"/>
          <w:b/>
          <w:sz w:val="24"/>
          <w:szCs w:val="24"/>
          <w:lang w:eastAsia="en-GB"/>
        </w:rPr>
        <w:t>Decision</w:t>
      </w:r>
    </w:p>
    <w:p w14:paraId="201D5B8E" w14:textId="77777777" w:rsidR="00E273E5" w:rsidRDefault="00E273E5" w:rsidP="00381466">
      <w:pPr>
        <w:pStyle w:val="ListParagraph"/>
        <w:tabs>
          <w:tab w:val="left" w:pos="567"/>
        </w:tabs>
        <w:spacing w:before="240"/>
        <w:ind w:left="360" w:firstLine="0"/>
        <w:rPr>
          <w:rFonts w:ascii="Book Antiqua" w:eastAsia="Times New Roman" w:hAnsi="Book Antiqua" w:cs="Arial"/>
          <w:sz w:val="24"/>
          <w:szCs w:val="24"/>
          <w:lang w:eastAsia="en-GB"/>
        </w:rPr>
      </w:pPr>
    </w:p>
    <w:p w14:paraId="458C0EEA" w14:textId="7423E537" w:rsidR="00381466" w:rsidRPr="00381466" w:rsidRDefault="00381466" w:rsidP="00381466">
      <w:pPr>
        <w:pStyle w:val="ListParagraph"/>
        <w:tabs>
          <w:tab w:val="left" w:pos="567"/>
        </w:tabs>
        <w:spacing w:before="240"/>
        <w:ind w:left="360" w:firstLine="0"/>
        <w:rPr>
          <w:rFonts w:ascii="Book Antiqua" w:eastAsia="Times New Roman" w:hAnsi="Book Antiqua" w:cs="Arial"/>
          <w:sz w:val="24"/>
          <w:szCs w:val="24"/>
          <w:lang w:eastAsia="en-GB"/>
        </w:rPr>
      </w:pPr>
      <w:r>
        <w:rPr>
          <w:rFonts w:ascii="Book Antiqua" w:eastAsia="Times New Roman" w:hAnsi="Book Antiqua" w:cs="Arial"/>
          <w:sz w:val="24"/>
          <w:szCs w:val="24"/>
          <w:lang w:eastAsia="en-GB"/>
        </w:rPr>
        <w:t>Appeal be remitted to the First-tier Tribunal</w:t>
      </w:r>
    </w:p>
    <w:p w14:paraId="29250F62" w14:textId="77777777" w:rsidR="00381466" w:rsidRPr="00381466" w:rsidRDefault="00381466" w:rsidP="00381466">
      <w:pPr>
        <w:pStyle w:val="ListParagraph"/>
        <w:rPr>
          <w:rFonts w:ascii="Book Antiqua" w:eastAsia="Times New Roman" w:hAnsi="Book Antiqua" w:cs="Arial"/>
          <w:sz w:val="24"/>
          <w:szCs w:val="24"/>
          <w:lang w:eastAsia="en-GB"/>
        </w:rPr>
      </w:pPr>
    </w:p>
    <w:p w14:paraId="0DCBFD6B" w14:textId="77777777" w:rsidR="00381466" w:rsidRPr="00D20E0A" w:rsidRDefault="00381466" w:rsidP="00381466">
      <w:pPr>
        <w:tabs>
          <w:tab w:val="left" w:pos="567"/>
        </w:tabs>
        <w:spacing w:before="240"/>
        <w:ind w:left="540" w:firstLine="0"/>
        <w:contextualSpacing/>
        <w:rPr>
          <w:rFonts w:ascii="Book Antiqua" w:eastAsia="Times New Roman" w:hAnsi="Book Antiqua" w:cs="Arial"/>
          <w:sz w:val="24"/>
          <w:szCs w:val="24"/>
          <w:lang w:eastAsia="en-GB"/>
        </w:rPr>
      </w:pPr>
      <w:r w:rsidRPr="00D20E0A">
        <w:rPr>
          <w:rFonts w:ascii="Book Antiqua" w:eastAsia="Times New Roman" w:hAnsi="Book Antiqua" w:cs="Arial"/>
          <w:sz w:val="24"/>
          <w:szCs w:val="24"/>
          <w:lang w:eastAsia="en-GB"/>
        </w:rPr>
        <w:t xml:space="preserve">    </w:t>
      </w:r>
    </w:p>
    <w:p w14:paraId="65C5AB0A" w14:textId="77777777" w:rsidR="00524B82" w:rsidRDefault="00524B82" w:rsidP="00381466">
      <w:pPr>
        <w:ind w:left="540" w:hanging="540"/>
        <w:rPr>
          <w:rFonts w:ascii="Book Antiqua" w:eastAsia="Times New Roman" w:hAnsi="Book Antiqua" w:cs="Arial"/>
          <w:sz w:val="24"/>
          <w:szCs w:val="24"/>
          <w:lang w:eastAsia="en-GB"/>
        </w:rPr>
      </w:pPr>
    </w:p>
    <w:p w14:paraId="6B3F8F2C" w14:textId="77777777" w:rsidR="00524B82" w:rsidRPr="00C961F7" w:rsidRDefault="00381466" w:rsidP="00524B82">
      <w:pPr>
        <w:ind w:left="540" w:hanging="54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Signed by</w:t>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r>
      <w:r w:rsidR="00524B82">
        <w:rPr>
          <w:rFonts w:ascii="Book Antiqua" w:eastAsia="Times New Roman" w:hAnsi="Book Antiqua" w:cs="Arial"/>
          <w:sz w:val="24"/>
          <w:szCs w:val="24"/>
          <w:lang w:eastAsia="en-GB"/>
        </w:rPr>
        <w:tab/>
        <w:t xml:space="preserve"> </w:t>
      </w:r>
      <w:r w:rsidR="00524B82" w:rsidRPr="00C961F7">
        <w:rPr>
          <w:rFonts w:ascii="Book Antiqua" w:eastAsia="Times New Roman" w:hAnsi="Book Antiqua" w:cs="Arial"/>
          <w:sz w:val="24"/>
          <w:szCs w:val="24"/>
          <w:lang w:eastAsia="en-GB"/>
        </w:rPr>
        <w:t xml:space="preserve">This </w:t>
      </w:r>
      <w:r w:rsidR="00524B82">
        <w:rPr>
          <w:rFonts w:ascii="Book Antiqua" w:eastAsia="Times New Roman" w:hAnsi="Book Antiqua" w:cs="Arial"/>
          <w:sz w:val="24"/>
          <w:szCs w:val="24"/>
          <w:lang w:eastAsia="en-GB"/>
        </w:rPr>
        <w:t>16</w:t>
      </w:r>
      <w:r w:rsidR="00524B82" w:rsidRPr="00381466">
        <w:rPr>
          <w:rFonts w:ascii="Book Antiqua" w:eastAsia="Times New Roman" w:hAnsi="Book Antiqua" w:cs="Arial"/>
          <w:sz w:val="24"/>
          <w:szCs w:val="24"/>
          <w:vertAlign w:val="superscript"/>
          <w:lang w:eastAsia="en-GB"/>
        </w:rPr>
        <w:t>th</w:t>
      </w:r>
      <w:r w:rsidR="00524B82">
        <w:rPr>
          <w:rFonts w:ascii="Book Antiqua" w:eastAsia="Times New Roman" w:hAnsi="Book Antiqua" w:cs="Arial"/>
          <w:sz w:val="24"/>
          <w:szCs w:val="24"/>
          <w:lang w:eastAsia="en-GB"/>
        </w:rPr>
        <w:t xml:space="preserve"> day of July 2018</w:t>
      </w:r>
    </w:p>
    <w:p w14:paraId="00648473" w14:textId="77777777" w:rsidR="00381466" w:rsidRPr="00C961F7" w:rsidRDefault="00381466" w:rsidP="00524B82">
      <w:pPr>
        <w:rPr>
          <w:rFonts w:ascii="Book Antiqua" w:eastAsia="Times New Roman" w:hAnsi="Book Antiqua" w:cs="Arial"/>
          <w:sz w:val="24"/>
          <w:szCs w:val="24"/>
          <w:lang w:eastAsia="en-GB"/>
        </w:rPr>
      </w:pPr>
    </w:p>
    <w:p w14:paraId="2B39CDD3" w14:textId="77777777" w:rsidR="00381466" w:rsidRPr="00C961F7" w:rsidRDefault="00381466" w:rsidP="00381466">
      <w:pPr>
        <w:ind w:left="0" w:firstLine="0"/>
        <w:rPr>
          <w:rFonts w:ascii="Book Antiqua" w:eastAsia="Times New Roman" w:hAnsi="Book Antiqua" w:cs="Arial"/>
          <w:sz w:val="24"/>
          <w:szCs w:val="24"/>
          <w:lang w:eastAsia="en-GB"/>
        </w:rPr>
      </w:pPr>
    </w:p>
    <w:p w14:paraId="6399EB46" w14:textId="77777777" w:rsidR="00381466" w:rsidRPr="00C961F7" w:rsidRDefault="00381466" w:rsidP="00381466">
      <w:pPr>
        <w:ind w:left="0" w:firstLine="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A Deputy Judge of the Upper Tribunal</w:t>
      </w:r>
    </w:p>
    <w:p w14:paraId="22E3B991" w14:textId="77777777" w:rsidR="00381466" w:rsidRPr="00C961F7" w:rsidRDefault="00381466" w:rsidP="00381466">
      <w:pPr>
        <w:ind w:left="540" w:hanging="540"/>
        <w:rPr>
          <w:rFonts w:ascii="Book Antiqua" w:eastAsia="Times New Roman" w:hAnsi="Book Antiqua" w:cs="Arial"/>
          <w:sz w:val="24"/>
          <w:szCs w:val="24"/>
          <w:lang w:eastAsia="en-GB"/>
        </w:rPr>
      </w:pPr>
    </w:p>
    <w:p w14:paraId="1552C10D" w14:textId="77777777" w:rsidR="00381466" w:rsidRPr="00C961F7" w:rsidRDefault="00381466" w:rsidP="00524B82">
      <w:pPr>
        <w:ind w:left="0" w:firstLine="0"/>
        <w:rPr>
          <w:rFonts w:ascii="Book Antiqua" w:eastAsia="Times New Roman" w:hAnsi="Book Antiqua" w:cs="Arial"/>
          <w:sz w:val="24"/>
          <w:szCs w:val="24"/>
          <w:lang w:eastAsia="en-GB"/>
        </w:rPr>
      </w:pPr>
      <w:r w:rsidRPr="00C961F7">
        <w:rPr>
          <w:rFonts w:ascii="Book Antiqua" w:eastAsia="Times New Roman" w:hAnsi="Book Antiqua" w:cs="Arial"/>
          <w:color w:val="000000"/>
          <w:sz w:val="24"/>
          <w:szCs w:val="24"/>
          <w:lang w:eastAsia="en-GB"/>
        </w:rPr>
        <w:t>Mrs S Chana</w:t>
      </w:r>
    </w:p>
    <w:p w14:paraId="22C4CD3E" w14:textId="77777777" w:rsidR="00381466" w:rsidRPr="00C961F7" w:rsidRDefault="00381466" w:rsidP="00381466">
      <w:pPr>
        <w:ind w:left="0" w:firstLine="0"/>
        <w:jc w:val="center"/>
        <w:rPr>
          <w:rFonts w:ascii="Book Antiqua" w:eastAsia="Times New Roman" w:hAnsi="Book Antiqua" w:cs="Times New Roman"/>
          <w:sz w:val="24"/>
          <w:szCs w:val="24"/>
          <w:lang w:eastAsia="en-GB"/>
        </w:rPr>
      </w:pPr>
    </w:p>
    <w:p w14:paraId="73027BDE" w14:textId="77777777" w:rsidR="00381466" w:rsidRDefault="00381466" w:rsidP="00381466"/>
    <w:p w14:paraId="4156E444" w14:textId="77777777" w:rsidR="00381466" w:rsidRDefault="00381466" w:rsidP="00381466"/>
    <w:p w14:paraId="3D7FDED8" w14:textId="77777777" w:rsidR="00381466" w:rsidRDefault="00381466" w:rsidP="00381466"/>
    <w:p w14:paraId="6D94CBA6" w14:textId="77777777" w:rsidR="0034051A" w:rsidRDefault="0034051A"/>
    <w:sectPr w:rsidR="0034051A" w:rsidSect="00B407CA">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27E94" w14:textId="77777777" w:rsidR="00C667CA" w:rsidRDefault="00C667CA">
      <w:r>
        <w:separator/>
      </w:r>
    </w:p>
  </w:endnote>
  <w:endnote w:type="continuationSeparator" w:id="0">
    <w:p w14:paraId="02910B99" w14:textId="77777777" w:rsidR="00C667CA" w:rsidRDefault="00C6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E6E2" w14:textId="77777777" w:rsidR="00AA5304" w:rsidRDefault="00DF61EA" w:rsidP="00B40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C9347C" w14:textId="77777777" w:rsidR="00AA5304" w:rsidRDefault="00380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80392" w14:textId="1425D49A" w:rsidR="00AA5304" w:rsidRDefault="00DF61EA" w:rsidP="00B40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9BC">
      <w:rPr>
        <w:rStyle w:val="PageNumber"/>
        <w:noProof/>
      </w:rPr>
      <w:t>2</w:t>
    </w:r>
    <w:r>
      <w:rPr>
        <w:rStyle w:val="PageNumber"/>
      </w:rPr>
      <w:fldChar w:fldCharType="end"/>
    </w:r>
  </w:p>
  <w:p w14:paraId="31EDE210" w14:textId="77777777" w:rsidR="00AA5304" w:rsidRPr="00593795" w:rsidRDefault="003809BC" w:rsidP="00B407CA">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CBEB" w14:textId="77777777" w:rsidR="00786811" w:rsidRPr="007D2027" w:rsidRDefault="00786811" w:rsidP="00786811">
    <w:pPr>
      <w:jc w:val="center"/>
      <w:rPr>
        <w:rFonts w:ascii="Book Antiqua" w:hAnsi="Book Antiqua" w:cs="Arial"/>
        <w:b/>
        <w:sz w:val="24"/>
        <w:szCs w:val="24"/>
      </w:rPr>
    </w:pPr>
    <w:r w:rsidRPr="007D2027">
      <w:rPr>
        <w:rFonts w:ascii="Book Antiqua" w:hAnsi="Book Antiqua" w:cs="Arial"/>
        <w:b/>
        <w:spacing w:val="-6"/>
        <w:sz w:val="24"/>
        <w:szCs w:val="24"/>
      </w:rPr>
      <w:t>©</w:t>
    </w:r>
    <w:r w:rsidRPr="007D2027">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98452" w14:textId="77777777" w:rsidR="00C667CA" w:rsidRDefault="00C667CA">
      <w:r>
        <w:separator/>
      </w:r>
    </w:p>
  </w:footnote>
  <w:footnote w:type="continuationSeparator" w:id="0">
    <w:p w14:paraId="0D941E7E" w14:textId="77777777" w:rsidR="00C667CA" w:rsidRDefault="00C66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648EC" w14:textId="77777777" w:rsidR="00786811" w:rsidRDefault="00786811" w:rsidP="00786811">
    <w:pPr>
      <w:pStyle w:val="Header"/>
      <w:jc w:val="right"/>
    </w:pPr>
    <w:r>
      <w:t>Appeal Number: HU/06639/2016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67DDE"/>
    <w:multiLevelType w:val="hybridMultilevel"/>
    <w:tmpl w:val="F87403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35C0F55-D0E7-46D8-A6AB-6E2D9AFEA7A5}"/>
    <w:docVar w:name="dgnword-eventsink" w:val="354669976"/>
  </w:docVars>
  <w:rsids>
    <w:rsidRoot w:val="00381466"/>
    <w:rsid w:val="002D24C6"/>
    <w:rsid w:val="0034051A"/>
    <w:rsid w:val="003809BC"/>
    <w:rsid w:val="00381466"/>
    <w:rsid w:val="003C0CDF"/>
    <w:rsid w:val="003E6924"/>
    <w:rsid w:val="00473ED9"/>
    <w:rsid w:val="004D7BC1"/>
    <w:rsid w:val="004E49BE"/>
    <w:rsid w:val="00524B82"/>
    <w:rsid w:val="005D6B5D"/>
    <w:rsid w:val="00786811"/>
    <w:rsid w:val="007D2027"/>
    <w:rsid w:val="008E2C60"/>
    <w:rsid w:val="00A25DF4"/>
    <w:rsid w:val="00BE5878"/>
    <w:rsid w:val="00C31DB0"/>
    <w:rsid w:val="00C667CA"/>
    <w:rsid w:val="00DF61EA"/>
    <w:rsid w:val="00E273E5"/>
    <w:rsid w:val="00E44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A05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466"/>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1466"/>
    <w:pPr>
      <w:tabs>
        <w:tab w:val="center" w:pos="4513"/>
        <w:tab w:val="right" w:pos="9026"/>
      </w:tabs>
    </w:pPr>
  </w:style>
  <w:style w:type="character" w:customStyle="1" w:styleId="FooterChar">
    <w:name w:val="Footer Char"/>
    <w:basedOn w:val="DefaultParagraphFont"/>
    <w:link w:val="Footer"/>
    <w:uiPriority w:val="99"/>
    <w:rsid w:val="00381466"/>
  </w:style>
  <w:style w:type="character" w:styleId="PageNumber">
    <w:name w:val="page number"/>
    <w:basedOn w:val="DefaultParagraphFont"/>
    <w:rsid w:val="00381466"/>
  </w:style>
  <w:style w:type="table" w:styleId="TableGrid">
    <w:name w:val="Table Grid"/>
    <w:basedOn w:val="TableNormal"/>
    <w:rsid w:val="0038146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466"/>
    <w:pPr>
      <w:ind w:left="720"/>
      <w:contextualSpacing/>
    </w:pPr>
  </w:style>
  <w:style w:type="paragraph" w:styleId="Header">
    <w:name w:val="header"/>
    <w:basedOn w:val="Normal"/>
    <w:link w:val="HeaderChar"/>
    <w:uiPriority w:val="99"/>
    <w:unhideWhenUsed/>
    <w:rsid w:val="00786811"/>
    <w:pPr>
      <w:tabs>
        <w:tab w:val="center" w:pos="4513"/>
        <w:tab w:val="right" w:pos="9026"/>
      </w:tabs>
    </w:pPr>
  </w:style>
  <w:style w:type="character" w:customStyle="1" w:styleId="HeaderChar">
    <w:name w:val="Header Char"/>
    <w:basedOn w:val="DefaultParagraphFont"/>
    <w:link w:val="Header"/>
    <w:uiPriority w:val="99"/>
    <w:rsid w:val="0078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2018-08-02T10:07:00Z</dcterms:created>
  <dcterms:modified xsi:type="dcterms:W3CDTF">2018-08-02T10:07:00Z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