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4C7E9F" w:rsidRDefault="000C0E58" w:rsidP="0010335F">
      <w:pPr>
        <w:jc w:val="center"/>
        <w:rPr>
          <w:rFonts w:ascii="Book Antiqua" w:hAnsi="Book Antiqua" w:cs="Arial"/>
          <w:caps/>
          <w:sz w:val="16"/>
          <w:szCs w:val="16"/>
        </w:rPr>
      </w:pPr>
      <w:r w:rsidRPr="004C7E9F">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4C7E9F" w:rsidRDefault="00D94AFC">
      <w:pPr>
        <w:rPr>
          <w:rFonts w:ascii="Book Antiqua" w:hAnsi="Book Antiqua" w:cs="Arial"/>
          <w:sz w:val="16"/>
          <w:szCs w:val="16"/>
        </w:rPr>
      </w:pPr>
    </w:p>
    <w:p w:rsidR="0010335F" w:rsidRPr="004C7E9F" w:rsidRDefault="0010335F" w:rsidP="00780F86">
      <w:pPr>
        <w:tabs>
          <w:tab w:val="right" w:pos="9720"/>
        </w:tabs>
        <w:ind w:right="-82"/>
        <w:rPr>
          <w:rFonts w:ascii="Book Antiqua" w:hAnsi="Book Antiqua" w:cs="Arial"/>
          <w:b/>
        </w:rPr>
      </w:pPr>
      <w:r w:rsidRPr="004C7E9F">
        <w:rPr>
          <w:rFonts w:ascii="Book Antiqua" w:hAnsi="Book Antiqua" w:cs="Arial"/>
          <w:b/>
        </w:rPr>
        <w:t>Upper Tribunal</w:t>
      </w:r>
      <w:bookmarkStart w:id="0" w:name="_GoBack"/>
      <w:bookmarkEnd w:id="0"/>
    </w:p>
    <w:p w:rsidR="007B0824" w:rsidRPr="004C7E9F" w:rsidRDefault="0010335F" w:rsidP="00780F86">
      <w:pPr>
        <w:tabs>
          <w:tab w:val="right" w:pos="9720"/>
        </w:tabs>
        <w:ind w:right="-82"/>
        <w:rPr>
          <w:rFonts w:ascii="Book Antiqua" w:hAnsi="Book Antiqua" w:cs="Arial"/>
          <w:caps/>
        </w:rPr>
      </w:pPr>
      <w:r w:rsidRPr="004C7E9F">
        <w:rPr>
          <w:rFonts w:ascii="Book Antiqua" w:hAnsi="Book Antiqua" w:cs="Arial"/>
          <w:b/>
        </w:rPr>
        <w:t>(Immigration and Asylum Chamber)</w:t>
      </w:r>
      <w:r w:rsidR="00DB70AE" w:rsidRPr="004C7E9F">
        <w:rPr>
          <w:rFonts w:ascii="Book Antiqua" w:hAnsi="Book Antiqua" w:cs="Arial"/>
          <w:b/>
        </w:rPr>
        <w:tab/>
      </w:r>
      <w:r w:rsidR="00B3524D" w:rsidRPr="004C7E9F">
        <w:rPr>
          <w:rFonts w:ascii="Book Antiqua" w:hAnsi="Book Antiqua" w:cs="Arial"/>
        </w:rPr>
        <w:t>Appeal Number</w:t>
      </w:r>
      <w:r w:rsidR="00D53769" w:rsidRPr="004C7E9F">
        <w:rPr>
          <w:rFonts w:ascii="Book Antiqua" w:hAnsi="Book Antiqua" w:cs="Arial"/>
        </w:rPr>
        <w:t>:</w:t>
      </w:r>
      <w:r w:rsidR="00B3524D" w:rsidRPr="004C7E9F">
        <w:rPr>
          <w:rFonts w:ascii="Book Antiqua" w:hAnsi="Book Antiqua" w:cs="Arial"/>
        </w:rPr>
        <w:t xml:space="preserve"> </w:t>
      </w:r>
      <w:r w:rsidR="00D5708B" w:rsidRPr="004C7E9F">
        <w:rPr>
          <w:rFonts w:ascii="Book Antiqua" w:hAnsi="Book Antiqua" w:cs="Arial"/>
          <w:caps/>
        </w:rPr>
        <w:t>HU/06719/2017</w:t>
      </w:r>
    </w:p>
    <w:p w:rsidR="00C345E1" w:rsidRPr="004C7E9F" w:rsidRDefault="00C345E1" w:rsidP="00C345E1">
      <w:pPr>
        <w:jc w:val="center"/>
        <w:rPr>
          <w:rFonts w:ascii="Book Antiqua" w:hAnsi="Book Antiqua" w:cs="Arial"/>
        </w:rPr>
      </w:pPr>
    </w:p>
    <w:p w:rsidR="00C345E1" w:rsidRPr="004C7E9F" w:rsidRDefault="00C345E1" w:rsidP="00C345E1">
      <w:pPr>
        <w:jc w:val="center"/>
        <w:rPr>
          <w:rFonts w:ascii="Book Antiqua" w:hAnsi="Book Antiqua" w:cs="Arial"/>
        </w:rPr>
      </w:pPr>
    </w:p>
    <w:p w:rsidR="00C345E1" w:rsidRPr="004C7E9F" w:rsidRDefault="00C345E1" w:rsidP="00C345E1">
      <w:pPr>
        <w:jc w:val="center"/>
        <w:rPr>
          <w:rFonts w:ascii="Book Antiqua" w:hAnsi="Book Antiqua" w:cs="Arial"/>
          <w:b/>
          <w:u w:val="single"/>
        </w:rPr>
      </w:pPr>
      <w:r w:rsidRPr="004C7E9F">
        <w:rPr>
          <w:rFonts w:ascii="Book Antiqua" w:hAnsi="Book Antiqua" w:cs="Arial"/>
          <w:b/>
          <w:u w:val="single"/>
        </w:rPr>
        <w:t>THE IMMIGRATION ACTS</w:t>
      </w:r>
    </w:p>
    <w:p w:rsidR="00C345E1" w:rsidRPr="004C7E9F" w:rsidRDefault="00C345E1" w:rsidP="00C345E1">
      <w:pPr>
        <w:jc w:val="center"/>
        <w:rPr>
          <w:rFonts w:ascii="Book Antiqua" w:hAnsi="Book Antiqua" w:cs="Arial"/>
          <w:b/>
          <w:u w:val="single"/>
        </w:rPr>
      </w:pPr>
    </w:p>
    <w:p w:rsidR="00C345E1" w:rsidRPr="004C7E9F"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28"/>
        <w:gridCol w:w="1120"/>
        <w:gridCol w:w="3960"/>
      </w:tblGrid>
      <w:tr w:rsidR="004C7E9F" w:rsidRPr="004C7E9F" w:rsidTr="000C0E58">
        <w:tc>
          <w:tcPr>
            <w:tcW w:w="4928" w:type="dxa"/>
            <w:shd w:val="clear" w:color="auto" w:fill="auto"/>
          </w:tcPr>
          <w:p w:rsidR="00D22636" w:rsidRPr="004C7E9F" w:rsidRDefault="00D22636" w:rsidP="00C00E99">
            <w:pPr>
              <w:jc w:val="both"/>
              <w:rPr>
                <w:rFonts w:ascii="Book Antiqua" w:hAnsi="Book Antiqua" w:cs="Arial"/>
                <w:b/>
              </w:rPr>
            </w:pPr>
            <w:r w:rsidRPr="004C7E9F">
              <w:rPr>
                <w:rFonts w:ascii="Book Antiqua" w:hAnsi="Book Antiqua" w:cs="Arial"/>
                <w:b/>
              </w:rPr>
              <w:t xml:space="preserve">Heard at </w:t>
            </w:r>
            <w:r w:rsidR="00D5708B" w:rsidRPr="004C7E9F">
              <w:rPr>
                <w:rFonts w:ascii="Book Antiqua" w:hAnsi="Book Antiqua" w:cs="Arial"/>
                <w:b/>
              </w:rPr>
              <w:t xml:space="preserve">Field House </w:t>
            </w:r>
          </w:p>
        </w:tc>
        <w:tc>
          <w:tcPr>
            <w:tcW w:w="5080" w:type="dxa"/>
            <w:gridSpan w:val="2"/>
            <w:shd w:val="clear" w:color="auto" w:fill="auto"/>
          </w:tcPr>
          <w:p w:rsidR="00D22636" w:rsidRPr="004C7E9F" w:rsidRDefault="00A32B11" w:rsidP="00C00E99">
            <w:pPr>
              <w:jc w:val="both"/>
              <w:rPr>
                <w:rFonts w:ascii="Book Antiqua" w:hAnsi="Book Antiqua" w:cs="Arial"/>
                <w:b/>
              </w:rPr>
            </w:pPr>
            <w:r w:rsidRPr="004C7E9F">
              <w:rPr>
                <w:rFonts w:ascii="Book Antiqua" w:hAnsi="Book Antiqua" w:cs="Arial"/>
                <w:b/>
              </w:rPr>
              <w:t>Decision &amp; Reasons</w:t>
            </w:r>
            <w:r w:rsidR="00283659" w:rsidRPr="004C7E9F">
              <w:rPr>
                <w:rFonts w:ascii="Book Antiqua" w:hAnsi="Book Antiqua" w:cs="Arial"/>
                <w:b/>
              </w:rPr>
              <w:t xml:space="preserve"> Promulgated</w:t>
            </w:r>
          </w:p>
        </w:tc>
      </w:tr>
      <w:tr w:rsidR="004C7E9F" w:rsidRPr="004C7E9F" w:rsidTr="000C0E58">
        <w:tc>
          <w:tcPr>
            <w:tcW w:w="4928" w:type="dxa"/>
            <w:shd w:val="clear" w:color="auto" w:fill="auto"/>
          </w:tcPr>
          <w:p w:rsidR="00D22636" w:rsidRPr="004C7E9F" w:rsidRDefault="00D22636" w:rsidP="00C00E99">
            <w:pPr>
              <w:jc w:val="both"/>
              <w:rPr>
                <w:rFonts w:ascii="Book Antiqua" w:hAnsi="Book Antiqua" w:cs="Arial"/>
                <w:b/>
              </w:rPr>
            </w:pPr>
            <w:r w:rsidRPr="004C7E9F">
              <w:rPr>
                <w:rFonts w:ascii="Book Antiqua" w:hAnsi="Book Antiqua" w:cs="Arial"/>
                <w:b/>
              </w:rPr>
              <w:t xml:space="preserve">On </w:t>
            </w:r>
            <w:r w:rsidR="00D5708B" w:rsidRPr="004C7E9F">
              <w:rPr>
                <w:rFonts w:ascii="Book Antiqua" w:hAnsi="Book Antiqua" w:cs="Arial"/>
                <w:b/>
              </w:rPr>
              <w:t xml:space="preserve">12 June 2018 </w:t>
            </w:r>
          </w:p>
        </w:tc>
        <w:tc>
          <w:tcPr>
            <w:tcW w:w="5080" w:type="dxa"/>
            <w:gridSpan w:val="2"/>
            <w:shd w:val="clear" w:color="auto" w:fill="auto"/>
          </w:tcPr>
          <w:p w:rsidR="00D22636" w:rsidRPr="004C7E9F" w:rsidRDefault="000C0E58" w:rsidP="00C00E99">
            <w:pPr>
              <w:jc w:val="both"/>
              <w:rPr>
                <w:rFonts w:ascii="Book Antiqua" w:hAnsi="Book Antiqua" w:cs="Arial"/>
                <w:b/>
              </w:rPr>
            </w:pPr>
            <w:r w:rsidRPr="004C7E9F">
              <w:rPr>
                <w:rFonts w:ascii="Book Antiqua" w:hAnsi="Book Antiqua" w:cs="Arial"/>
                <w:b/>
              </w:rPr>
              <w:t xml:space="preserve">On 01 August 2018 </w:t>
            </w:r>
          </w:p>
        </w:tc>
      </w:tr>
      <w:tr w:rsidR="00D22636" w:rsidRPr="004C7E9F" w:rsidTr="000C0E58">
        <w:tc>
          <w:tcPr>
            <w:tcW w:w="6048" w:type="dxa"/>
            <w:gridSpan w:val="2"/>
            <w:shd w:val="clear" w:color="auto" w:fill="auto"/>
          </w:tcPr>
          <w:p w:rsidR="00D22636" w:rsidRPr="004C7E9F" w:rsidRDefault="00D22636" w:rsidP="00C00E99">
            <w:pPr>
              <w:jc w:val="both"/>
              <w:rPr>
                <w:rFonts w:ascii="Book Antiqua" w:hAnsi="Book Antiqua" w:cs="Arial"/>
                <w:b/>
              </w:rPr>
            </w:pPr>
          </w:p>
        </w:tc>
        <w:tc>
          <w:tcPr>
            <w:tcW w:w="3960" w:type="dxa"/>
            <w:shd w:val="clear" w:color="auto" w:fill="auto"/>
          </w:tcPr>
          <w:p w:rsidR="00D22636" w:rsidRPr="004C7E9F" w:rsidRDefault="00D22636" w:rsidP="00C00E99">
            <w:pPr>
              <w:jc w:val="both"/>
              <w:rPr>
                <w:rFonts w:ascii="Book Antiqua" w:hAnsi="Book Antiqua" w:cs="Arial"/>
                <w:b/>
              </w:rPr>
            </w:pPr>
          </w:p>
        </w:tc>
      </w:tr>
    </w:tbl>
    <w:p w:rsidR="00A15234" w:rsidRPr="004C7E9F" w:rsidRDefault="00A15234" w:rsidP="00A15234">
      <w:pPr>
        <w:jc w:val="center"/>
        <w:rPr>
          <w:rFonts w:ascii="Book Antiqua" w:hAnsi="Book Antiqua" w:cs="Arial"/>
        </w:rPr>
      </w:pPr>
    </w:p>
    <w:p w:rsidR="00A15234" w:rsidRPr="004C7E9F" w:rsidRDefault="00A15234" w:rsidP="00A15234">
      <w:pPr>
        <w:jc w:val="center"/>
        <w:rPr>
          <w:rFonts w:ascii="Book Antiqua" w:hAnsi="Book Antiqua" w:cs="Arial"/>
        </w:rPr>
      </w:pPr>
    </w:p>
    <w:p w:rsidR="00A15234" w:rsidRPr="004C7E9F" w:rsidRDefault="00207617" w:rsidP="00A15234">
      <w:pPr>
        <w:jc w:val="center"/>
        <w:rPr>
          <w:rFonts w:ascii="Book Antiqua" w:hAnsi="Book Antiqua" w:cs="Arial"/>
          <w:b/>
        </w:rPr>
      </w:pPr>
      <w:r w:rsidRPr="004C7E9F">
        <w:rPr>
          <w:rFonts w:ascii="Book Antiqua" w:hAnsi="Book Antiqua" w:cs="Arial"/>
          <w:b/>
        </w:rPr>
        <w:t>Befo</w:t>
      </w:r>
      <w:r w:rsidR="00A15234" w:rsidRPr="004C7E9F">
        <w:rPr>
          <w:rFonts w:ascii="Book Antiqua" w:hAnsi="Book Antiqua" w:cs="Arial"/>
          <w:b/>
        </w:rPr>
        <w:t>re</w:t>
      </w:r>
    </w:p>
    <w:p w:rsidR="00A15234" w:rsidRPr="004C7E9F" w:rsidRDefault="00A15234" w:rsidP="00A15234">
      <w:pPr>
        <w:jc w:val="center"/>
        <w:rPr>
          <w:rFonts w:ascii="Book Antiqua" w:hAnsi="Book Antiqua" w:cs="Arial"/>
          <w:b/>
        </w:rPr>
      </w:pPr>
    </w:p>
    <w:p w:rsidR="00D5708B" w:rsidRPr="004C7E9F" w:rsidRDefault="00D5708B" w:rsidP="00A15234">
      <w:pPr>
        <w:jc w:val="center"/>
        <w:rPr>
          <w:rFonts w:ascii="Book Antiqua" w:hAnsi="Book Antiqua" w:cs="Arial"/>
          <w:b/>
        </w:rPr>
      </w:pPr>
      <w:r w:rsidRPr="004C7E9F">
        <w:rPr>
          <w:rFonts w:ascii="Book Antiqua" w:hAnsi="Book Antiqua" w:cs="Arial"/>
          <w:b/>
        </w:rPr>
        <w:t>THE HONOURABLE MRS JUSTICE YIP</w:t>
      </w:r>
      <w:r w:rsidR="00BC058B" w:rsidRPr="004C7E9F">
        <w:rPr>
          <w:rFonts w:ascii="Book Antiqua" w:hAnsi="Book Antiqua" w:cs="Arial"/>
          <w:b/>
        </w:rPr>
        <w:t>,</w:t>
      </w:r>
      <w:r w:rsidRPr="004C7E9F">
        <w:rPr>
          <w:rFonts w:ascii="Book Antiqua" w:hAnsi="Book Antiqua" w:cs="Arial"/>
          <w:b/>
        </w:rPr>
        <w:t xml:space="preserve"> DBE</w:t>
      </w:r>
    </w:p>
    <w:p w:rsidR="00D20757" w:rsidRPr="004C7E9F" w:rsidRDefault="003543A1" w:rsidP="00A15234">
      <w:pPr>
        <w:jc w:val="center"/>
        <w:rPr>
          <w:rFonts w:ascii="Book Antiqua" w:hAnsi="Book Antiqua" w:cs="Arial"/>
          <w:b/>
        </w:rPr>
      </w:pPr>
      <w:r w:rsidRPr="004C7E9F">
        <w:rPr>
          <w:rFonts w:ascii="Book Antiqua" w:hAnsi="Book Antiqua" w:cs="Arial"/>
          <w:b/>
        </w:rPr>
        <w:t>UPPER TRIBUNAL</w:t>
      </w:r>
      <w:r w:rsidR="001B2F75" w:rsidRPr="004C7E9F">
        <w:rPr>
          <w:rFonts w:ascii="Book Antiqua" w:hAnsi="Book Antiqua" w:cs="Arial"/>
          <w:b/>
        </w:rPr>
        <w:t xml:space="preserve"> JUDGE </w:t>
      </w:r>
      <w:r w:rsidR="00842E4B" w:rsidRPr="004C7E9F">
        <w:rPr>
          <w:rFonts w:ascii="Book Antiqua" w:hAnsi="Book Antiqua" w:cs="Arial"/>
          <w:b/>
        </w:rPr>
        <w:t>KOPIECZEK</w:t>
      </w:r>
    </w:p>
    <w:p w:rsidR="00A845DC" w:rsidRPr="004C7E9F" w:rsidRDefault="00A845DC" w:rsidP="00A15234">
      <w:pPr>
        <w:jc w:val="center"/>
        <w:rPr>
          <w:rFonts w:ascii="Book Antiqua" w:hAnsi="Book Antiqua" w:cs="Arial"/>
          <w:b/>
        </w:rPr>
      </w:pPr>
    </w:p>
    <w:p w:rsidR="00D5708B" w:rsidRPr="004C7E9F" w:rsidRDefault="00D5708B" w:rsidP="00A15234">
      <w:pPr>
        <w:jc w:val="center"/>
        <w:rPr>
          <w:rFonts w:ascii="Book Antiqua" w:hAnsi="Book Antiqua" w:cs="Arial"/>
          <w:b/>
        </w:rPr>
      </w:pPr>
    </w:p>
    <w:p w:rsidR="00A845DC" w:rsidRPr="004C7E9F" w:rsidRDefault="00A845DC" w:rsidP="00A15234">
      <w:pPr>
        <w:jc w:val="center"/>
        <w:rPr>
          <w:rFonts w:ascii="Book Antiqua" w:hAnsi="Book Antiqua" w:cs="Arial"/>
          <w:b/>
        </w:rPr>
      </w:pPr>
      <w:r w:rsidRPr="004C7E9F">
        <w:rPr>
          <w:rFonts w:ascii="Book Antiqua" w:hAnsi="Book Antiqua" w:cs="Arial"/>
          <w:b/>
        </w:rPr>
        <w:t>Between</w:t>
      </w:r>
    </w:p>
    <w:p w:rsidR="00A845DC" w:rsidRPr="004C7E9F" w:rsidRDefault="00A845DC" w:rsidP="00A15234">
      <w:pPr>
        <w:jc w:val="center"/>
        <w:rPr>
          <w:rFonts w:ascii="Book Antiqua" w:hAnsi="Book Antiqua" w:cs="Arial"/>
          <w:b/>
        </w:rPr>
      </w:pPr>
    </w:p>
    <w:p w:rsidR="00A32B11" w:rsidRPr="004C7E9F" w:rsidRDefault="00D5708B" w:rsidP="00A32B11">
      <w:pPr>
        <w:jc w:val="center"/>
        <w:rPr>
          <w:rFonts w:ascii="Book Antiqua" w:hAnsi="Book Antiqua" w:cs="Arial"/>
          <w:b/>
          <w:caps/>
        </w:rPr>
      </w:pPr>
      <w:r w:rsidRPr="004C7E9F">
        <w:rPr>
          <w:rFonts w:ascii="Book Antiqua" w:hAnsi="Book Antiqua" w:cs="Arial"/>
          <w:b/>
          <w:caps/>
        </w:rPr>
        <w:t>the Secretary of State for the Home Department</w:t>
      </w:r>
    </w:p>
    <w:p w:rsidR="00704B61" w:rsidRPr="004C7E9F" w:rsidRDefault="000C0E58" w:rsidP="00704B61">
      <w:pPr>
        <w:jc w:val="right"/>
        <w:rPr>
          <w:rFonts w:ascii="Book Antiqua" w:hAnsi="Book Antiqua" w:cs="Arial"/>
          <w:u w:val="single"/>
        </w:rPr>
      </w:pPr>
      <w:r w:rsidRPr="004C7E9F">
        <w:rPr>
          <w:noProof/>
        </w:rPr>
        <mc:AlternateContent>
          <mc:Choice Requires="wpi">
            <w:drawing>
              <wp:anchor distT="0" distB="0" distL="114300" distR="114300" simplePos="0" relativeHeight="251658240" behindDoc="0" locked="0" layoutInCell="1" allowOverlap="1">
                <wp:simplePos x="0" y="0"/>
                <wp:positionH relativeFrom="column">
                  <wp:posOffset>6101080</wp:posOffset>
                </wp:positionH>
                <wp:positionV relativeFrom="paragraph">
                  <wp:posOffset>185420</wp:posOffset>
                </wp:positionV>
                <wp:extent cx="18415" cy="18415"/>
                <wp:effectExtent l="58420" t="64770" r="56515" b="50165"/>
                <wp:wrapNone/>
                <wp:docPr id="3"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5883B8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4.15pt;margin-top:-21.65pt;width:72.5pt;height: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">
                <v:imagedata r:id="rId9" o:title=""/>
                <o:lock v:ext="edit" rotation="t" aspectratio="f"/>
              </v:shape>
            </w:pict>
          </mc:Fallback>
        </mc:AlternateContent>
      </w:r>
      <w:r w:rsidR="00704B61" w:rsidRPr="004C7E9F">
        <w:rPr>
          <w:rFonts w:ascii="Book Antiqua" w:hAnsi="Book Antiqua" w:cs="Arial"/>
          <w:u w:val="single"/>
        </w:rPr>
        <w:t>Appellant</w:t>
      </w:r>
    </w:p>
    <w:p w:rsidR="00704B61" w:rsidRPr="004C7E9F" w:rsidRDefault="00DD5071" w:rsidP="00704B61">
      <w:pPr>
        <w:jc w:val="center"/>
        <w:rPr>
          <w:rFonts w:ascii="Book Antiqua" w:hAnsi="Book Antiqua" w:cs="Arial"/>
          <w:b/>
        </w:rPr>
      </w:pPr>
      <w:r w:rsidRPr="004C7E9F">
        <w:rPr>
          <w:rFonts w:ascii="Book Antiqua" w:hAnsi="Book Antiqua" w:cs="Arial"/>
          <w:b/>
        </w:rPr>
        <w:t>and</w:t>
      </w:r>
    </w:p>
    <w:p w:rsidR="00DD5071" w:rsidRPr="004C7E9F" w:rsidRDefault="00DD5071" w:rsidP="00704B61">
      <w:pPr>
        <w:jc w:val="center"/>
        <w:rPr>
          <w:rFonts w:ascii="Book Antiqua" w:hAnsi="Book Antiqua" w:cs="Arial"/>
          <w:b/>
        </w:rPr>
      </w:pPr>
    </w:p>
    <w:p w:rsidR="00D5708B" w:rsidRPr="004C7E9F" w:rsidRDefault="00D5708B" w:rsidP="00D5708B">
      <w:pPr>
        <w:jc w:val="center"/>
        <w:rPr>
          <w:rFonts w:ascii="Book Antiqua" w:hAnsi="Book Antiqua" w:cs="Arial"/>
          <w:b/>
          <w:caps/>
        </w:rPr>
      </w:pPr>
      <w:r w:rsidRPr="004C7E9F">
        <w:rPr>
          <w:rFonts w:ascii="Book Antiqua" w:hAnsi="Book Antiqua" w:cs="Arial"/>
          <w:b/>
          <w:caps/>
        </w:rPr>
        <w:t>wu yan wan</w:t>
      </w:r>
    </w:p>
    <w:p w:rsidR="00DD5071" w:rsidRPr="004C7E9F" w:rsidRDefault="00D5708B" w:rsidP="00704B61">
      <w:pPr>
        <w:jc w:val="center"/>
        <w:rPr>
          <w:rFonts w:ascii="Book Antiqua" w:hAnsi="Book Antiqua" w:cs="Arial"/>
          <w:b/>
        </w:rPr>
      </w:pPr>
      <w:r w:rsidRPr="004C7E9F">
        <w:rPr>
          <w:rFonts w:ascii="Book Antiqua" w:hAnsi="Book Antiqua" w:cs="Arial"/>
          <w:b/>
          <w:caps/>
        </w:rPr>
        <w:t>(no ANONYMITY DIRECTION made)</w:t>
      </w:r>
    </w:p>
    <w:p w:rsidR="00DD5071" w:rsidRPr="004C7E9F" w:rsidRDefault="00DD5071" w:rsidP="00DD5071">
      <w:pPr>
        <w:jc w:val="right"/>
        <w:rPr>
          <w:rFonts w:ascii="Book Antiqua" w:hAnsi="Book Antiqua" w:cs="Arial"/>
          <w:u w:val="single"/>
        </w:rPr>
      </w:pPr>
      <w:r w:rsidRPr="004C7E9F">
        <w:rPr>
          <w:rFonts w:ascii="Book Antiqua" w:hAnsi="Book Antiqua" w:cs="Arial"/>
          <w:u w:val="single"/>
        </w:rPr>
        <w:t>Respondent</w:t>
      </w:r>
    </w:p>
    <w:p w:rsidR="00DD5071" w:rsidRPr="004C7E9F" w:rsidRDefault="00DD5071" w:rsidP="00DD5071">
      <w:pPr>
        <w:rPr>
          <w:rFonts w:ascii="Book Antiqua" w:hAnsi="Book Antiqua" w:cs="Arial"/>
          <w:u w:val="single"/>
        </w:rPr>
      </w:pPr>
    </w:p>
    <w:p w:rsidR="00DD5071" w:rsidRPr="004C7E9F" w:rsidRDefault="00DD5071" w:rsidP="00DD5071">
      <w:pPr>
        <w:rPr>
          <w:rFonts w:ascii="Book Antiqua" w:hAnsi="Book Antiqua" w:cs="Arial"/>
          <w:u w:val="single"/>
        </w:rPr>
      </w:pPr>
    </w:p>
    <w:p w:rsidR="00DD5071" w:rsidRPr="004C7E9F" w:rsidRDefault="00DE7DB7" w:rsidP="00DD5071">
      <w:pPr>
        <w:rPr>
          <w:rFonts w:ascii="Book Antiqua" w:hAnsi="Book Antiqua" w:cs="Arial"/>
        </w:rPr>
      </w:pPr>
      <w:r w:rsidRPr="004C7E9F">
        <w:rPr>
          <w:rFonts w:ascii="Book Antiqua" w:hAnsi="Book Antiqua" w:cs="Arial"/>
          <w:b/>
          <w:u w:val="single"/>
        </w:rPr>
        <w:t>Representation</w:t>
      </w:r>
      <w:r w:rsidRPr="004C7E9F">
        <w:rPr>
          <w:rFonts w:ascii="Book Antiqua" w:hAnsi="Book Antiqua" w:cs="Arial"/>
          <w:b/>
        </w:rPr>
        <w:t>:</w:t>
      </w:r>
    </w:p>
    <w:p w:rsidR="00DE7DB7" w:rsidRPr="004C7E9F" w:rsidRDefault="00DE7DB7" w:rsidP="00DD5071">
      <w:pPr>
        <w:rPr>
          <w:rFonts w:ascii="Book Antiqua" w:hAnsi="Book Antiqua" w:cs="Arial"/>
        </w:rPr>
      </w:pPr>
    </w:p>
    <w:p w:rsidR="00DE7DB7" w:rsidRPr="004C7E9F" w:rsidRDefault="00DE7DB7" w:rsidP="00DE7DB7">
      <w:pPr>
        <w:tabs>
          <w:tab w:val="left" w:pos="2520"/>
        </w:tabs>
        <w:rPr>
          <w:rFonts w:ascii="Book Antiqua" w:hAnsi="Book Antiqua" w:cs="Arial"/>
        </w:rPr>
      </w:pPr>
      <w:r w:rsidRPr="004C7E9F">
        <w:rPr>
          <w:rFonts w:ascii="Book Antiqua" w:hAnsi="Book Antiqua" w:cs="Arial"/>
        </w:rPr>
        <w:t>For the Appellant:</w:t>
      </w:r>
      <w:r w:rsidRPr="004C7E9F">
        <w:rPr>
          <w:rFonts w:ascii="Book Antiqua" w:hAnsi="Book Antiqua" w:cs="Arial"/>
        </w:rPr>
        <w:tab/>
      </w:r>
      <w:r w:rsidR="00D5708B" w:rsidRPr="004C7E9F">
        <w:rPr>
          <w:rFonts w:ascii="Book Antiqua" w:hAnsi="Book Antiqua" w:cs="Arial"/>
        </w:rPr>
        <w:t xml:space="preserve">Mr C Avery, Senior Home Office Presenting Officer </w:t>
      </w:r>
    </w:p>
    <w:p w:rsidR="00DE7DB7" w:rsidRPr="004C7E9F" w:rsidRDefault="00DE7DB7" w:rsidP="00DE7DB7">
      <w:pPr>
        <w:tabs>
          <w:tab w:val="left" w:pos="2520"/>
        </w:tabs>
        <w:rPr>
          <w:rFonts w:ascii="Book Antiqua" w:hAnsi="Book Antiqua" w:cs="Arial"/>
        </w:rPr>
      </w:pPr>
      <w:r w:rsidRPr="004C7E9F">
        <w:rPr>
          <w:rFonts w:ascii="Book Antiqua" w:hAnsi="Book Antiqua" w:cs="Arial"/>
        </w:rPr>
        <w:t>For the Respondent:</w:t>
      </w:r>
      <w:r w:rsidRPr="004C7E9F">
        <w:rPr>
          <w:rFonts w:ascii="Book Antiqua" w:hAnsi="Book Antiqua" w:cs="Arial"/>
        </w:rPr>
        <w:tab/>
      </w:r>
      <w:r w:rsidR="00D5708B" w:rsidRPr="004C7E9F">
        <w:rPr>
          <w:rFonts w:ascii="Book Antiqua" w:hAnsi="Book Antiqua" w:cs="Arial"/>
        </w:rPr>
        <w:t xml:space="preserve">Mr C Lam, Counsel </w:t>
      </w:r>
    </w:p>
    <w:p w:rsidR="00DE7DB7" w:rsidRPr="004C7E9F" w:rsidRDefault="00DE7DB7" w:rsidP="00402B9E">
      <w:pPr>
        <w:tabs>
          <w:tab w:val="left" w:pos="2520"/>
        </w:tabs>
        <w:jc w:val="center"/>
        <w:rPr>
          <w:rFonts w:ascii="Book Antiqua" w:hAnsi="Book Antiqua" w:cs="Arial"/>
        </w:rPr>
      </w:pPr>
    </w:p>
    <w:p w:rsidR="00DE7DB7" w:rsidRPr="004C7E9F" w:rsidRDefault="00DE7DB7" w:rsidP="00402B9E">
      <w:pPr>
        <w:tabs>
          <w:tab w:val="left" w:pos="2520"/>
        </w:tabs>
        <w:jc w:val="center"/>
        <w:rPr>
          <w:rFonts w:ascii="Book Antiqua" w:hAnsi="Book Antiqua" w:cs="Arial"/>
        </w:rPr>
      </w:pPr>
    </w:p>
    <w:p w:rsidR="00DE7DB7" w:rsidRPr="004C7E9F" w:rsidRDefault="00A32B11" w:rsidP="00402B9E">
      <w:pPr>
        <w:tabs>
          <w:tab w:val="left" w:pos="2520"/>
        </w:tabs>
        <w:jc w:val="center"/>
        <w:rPr>
          <w:rFonts w:ascii="Book Antiqua" w:hAnsi="Book Antiqua" w:cs="Arial"/>
        </w:rPr>
      </w:pPr>
      <w:r w:rsidRPr="004C7E9F">
        <w:rPr>
          <w:rFonts w:ascii="Book Antiqua" w:hAnsi="Book Antiqua" w:cs="Arial"/>
          <w:b/>
          <w:u w:val="single"/>
        </w:rPr>
        <w:t xml:space="preserve">DECISION </w:t>
      </w:r>
      <w:r w:rsidR="00402B9E" w:rsidRPr="004C7E9F">
        <w:rPr>
          <w:rFonts w:ascii="Book Antiqua" w:hAnsi="Book Antiqua" w:cs="Arial"/>
          <w:b/>
          <w:u w:val="single"/>
        </w:rPr>
        <w:t>AND REASONS</w:t>
      </w:r>
    </w:p>
    <w:p w:rsidR="00402B9E" w:rsidRPr="004C7E9F" w:rsidRDefault="00402B9E" w:rsidP="00402B9E">
      <w:pPr>
        <w:tabs>
          <w:tab w:val="left" w:pos="2520"/>
        </w:tabs>
        <w:jc w:val="both"/>
        <w:rPr>
          <w:rFonts w:ascii="Book Antiqua" w:hAnsi="Book Antiqua" w:cs="Arial"/>
        </w:rPr>
      </w:pPr>
    </w:p>
    <w:p w:rsidR="00BF23BB" w:rsidRPr="004C7E9F" w:rsidRDefault="0098180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Although the appellant in these proceedings is the Secretary of State, we continue to refer to the parties as they were before the First-tier Tribunal.</w:t>
      </w:r>
    </w:p>
    <w:p w:rsidR="00981801" w:rsidRPr="004C7E9F" w:rsidRDefault="0098180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lastRenderedPageBreak/>
        <w:t xml:space="preserve">The appellant is a citizen of </w:t>
      </w:r>
      <w:smartTag w:uri="urn:schemas-microsoft-com:office:smarttags" w:element="country-region">
        <w:smartTag w:uri="urn:schemas-microsoft-com:office:smarttags" w:element="place">
          <w:r w:rsidRPr="004C7E9F">
            <w:rPr>
              <w:rFonts w:ascii="Book Antiqua" w:hAnsi="Book Antiqua" w:cs="Arial"/>
            </w:rPr>
            <w:t>China</w:t>
          </w:r>
        </w:smartTag>
      </w:smartTag>
      <w:r w:rsidRPr="004C7E9F">
        <w:rPr>
          <w:rFonts w:ascii="Book Antiqua" w:hAnsi="Book Antiqua" w:cs="Arial"/>
        </w:rPr>
        <w:t xml:space="preserve">, born in 1983.  Having </w:t>
      </w:r>
      <w:r w:rsidR="003C520C" w:rsidRPr="004C7E9F">
        <w:rPr>
          <w:rFonts w:ascii="Book Antiqua" w:hAnsi="Book Antiqua" w:cs="Arial"/>
        </w:rPr>
        <w:t>entered</w:t>
      </w:r>
      <w:r w:rsidRPr="004C7E9F">
        <w:rPr>
          <w:rFonts w:ascii="Book Antiqua" w:hAnsi="Book Antiqua" w:cs="Arial"/>
        </w:rPr>
        <w:t xml:space="preserve"> the UK on 15 October 2010 as a student and having subsequently been granted leave to remain as a Tier 1 dependant, he was made subject to a deportation order on 5 June 2013 following his conviction on 23 May 2012 in the Crown Court at Chichester for an offence of being knowingly concerned in</w:t>
      </w:r>
      <w:r w:rsidR="006938C6" w:rsidRPr="004C7E9F">
        <w:rPr>
          <w:rFonts w:ascii="Book Antiqua" w:hAnsi="Book Antiqua" w:cs="Arial"/>
        </w:rPr>
        <w:t xml:space="preserve"> the </w:t>
      </w:r>
      <w:r w:rsidR="003C520C" w:rsidRPr="004C7E9F">
        <w:rPr>
          <w:rFonts w:ascii="Book Antiqua" w:hAnsi="Book Antiqua" w:cs="Arial"/>
        </w:rPr>
        <w:t>fraudulent</w:t>
      </w:r>
      <w:r w:rsidRPr="004C7E9F">
        <w:rPr>
          <w:rFonts w:ascii="Book Antiqua" w:hAnsi="Book Antiqua" w:cs="Arial"/>
        </w:rPr>
        <w:t xml:space="preserve"> </w:t>
      </w:r>
      <w:r w:rsidR="006938C6" w:rsidRPr="004C7E9F">
        <w:rPr>
          <w:rFonts w:ascii="Book Antiqua" w:hAnsi="Book Antiqua" w:cs="Arial"/>
        </w:rPr>
        <w:t>evasion of</w:t>
      </w:r>
      <w:r w:rsidRPr="004C7E9F">
        <w:rPr>
          <w:rFonts w:ascii="Book Antiqua" w:hAnsi="Book Antiqua" w:cs="Arial"/>
        </w:rPr>
        <w:t xml:space="preserve"> duty on chargeable goods.  For that offence he received a sentence of </w:t>
      </w:r>
      <w:r w:rsidR="006938C6" w:rsidRPr="004C7E9F">
        <w:rPr>
          <w:rFonts w:ascii="Book Antiqua" w:hAnsi="Book Antiqua" w:cs="Arial"/>
        </w:rPr>
        <w:t>17</w:t>
      </w:r>
      <w:r w:rsidRPr="004C7E9F">
        <w:rPr>
          <w:rFonts w:ascii="Book Antiqua" w:hAnsi="Book Antiqua" w:cs="Arial"/>
        </w:rPr>
        <w:t xml:space="preserve"> months’ imprisonment on 23 May 2012.  </w:t>
      </w:r>
    </w:p>
    <w:p w:rsidR="00981801" w:rsidRPr="004C7E9F" w:rsidRDefault="0098180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On 10 October </w:t>
      </w:r>
      <w:r w:rsidR="00076E09" w:rsidRPr="004C7E9F">
        <w:rPr>
          <w:rFonts w:ascii="Book Antiqua" w:hAnsi="Book Antiqua" w:cs="Arial"/>
        </w:rPr>
        <w:t xml:space="preserve">2016 an application was made for revocation of the deportation order.  That application was refused by the respondent in a decision dated 31 May 2017, characterised as a decision to refuse a human rights claim.  The appellant appealed against that decision and his appeal came before First-tier Tribunal Judge S Taylor (“the FtJ”) at a hearing on 12 February 2018 whereby his appeal was allowed.  </w:t>
      </w:r>
    </w:p>
    <w:p w:rsidR="00076E09" w:rsidRPr="004C7E9F" w:rsidRDefault="00076E09" w:rsidP="00076E09">
      <w:pPr>
        <w:spacing w:before="240"/>
        <w:ind w:firstLine="567"/>
        <w:jc w:val="both"/>
        <w:rPr>
          <w:rFonts w:ascii="Book Antiqua" w:hAnsi="Book Antiqua" w:cs="Arial"/>
          <w:i/>
        </w:rPr>
      </w:pPr>
      <w:r w:rsidRPr="004C7E9F">
        <w:rPr>
          <w:rFonts w:ascii="Book Antiqua" w:hAnsi="Book Antiqua" w:cs="Arial"/>
          <w:i/>
        </w:rPr>
        <w:t xml:space="preserve">The FtJ’s decision </w:t>
      </w:r>
    </w:p>
    <w:p w:rsidR="00076E09" w:rsidRPr="004C7E9F" w:rsidRDefault="00076E09"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In his conclusions from [20] of his decision, the FtJ referred to the appellant’s case</w:t>
      </w:r>
      <w:r w:rsidR="006938C6" w:rsidRPr="004C7E9F">
        <w:rPr>
          <w:rFonts w:ascii="Book Antiqua" w:hAnsi="Book Antiqua" w:cs="Arial"/>
        </w:rPr>
        <w:t xml:space="preserve"> being</w:t>
      </w:r>
      <w:r w:rsidRPr="004C7E9F">
        <w:rPr>
          <w:rFonts w:ascii="Book Antiqua" w:hAnsi="Book Antiqua" w:cs="Arial"/>
        </w:rPr>
        <w:t xml:space="preserve"> focus</w:t>
      </w:r>
      <w:r w:rsidR="006938C6" w:rsidRPr="004C7E9F">
        <w:rPr>
          <w:rFonts w:ascii="Book Antiqua" w:hAnsi="Book Antiqua" w:cs="Arial"/>
        </w:rPr>
        <w:t>ed</w:t>
      </w:r>
      <w:r w:rsidRPr="004C7E9F">
        <w:rPr>
          <w:rFonts w:ascii="Book Antiqua" w:hAnsi="Book Antiqua" w:cs="Arial"/>
        </w:rPr>
        <w:t xml:space="preserve"> on the change of circumstances since the making of the deportation order.  The change of circumstances contended for on behalf of the appellant w</w:t>
      </w:r>
      <w:r w:rsidR="006938C6" w:rsidRPr="004C7E9F">
        <w:rPr>
          <w:rFonts w:ascii="Book Antiqua" w:hAnsi="Book Antiqua" w:cs="Arial"/>
        </w:rPr>
        <w:t>as</w:t>
      </w:r>
      <w:r w:rsidRPr="004C7E9F">
        <w:rPr>
          <w:rFonts w:ascii="Book Antiqua" w:hAnsi="Book Antiqua" w:cs="Arial"/>
        </w:rPr>
        <w:t xml:space="preserve"> the passage of time </w:t>
      </w:r>
      <w:r w:rsidR="00D4120D" w:rsidRPr="004C7E9F">
        <w:rPr>
          <w:rFonts w:ascii="Book Antiqua" w:hAnsi="Book Antiqua" w:cs="Arial"/>
        </w:rPr>
        <w:t xml:space="preserve">since the deportation order was made and the change in the appellant’s family’s circumstances.  The FtJ noted that the appellant left the </w:t>
      </w:r>
      <w:smartTag w:uri="urn:schemas-microsoft-com:office:smarttags" w:element="country-region">
        <w:smartTag w:uri="urn:schemas-microsoft-com:office:smarttags" w:element="place">
          <w:r w:rsidR="00D4120D" w:rsidRPr="004C7E9F">
            <w:rPr>
              <w:rFonts w:ascii="Book Antiqua" w:hAnsi="Book Antiqua" w:cs="Arial"/>
            </w:rPr>
            <w:t>UK</w:t>
          </w:r>
        </w:smartTag>
      </w:smartTag>
      <w:r w:rsidR="00D4120D" w:rsidRPr="004C7E9F">
        <w:rPr>
          <w:rFonts w:ascii="Book Antiqua" w:hAnsi="Book Antiqua" w:cs="Arial"/>
        </w:rPr>
        <w:t xml:space="preserve"> “voluntarily” on 18 June 2013, having agreed to be deported under the Facilitated Returns Scheme.</w:t>
      </w:r>
    </w:p>
    <w:p w:rsidR="00D4120D" w:rsidRPr="004C7E9F" w:rsidRDefault="00D4120D"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He referred to there being unchallenged evidence that at the time of his deportation the appellant’s wife was not a UK citizen, she </w:t>
      </w:r>
      <w:proofErr w:type="gramStart"/>
      <w:r w:rsidRPr="004C7E9F">
        <w:rPr>
          <w:rFonts w:ascii="Book Antiqua" w:hAnsi="Book Antiqua" w:cs="Arial"/>
        </w:rPr>
        <w:t>having</w:t>
      </w:r>
      <w:proofErr w:type="gramEnd"/>
      <w:r w:rsidRPr="004C7E9F">
        <w:rPr>
          <w:rFonts w:ascii="Book Antiqua" w:hAnsi="Book Antiqua" w:cs="Arial"/>
        </w:rPr>
        <w:t xml:space="preserve"> become a UK citizen on 22 July 2014</w:t>
      </w:r>
      <w:r w:rsidR="006938C6" w:rsidRPr="004C7E9F">
        <w:rPr>
          <w:rFonts w:ascii="Book Antiqua" w:hAnsi="Book Antiqua" w:cs="Arial"/>
        </w:rPr>
        <w:t xml:space="preserve">. Although the respondent’s decision gives that date as 2 July 2015, her </w:t>
      </w:r>
      <w:r w:rsidR="00D755D3" w:rsidRPr="004C7E9F">
        <w:rPr>
          <w:rFonts w:ascii="Book Antiqua" w:hAnsi="Book Antiqua" w:cs="Arial"/>
        </w:rPr>
        <w:t>certificate of registration has the former date</w:t>
      </w:r>
      <w:r w:rsidRPr="004C7E9F">
        <w:rPr>
          <w:rFonts w:ascii="Book Antiqua" w:hAnsi="Book Antiqua" w:cs="Arial"/>
        </w:rPr>
        <w:t xml:space="preserve">.  </w:t>
      </w:r>
      <w:r w:rsidR="00D755D3" w:rsidRPr="004C7E9F">
        <w:rPr>
          <w:rFonts w:ascii="Book Antiqua" w:hAnsi="Book Antiqua" w:cs="Arial"/>
        </w:rPr>
        <w:t>The FtJ also noted tha</w:t>
      </w:r>
      <w:r w:rsidRPr="004C7E9F">
        <w:rPr>
          <w:rFonts w:ascii="Book Antiqua" w:hAnsi="Book Antiqua" w:cs="Arial"/>
        </w:rPr>
        <w:t>t</w:t>
      </w:r>
      <w:r w:rsidR="00D755D3" w:rsidRPr="004C7E9F">
        <w:rPr>
          <w:rFonts w:ascii="Book Antiqua" w:hAnsi="Book Antiqua" w:cs="Arial"/>
        </w:rPr>
        <w:t xml:space="preserve"> at</w:t>
      </w:r>
      <w:r w:rsidRPr="004C7E9F">
        <w:rPr>
          <w:rFonts w:ascii="Book Antiqua" w:hAnsi="Book Antiqua" w:cs="Arial"/>
        </w:rPr>
        <w:t xml:space="preserve"> the time of deportation the appellant and his wife had one child who was not at that time a </w:t>
      </w:r>
      <w:r w:rsidR="00D755D3" w:rsidRPr="004C7E9F">
        <w:rPr>
          <w:rFonts w:ascii="Book Antiqua" w:hAnsi="Book Antiqua" w:cs="Arial"/>
        </w:rPr>
        <w:t>British</w:t>
      </w:r>
      <w:r w:rsidRPr="004C7E9F">
        <w:rPr>
          <w:rFonts w:ascii="Book Antiqua" w:hAnsi="Book Antiqua" w:cs="Arial"/>
        </w:rPr>
        <w:t xml:space="preserve"> citizen.  The eldest child </w:t>
      </w:r>
      <w:r w:rsidR="002F4373" w:rsidRPr="004C7E9F">
        <w:rPr>
          <w:rFonts w:ascii="Book Antiqua" w:hAnsi="Book Antiqua" w:cs="Arial"/>
        </w:rPr>
        <w:t>had since been granted</w:t>
      </w:r>
      <w:r w:rsidR="00D755D3" w:rsidRPr="004C7E9F">
        <w:rPr>
          <w:rFonts w:ascii="Book Antiqua" w:hAnsi="Book Antiqua" w:cs="Arial"/>
        </w:rPr>
        <w:t xml:space="preserve"> British</w:t>
      </w:r>
      <w:r w:rsidR="002F4373" w:rsidRPr="004C7E9F">
        <w:rPr>
          <w:rFonts w:ascii="Book Antiqua" w:hAnsi="Book Antiqua" w:cs="Arial"/>
        </w:rPr>
        <w:t xml:space="preserve"> citizenship and was issued with a </w:t>
      </w:r>
      <w:r w:rsidR="00D755D3" w:rsidRPr="004C7E9F">
        <w:rPr>
          <w:rFonts w:ascii="Book Antiqua" w:hAnsi="Book Antiqua" w:cs="Arial"/>
        </w:rPr>
        <w:t>British</w:t>
      </w:r>
      <w:r w:rsidR="002F4373" w:rsidRPr="004C7E9F">
        <w:rPr>
          <w:rFonts w:ascii="Book Antiqua" w:hAnsi="Book Antiqua" w:cs="Arial"/>
        </w:rPr>
        <w:t xml:space="preserve"> passport on 26 February 2016.  They now have a second child who was born on 19 February 2015, after the appellant’s wife gained</w:t>
      </w:r>
      <w:r w:rsidR="00D755D3" w:rsidRPr="004C7E9F">
        <w:rPr>
          <w:rFonts w:ascii="Book Antiqua" w:hAnsi="Book Antiqua" w:cs="Arial"/>
        </w:rPr>
        <w:t xml:space="preserve"> her</w:t>
      </w:r>
      <w:r w:rsidR="002F4373" w:rsidRPr="004C7E9F">
        <w:rPr>
          <w:rFonts w:ascii="Book Antiqua" w:hAnsi="Book Antiqua" w:cs="Arial"/>
        </w:rPr>
        <w:t xml:space="preserve"> citizenship.  That child is also a </w:t>
      </w:r>
      <w:r w:rsidR="00D755D3" w:rsidRPr="004C7E9F">
        <w:rPr>
          <w:rFonts w:ascii="Book Antiqua" w:hAnsi="Book Antiqua" w:cs="Arial"/>
        </w:rPr>
        <w:t>British</w:t>
      </w:r>
      <w:r w:rsidR="002F4373" w:rsidRPr="004C7E9F">
        <w:rPr>
          <w:rFonts w:ascii="Book Antiqua" w:hAnsi="Book Antiqua" w:cs="Arial"/>
        </w:rPr>
        <w:t xml:space="preserve"> citizen and was issued with a </w:t>
      </w:r>
      <w:r w:rsidR="00D755D3" w:rsidRPr="004C7E9F">
        <w:rPr>
          <w:rFonts w:ascii="Book Antiqua" w:hAnsi="Book Antiqua" w:cs="Arial"/>
        </w:rPr>
        <w:t>British</w:t>
      </w:r>
      <w:r w:rsidR="002F4373" w:rsidRPr="004C7E9F">
        <w:rPr>
          <w:rFonts w:ascii="Book Antiqua" w:hAnsi="Book Antiqua" w:cs="Arial"/>
        </w:rPr>
        <w:t xml:space="preserve"> passport on 29 September 2015</w:t>
      </w:r>
      <w:r w:rsidR="00D755D3" w:rsidRPr="004C7E9F">
        <w:rPr>
          <w:rFonts w:ascii="Book Antiqua" w:hAnsi="Book Antiqua" w:cs="Arial"/>
        </w:rPr>
        <w:t>.</w:t>
      </w:r>
    </w:p>
    <w:p w:rsidR="002F4373" w:rsidRPr="004C7E9F" w:rsidRDefault="002F437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At [21] the FtJ said that he was satisfied that there had been a </w:t>
      </w:r>
      <w:r w:rsidR="003C520C" w:rsidRPr="004C7E9F">
        <w:rPr>
          <w:rFonts w:ascii="Book Antiqua" w:hAnsi="Book Antiqua" w:cs="Arial"/>
        </w:rPr>
        <w:t>significant</w:t>
      </w:r>
      <w:r w:rsidRPr="004C7E9F">
        <w:rPr>
          <w:rFonts w:ascii="Book Antiqua" w:hAnsi="Book Antiqua" w:cs="Arial"/>
        </w:rPr>
        <w:t xml:space="preserve"> change of circumstances since the appellant was served with the deportation order in 2013.  He said that at the time of the deportation order the appellant had no relatives who were UK citizens or who had a permanent right of residence in the UK</w:t>
      </w:r>
      <w:r w:rsidR="004A1DE4" w:rsidRPr="004C7E9F">
        <w:rPr>
          <w:rFonts w:ascii="Book Antiqua" w:hAnsi="Book Antiqua" w:cs="Arial"/>
        </w:rPr>
        <w:t xml:space="preserve"> and that</w:t>
      </w:r>
      <w:r w:rsidRPr="004C7E9F">
        <w:rPr>
          <w:rFonts w:ascii="Book Antiqua" w:hAnsi="Book Antiqua" w:cs="Arial"/>
        </w:rPr>
        <w:t xml:space="preserve"> </w:t>
      </w:r>
      <w:r w:rsidR="004A1DE4" w:rsidRPr="004C7E9F">
        <w:rPr>
          <w:rFonts w:ascii="Book Antiqua" w:hAnsi="Book Antiqua" w:cs="Arial"/>
        </w:rPr>
        <w:t>t</w:t>
      </w:r>
      <w:r w:rsidRPr="004C7E9F">
        <w:rPr>
          <w:rFonts w:ascii="Book Antiqua" w:hAnsi="Book Antiqua" w:cs="Arial"/>
        </w:rPr>
        <w:t xml:space="preserve">herefore, “On that basis he did not appeal the deportation order and left the UK voluntarily”.  Since then, the appellant’s wife had gained British citizenship as had her two children.  </w:t>
      </w:r>
      <w:r w:rsidR="003C520C" w:rsidRPr="004C7E9F">
        <w:rPr>
          <w:rFonts w:ascii="Book Antiqua" w:hAnsi="Book Antiqua" w:cs="Arial"/>
        </w:rPr>
        <w:t>Although</w:t>
      </w:r>
      <w:r w:rsidRPr="004C7E9F">
        <w:rPr>
          <w:rFonts w:ascii="Book Antiqua" w:hAnsi="Book Antiqua" w:cs="Arial"/>
        </w:rPr>
        <w:t xml:space="preserve"> in the decision the respondent did not accept that the appellant’s wife and children were living in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that was a matter that was conceded at the hearing before the FtJ.  </w:t>
      </w:r>
    </w:p>
    <w:p w:rsidR="002F4373" w:rsidRPr="004C7E9F" w:rsidRDefault="002F437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 FtJ referred to paragraphs 390-391A of the Immigration Rules </w:t>
      </w:r>
      <w:r w:rsidR="004A1DE4" w:rsidRPr="004C7E9F">
        <w:rPr>
          <w:rFonts w:ascii="Book Antiqua" w:hAnsi="Book Antiqua" w:cs="Arial"/>
        </w:rPr>
        <w:t xml:space="preserve">(“the Rules”) </w:t>
      </w:r>
      <w:r w:rsidRPr="004C7E9F">
        <w:rPr>
          <w:rFonts w:ascii="Book Antiqua" w:hAnsi="Book Antiqua" w:cs="Arial"/>
        </w:rPr>
        <w:t xml:space="preserve">and summarised them.  He noted that the ECHR had to be taken into </w:t>
      </w:r>
      <w:r w:rsidR="003C520C" w:rsidRPr="004C7E9F">
        <w:rPr>
          <w:rFonts w:ascii="Book Antiqua" w:hAnsi="Book Antiqua" w:cs="Arial"/>
        </w:rPr>
        <w:t>account</w:t>
      </w:r>
      <w:r w:rsidRPr="004C7E9F">
        <w:rPr>
          <w:rFonts w:ascii="Book Antiqua" w:hAnsi="Book Antiqua" w:cs="Arial"/>
        </w:rPr>
        <w:t xml:space="preserve">, and that the passage of time since </w:t>
      </w:r>
      <w:r w:rsidR="004A1DE4" w:rsidRPr="004C7E9F">
        <w:rPr>
          <w:rFonts w:ascii="Book Antiqua" w:hAnsi="Book Antiqua" w:cs="Arial"/>
        </w:rPr>
        <w:t>a</w:t>
      </w:r>
      <w:r w:rsidRPr="004C7E9F">
        <w:rPr>
          <w:rFonts w:ascii="Book Antiqua" w:hAnsi="Book Antiqua" w:cs="Arial"/>
        </w:rPr>
        <w:t xml:space="preserve"> person was deported may in itself amount to a change of circumstances </w:t>
      </w:r>
      <w:r w:rsidR="004A1DE4" w:rsidRPr="004C7E9F">
        <w:rPr>
          <w:rFonts w:ascii="Book Antiqua" w:hAnsi="Book Antiqua" w:cs="Arial"/>
        </w:rPr>
        <w:t xml:space="preserve">such as </w:t>
      </w:r>
      <w:r w:rsidRPr="004C7E9F">
        <w:rPr>
          <w:rFonts w:ascii="Book Antiqua" w:hAnsi="Book Antiqua" w:cs="Arial"/>
        </w:rPr>
        <w:t>to warrant revocation.</w:t>
      </w:r>
    </w:p>
    <w:p w:rsidR="002F4373" w:rsidRPr="004C7E9F" w:rsidRDefault="002F437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lastRenderedPageBreak/>
        <w:t>The FtJ accepted that the appellant has a genuine and subsisting relationship with his wife and children and there is no challenge</w:t>
      </w:r>
      <w:r w:rsidR="004A1DE4" w:rsidRPr="004C7E9F">
        <w:rPr>
          <w:rFonts w:ascii="Book Antiqua" w:hAnsi="Book Antiqua" w:cs="Arial"/>
        </w:rPr>
        <w:t xml:space="preserve"> by the respondent</w:t>
      </w:r>
      <w:r w:rsidRPr="004C7E9F">
        <w:rPr>
          <w:rFonts w:ascii="Book Antiqua" w:hAnsi="Book Antiqua" w:cs="Arial"/>
        </w:rPr>
        <w:t xml:space="preserve"> to his conclusions in that respect.  </w:t>
      </w:r>
    </w:p>
    <w:p w:rsidR="002F4373" w:rsidRPr="004C7E9F" w:rsidRDefault="002F437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Referring to s.117B-C of the Nationality, Immigration and Asylum Act 2002 (“the 2002 Act”) he referred to the appellant working and earning well as a translator in China and concluded that there was no reason to believe that he would not be able to find similar work in the UK, such that he would not be a burden on the taxpayer.  Likewise, that indicated that he had a good standard of English, another relevant consideration under those provisions of the 2002 Act.  </w:t>
      </w:r>
    </w:p>
    <w:p w:rsidR="002F4373" w:rsidRPr="004C7E9F" w:rsidRDefault="002F437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He then stated that the appellant’s two children are both qualifying children for the purposes of s. 117</w:t>
      </w:r>
      <w:proofErr w:type="gramStart"/>
      <w:r w:rsidRPr="004C7E9F">
        <w:rPr>
          <w:rFonts w:ascii="Book Antiqua" w:hAnsi="Book Antiqua" w:cs="Arial"/>
        </w:rPr>
        <w:t>B(</w:t>
      </w:r>
      <w:proofErr w:type="gramEnd"/>
      <w:r w:rsidRPr="004C7E9F">
        <w:rPr>
          <w:rFonts w:ascii="Book Antiqua" w:hAnsi="Book Antiqua" w:cs="Arial"/>
        </w:rPr>
        <w:t>6) “such that it would not be in the public interest to continue to remove the appellant</w:t>
      </w:r>
      <w:r w:rsidR="00077457" w:rsidRPr="004C7E9F">
        <w:rPr>
          <w:rFonts w:ascii="Book Antiqua" w:hAnsi="Book Antiqua" w:cs="Arial"/>
        </w:rPr>
        <w:t xml:space="preserve">, as he has a genuine and </w:t>
      </w:r>
      <w:r w:rsidR="003C520C" w:rsidRPr="004C7E9F">
        <w:rPr>
          <w:rFonts w:ascii="Book Antiqua" w:hAnsi="Book Antiqua" w:cs="Arial"/>
        </w:rPr>
        <w:t>subsisting</w:t>
      </w:r>
      <w:r w:rsidR="00077457" w:rsidRPr="004C7E9F">
        <w:rPr>
          <w:rFonts w:ascii="Book Antiqua" w:hAnsi="Book Antiqua" w:cs="Arial"/>
        </w:rPr>
        <w:t xml:space="preserve"> relationship with them”.  </w:t>
      </w:r>
    </w:p>
    <w:p w:rsidR="00077457" w:rsidRPr="004C7E9F" w:rsidRDefault="0007745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He noted the submission made on behalf of the appellant to the effect that a sentence of </w:t>
      </w:r>
      <w:r w:rsidR="004A1DE4" w:rsidRPr="004C7E9F">
        <w:rPr>
          <w:rFonts w:ascii="Book Antiqua" w:hAnsi="Book Antiqua" w:cs="Arial"/>
        </w:rPr>
        <w:t>17</w:t>
      </w:r>
      <w:r w:rsidRPr="004C7E9F">
        <w:rPr>
          <w:rFonts w:ascii="Book Antiqua" w:hAnsi="Book Antiqua" w:cs="Arial"/>
        </w:rPr>
        <w:t xml:space="preserve"> months is far closer to the </w:t>
      </w:r>
      <w:proofErr w:type="gramStart"/>
      <w:r w:rsidR="004A1DE4" w:rsidRPr="004C7E9F">
        <w:rPr>
          <w:rFonts w:ascii="Book Antiqua" w:hAnsi="Book Antiqua" w:cs="Arial"/>
        </w:rPr>
        <w:t>12</w:t>
      </w:r>
      <w:r w:rsidRPr="004C7E9F">
        <w:rPr>
          <w:rFonts w:ascii="Book Antiqua" w:hAnsi="Book Antiqua" w:cs="Arial"/>
        </w:rPr>
        <w:t xml:space="preserve"> month</w:t>
      </w:r>
      <w:proofErr w:type="gramEnd"/>
      <w:r w:rsidRPr="004C7E9F">
        <w:rPr>
          <w:rFonts w:ascii="Book Antiqua" w:hAnsi="Book Antiqua" w:cs="Arial"/>
        </w:rPr>
        <w:t xml:space="preserve"> threshold than the four year threshold and concluded that the public interest in deportation had to be considered accordingly.  </w:t>
      </w:r>
    </w:p>
    <w:p w:rsidR="00077457" w:rsidRPr="004C7E9F" w:rsidRDefault="0007745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He thus concluded that </w:t>
      </w:r>
      <w:r w:rsidR="003C520C" w:rsidRPr="004C7E9F">
        <w:rPr>
          <w:rFonts w:ascii="Book Antiqua" w:hAnsi="Book Antiqua" w:cs="Arial"/>
        </w:rPr>
        <w:t>Exception</w:t>
      </w:r>
      <w:r w:rsidRPr="004C7E9F">
        <w:rPr>
          <w:rFonts w:ascii="Book Antiqua" w:hAnsi="Book Antiqua" w:cs="Arial"/>
        </w:rPr>
        <w:t xml:space="preserve"> 2 applied (s. 117</w:t>
      </w:r>
      <w:proofErr w:type="gramStart"/>
      <w:r w:rsidRPr="004C7E9F">
        <w:rPr>
          <w:rFonts w:ascii="Book Antiqua" w:hAnsi="Book Antiqua" w:cs="Arial"/>
        </w:rPr>
        <w:t>C(</w:t>
      </w:r>
      <w:proofErr w:type="gramEnd"/>
      <w:r w:rsidRPr="004C7E9F">
        <w:rPr>
          <w:rFonts w:ascii="Book Antiqua" w:hAnsi="Book Antiqua" w:cs="Arial"/>
        </w:rPr>
        <w:t xml:space="preserve">5) – genuine and subsisting relationship with a qualifying partner or child; deportation unduly harsh on partner or </w:t>
      </w:r>
      <w:r w:rsidR="003C520C" w:rsidRPr="004C7E9F">
        <w:rPr>
          <w:rFonts w:ascii="Book Antiqua" w:hAnsi="Book Antiqua" w:cs="Arial"/>
        </w:rPr>
        <w:t>child</w:t>
      </w:r>
      <w:r w:rsidRPr="004C7E9F">
        <w:rPr>
          <w:rFonts w:ascii="Book Antiqua" w:hAnsi="Book Antiqua" w:cs="Arial"/>
        </w:rPr>
        <w:t>).</w:t>
      </w:r>
    </w:p>
    <w:p w:rsidR="00077457" w:rsidRPr="004C7E9F" w:rsidRDefault="0007745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With reference to para 399 of the Rules he concluded that applying the decisions in </w:t>
      </w:r>
      <w:r w:rsidRPr="004C7E9F">
        <w:rPr>
          <w:rFonts w:ascii="Book Antiqua" w:hAnsi="Book Antiqua" w:cs="Arial"/>
          <w:i/>
        </w:rPr>
        <w:t xml:space="preserve">Sanade and </w:t>
      </w:r>
      <w:r w:rsidR="004A1DE4" w:rsidRPr="004C7E9F">
        <w:rPr>
          <w:rFonts w:ascii="Book Antiqua" w:hAnsi="Book Antiqua" w:cs="Arial"/>
          <w:i/>
        </w:rPr>
        <w:t>o</w:t>
      </w:r>
      <w:r w:rsidRPr="004C7E9F">
        <w:rPr>
          <w:rFonts w:ascii="Book Antiqua" w:hAnsi="Book Antiqua" w:cs="Arial"/>
          <w:i/>
        </w:rPr>
        <w:t xml:space="preserve">thers </w:t>
      </w:r>
      <w:r w:rsidR="004A1DE4" w:rsidRPr="004C7E9F">
        <w:rPr>
          <w:rFonts w:ascii="Book Antiqua" w:hAnsi="Book Antiqua" w:cs="Arial"/>
          <w:i/>
        </w:rPr>
        <w:t>(British Children-</w:t>
      </w:r>
      <w:r w:rsidR="004A1DE4" w:rsidRPr="004C7E9F">
        <w:rPr>
          <w:rFonts w:ascii="Book Antiqua" w:hAnsi="Book Antiqua" w:cs="Arial"/>
          <w:i/>
          <w:u w:val="single"/>
        </w:rPr>
        <w:t>Zambrano</w:t>
      </w:r>
      <w:r w:rsidR="004A1DE4" w:rsidRPr="004C7E9F">
        <w:rPr>
          <w:rFonts w:ascii="Book Antiqua" w:hAnsi="Book Antiqua" w:cs="Arial"/>
          <w:i/>
        </w:rPr>
        <w:t>-</w:t>
      </w:r>
      <w:r w:rsidR="004A1DE4" w:rsidRPr="004C7E9F">
        <w:rPr>
          <w:rFonts w:ascii="Book Antiqua" w:hAnsi="Book Antiqua" w:cs="Arial"/>
          <w:i/>
          <w:u w:val="single"/>
        </w:rPr>
        <w:t>Derici</w:t>
      </w:r>
      <w:r w:rsidR="004A1DE4" w:rsidRPr="004C7E9F">
        <w:rPr>
          <w:rFonts w:ascii="Book Antiqua" w:hAnsi="Book Antiqua" w:cs="Arial"/>
          <w:i/>
        </w:rPr>
        <w:t>)</w:t>
      </w:r>
      <w:r w:rsidRPr="004C7E9F">
        <w:rPr>
          <w:rFonts w:ascii="Book Antiqua" w:hAnsi="Book Antiqua" w:cs="Arial"/>
        </w:rPr>
        <w:t xml:space="preserve"> [2012] UKUT 48 </w:t>
      </w:r>
      <w:r w:rsidR="004A1DE4" w:rsidRPr="004C7E9F">
        <w:rPr>
          <w:rFonts w:ascii="Book Antiqua" w:hAnsi="Book Antiqua" w:cs="Arial"/>
        </w:rPr>
        <w:t xml:space="preserve">(IAC) </w:t>
      </w:r>
      <w:r w:rsidRPr="004C7E9F">
        <w:rPr>
          <w:rFonts w:ascii="Book Antiqua" w:hAnsi="Book Antiqua" w:cs="Arial"/>
        </w:rPr>
        <w:t xml:space="preserve">and </w:t>
      </w:r>
      <w:r w:rsidRPr="004C7E9F">
        <w:rPr>
          <w:rFonts w:ascii="Book Antiqua" w:hAnsi="Book Antiqua" w:cs="Arial"/>
          <w:i/>
        </w:rPr>
        <w:t xml:space="preserve">Ruiz Zambrano </w:t>
      </w:r>
      <w:r w:rsidRPr="004C7E9F">
        <w:rPr>
          <w:rFonts w:ascii="Book Antiqua" w:hAnsi="Book Antiqua" w:cs="Arial"/>
        </w:rPr>
        <w:t>[2011] All ER (EC</w:t>
      </w:r>
      <w:r w:rsidR="004A34C3" w:rsidRPr="004C7E9F">
        <w:rPr>
          <w:rFonts w:ascii="Book Antiqua" w:hAnsi="Book Antiqua" w:cs="Arial"/>
        </w:rPr>
        <w:t>) 491</w:t>
      </w:r>
      <w:r w:rsidR="00B15463" w:rsidRPr="004C7E9F">
        <w:rPr>
          <w:rFonts w:ascii="Book Antiqua" w:hAnsi="Book Antiqua" w:cs="Arial"/>
        </w:rPr>
        <w:t>,</w:t>
      </w:r>
      <w:r w:rsidRPr="004C7E9F">
        <w:rPr>
          <w:rFonts w:ascii="Book Antiqua" w:hAnsi="Book Antiqua" w:cs="Arial"/>
        </w:rPr>
        <w:t xml:space="preserve"> as EEA </w:t>
      </w:r>
      <w:r w:rsidR="004A34C3" w:rsidRPr="004C7E9F">
        <w:rPr>
          <w:rFonts w:ascii="Book Antiqua" w:hAnsi="Book Antiqua" w:cs="Arial"/>
        </w:rPr>
        <w:t>citizens the</w:t>
      </w:r>
      <w:r w:rsidR="00B15463" w:rsidRPr="004C7E9F">
        <w:rPr>
          <w:rFonts w:ascii="Book Antiqua" w:hAnsi="Book Antiqua" w:cs="Arial"/>
        </w:rPr>
        <w:t xml:space="preserve"> appellant’s wife and children</w:t>
      </w:r>
      <w:r w:rsidR="004A34C3" w:rsidRPr="004C7E9F">
        <w:rPr>
          <w:rFonts w:ascii="Book Antiqua" w:hAnsi="Book Antiqua" w:cs="Arial"/>
        </w:rPr>
        <w:t xml:space="preserve"> could not be expected to leave the UK to live with the appellant elsewhere.  He stated that the only </w:t>
      </w:r>
      <w:r w:rsidR="003C520C" w:rsidRPr="004C7E9F">
        <w:rPr>
          <w:rFonts w:ascii="Book Antiqua" w:hAnsi="Book Antiqua" w:cs="Arial"/>
        </w:rPr>
        <w:t>remaining</w:t>
      </w:r>
      <w:r w:rsidR="004A34C3" w:rsidRPr="004C7E9F">
        <w:rPr>
          <w:rFonts w:ascii="Book Antiqua" w:hAnsi="Book Antiqua" w:cs="Arial"/>
        </w:rPr>
        <w:t xml:space="preserve"> question was whether it would be unduly harsh to expect the appellant’s wife and children to remain in the </w:t>
      </w:r>
      <w:smartTag w:uri="urn:schemas-microsoft-com:office:smarttags" w:element="country-region">
        <w:smartTag w:uri="urn:schemas-microsoft-com:office:smarttags" w:element="place">
          <w:r w:rsidR="004A34C3" w:rsidRPr="004C7E9F">
            <w:rPr>
              <w:rFonts w:ascii="Book Antiqua" w:hAnsi="Book Antiqua" w:cs="Arial"/>
            </w:rPr>
            <w:t>UK</w:t>
          </w:r>
        </w:smartTag>
      </w:smartTag>
      <w:r w:rsidR="004A34C3" w:rsidRPr="004C7E9F">
        <w:rPr>
          <w:rFonts w:ascii="Book Antiqua" w:hAnsi="Book Antiqua" w:cs="Arial"/>
        </w:rPr>
        <w:t xml:space="preserve"> without the appellant.  </w:t>
      </w:r>
    </w:p>
    <w:p w:rsidR="004A34C3" w:rsidRPr="004C7E9F" w:rsidRDefault="004A34C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At [25] he said that there was no dispute in the appeal but that the appellant was currently almost five years into the </w:t>
      </w:r>
      <w:proofErr w:type="gramStart"/>
      <w:r w:rsidRPr="004C7E9F">
        <w:rPr>
          <w:rFonts w:ascii="Book Antiqua" w:hAnsi="Book Antiqua" w:cs="Arial"/>
        </w:rPr>
        <w:t>ten year</w:t>
      </w:r>
      <w:proofErr w:type="gramEnd"/>
      <w:r w:rsidRPr="004C7E9F">
        <w:rPr>
          <w:rFonts w:ascii="Book Antiqua" w:hAnsi="Book Antiqua" w:cs="Arial"/>
        </w:rPr>
        <w:t xml:space="preserve"> duration of his deportation order which was in June 2013 and which related to a conviction in May 2012.  Thus, the appellant was coming up to six years from the date of conviction and had served part of his sentence in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w:t>
      </w:r>
    </w:p>
    <w:p w:rsidR="004A34C3" w:rsidRPr="004C7E9F" w:rsidRDefault="004A34C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He referred to the appellant having found regular employment in </w:t>
      </w:r>
      <w:smartTag w:uri="urn:schemas-microsoft-com:office:smarttags" w:element="country-region">
        <w:r w:rsidRPr="004C7E9F">
          <w:rPr>
            <w:rFonts w:ascii="Book Antiqua" w:hAnsi="Book Antiqua" w:cs="Arial"/>
          </w:rPr>
          <w:t>China</w:t>
        </w:r>
      </w:smartTag>
      <w:r w:rsidRPr="004C7E9F">
        <w:rPr>
          <w:rFonts w:ascii="Book Antiqua" w:hAnsi="Book Antiqua" w:cs="Arial"/>
        </w:rPr>
        <w:t xml:space="preserve"> to the extent that he was able to send financial support back to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for his wife and children.  He said that although the passage of time </w:t>
      </w:r>
      <w:r w:rsidR="006B60AF" w:rsidRPr="004C7E9F">
        <w:rPr>
          <w:rFonts w:ascii="Book Antiqua" w:hAnsi="Book Antiqua" w:cs="Arial"/>
        </w:rPr>
        <w:t xml:space="preserve">may not of itself warrant revocation, it had considerable weight when considered with the family life of his wife and children who had gained </w:t>
      </w:r>
      <w:r w:rsidR="00B15463" w:rsidRPr="004C7E9F">
        <w:rPr>
          <w:rFonts w:ascii="Book Antiqua" w:hAnsi="Book Antiqua" w:cs="Arial"/>
        </w:rPr>
        <w:t>British</w:t>
      </w:r>
      <w:r w:rsidR="006B60AF" w:rsidRPr="004C7E9F">
        <w:rPr>
          <w:rFonts w:ascii="Book Antiqua" w:hAnsi="Book Antiqua" w:cs="Arial"/>
        </w:rPr>
        <w:t xml:space="preserve"> citizenship after the date of the order.  </w:t>
      </w:r>
    </w:p>
    <w:p w:rsidR="006B60AF" w:rsidRPr="004C7E9F" w:rsidRDefault="006B60A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He found that they could not be expected to leave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and his two young daughters had already experienced years without the presence of their father.  He said that the continued deportation order inevitably resulted in the separation of the family, which was an interference with family life under Article 8.  </w:t>
      </w:r>
    </w:p>
    <w:p w:rsidR="006B60AF" w:rsidRPr="004C7E9F" w:rsidRDefault="00C305DE"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lastRenderedPageBreak/>
        <w:t>The FtJ</w:t>
      </w:r>
      <w:r w:rsidR="006B60AF" w:rsidRPr="004C7E9F">
        <w:rPr>
          <w:rFonts w:ascii="Book Antiqua" w:hAnsi="Book Antiqua" w:cs="Arial"/>
        </w:rPr>
        <w:t xml:space="preserve"> concluded that the separation was for a lawful purpose and was proportionate at the time of the making of the deportation order, given the </w:t>
      </w:r>
      <w:r w:rsidR="003C520C" w:rsidRPr="004C7E9F">
        <w:rPr>
          <w:rFonts w:ascii="Book Antiqua" w:hAnsi="Book Antiqua" w:cs="Arial"/>
        </w:rPr>
        <w:t>severity</w:t>
      </w:r>
      <w:r w:rsidR="006B60AF" w:rsidRPr="004C7E9F">
        <w:rPr>
          <w:rFonts w:ascii="Book Antiqua" w:hAnsi="Book Antiqua" w:cs="Arial"/>
        </w:rPr>
        <w:t xml:space="preserve"> of the offence and that his family members were not </w:t>
      </w:r>
      <w:r w:rsidRPr="004C7E9F">
        <w:rPr>
          <w:rFonts w:ascii="Book Antiqua" w:hAnsi="Book Antiqua" w:cs="Arial"/>
        </w:rPr>
        <w:t>UK</w:t>
      </w:r>
      <w:r w:rsidR="006B60AF" w:rsidRPr="004C7E9F">
        <w:rPr>
          <w:rFonts w:ascii="Book Antiqua" w:hAnsi="Book Antiqua" w:cs="Arial"/>
        </w:rPr>
        <w:t xml:space="preserve"> citizens.  He then concluded that given the passage of time and that the appellant had been separated from his family for almost five years, as well as serving six months of his sentence, the continued separation by not revoking the order would not be proportionate to the initial reasons for the making of the deportation order.  He then referred to s. 55 of the Borders, Citizenship and Immigration Act 2009, stating that the starting point for consideration is that it is in a child’s best interests to be brought up in the presence of both parents.  </w:t>
      </w:r>
    </w:p>
    <w:p w:rsidR="006B60AF" w:rsidRPr="004C7E9F" w:rsidRDefault="006B60A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He thus concluded that the deportation order should be revoked which would allow the appellant to make an application for re-entry to the </w:t>
      </w:r>
      <w:smartTag w:uri="urn:schemas-microsoft-com:office:smarttags" w:element="place">
        <w:smartTag w:uri="urn:schemas-microsoft-com:office:smarttags" w:element="country-region">
          <w:r w:rsidRPr="004C7E9F">
            <w:rPr>
              <w:rFonts w:ascii="Book Antiqua" w:hAnsi="Book Antiqua" w:cs="Arial"/>
            </w:rPr>
            <w:t>UK</w:t>
          </w:r>
        </w:smartTag>
      </w:smartTag>
      <w:r w:rsidRPr="004C7E9F">
        <w:rPr>
          <w:rFonts w:ascii="Book Antiqua" w:hAnsi="Book Antiqua" w:cs="Arial"/>
        </w:rPr>
        <w:t xml:space="preserve"> as a spouse.  </w:t>
      </w:r>
    </w:p>
    <w:p w:rsidR="006B60AF" w:rsidRPr="004C7E9F" w:rsidRDefault="006B60AF" w:rsidP="006B60AF">
      <w:pPr>
        <w:spacing w:before="240"/>
        <w:ind w:firstLine="567"/>
        <w:jc w:val="both"/>
        <w:rPr>
          <w:rFonts w:ascii="Book Antiqua" w:hAnsi="Book Antiqua" w:cs="Arial"/>
          <w:i/>
        </w:rPr>
      </w:pPr>
      <w:r w:rsidRPr="004C7E9F">
        <w:rPr>
          <w:rFonts w:ascii="Book Antiqua" w:hAnsi="Book Antiqua" w:cs="Arial"/>
          <w:i/>
        </w:rPr>
        <w:t xml:space="preserve">The grounds of appeal and submissions </w:t>
      </w:r>
    </w:p>
    <w:p w:rsidR="006B60AF" w:rsidRPr="004C7E9F" w:rsidRDefault="006B60A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 respondent’s grounds contend that the FtJ erred in law in concluding that the appellant’s wife and children could not be expected to leave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Whilst they could not be compelled to leave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it was a matter of choice as to whether they did so.  It is asserted that the FtJ had failed to address the question of whether it would be unduly harsh for </w:t>
      </w:r>
      <w:r w:rsidR="00C305DE" w:rsidRPr="004C7E9F">
        <w:rPr>
          <w:rFonts w:ascii="Book Antiqua" w:hAnsi="Book Antiqua" w:cs="Arial"/>
        </w:rPr>
        <w:t xml:space="preserve">his </w:t>
      </w:r>
      <w:r w:rsidRPr="004C7E9F">
        <w:rPr>
          <w:rFonts w:ascii="Book Antiqua" w:hAnsi="Book Antiqua" w:cs="Arial"/>
        </w:rPr>
        <w:t xml:space="preserve">wife and children to follow </w:t>
      </w:r>
      <w:r w:rsidR="00C305DE" w:rsidRPr="004C7E9F">
        <w:rPr>
          <w:rFonts w:ascii="Book Antiqua" w:hAnsi="Book Antiqua" w:cs="Arial"/>
        </w:rPr>
        <w:t>him</w:t>
      </w:r>
      <w:r w:rsidRPr="004C7E9F">
        <w:rPr>
          <w:rFonts w:ascii="Book Antiqua" w:hAnsi="Book Antiqua" w:cs="Arial"/>
        </w:rPr>
        <w:t xml:space="preserve"> to China.  </w:t>
      </w:r>
    </w:p>
    <w:p w:rsidR="006B60AF" w:rsidRPr="004C7E9F" w:rsidRDefault="002051E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In the alternative to </w:t>
      </w:r>
      <w:r w:rsidR="006B60AF" w:rsidRPr="004C7E9F">
        <w:rPr>
          <w:rFonts w:ascii="Book Antiqua" w:hAnsi="Book Antiqua" w:cs="Arial"/>
        </w:rPr>
        <w:t xml:space="preserve">the assertion that the FtJ had failed to address the issue of undue harshness, it is also contended that the FtJ had failed to give clear reasons as to why it would be unduly harsh for the appellant’s wife and children to live in China with him.  It is pointed out that the appellant’s wife was born in </w:t>
      </w:r>
      <w:smartTag w:uri="urn:schemas-microsoft-com:office:smarttags" w:element="country-region">
        <w:smartTag w:uri="urn:schemas-microsoft-com:office:smarttags" w:element="place">
          <w:r w:rsidR="006B60AF" w:rsidRPr="004C7E9F">
            <w:rPr>
              <w:rFonts w:ascii="Book Antiqua" w:hAnsi="Book Antiqua" w:cs="Arial"/>
            </w:rPr>
            <w:t>China</w:t>
          </w:r>
        </w:smartTag>
      </w:smartTag>
      <w:r w:rsidR="006B60AF" w:rsidRPr="004C7E9F">
        <w:rPr>
          <w:rFonts w:ascii="Book Antiqua" w:hAnsi="Book Antiqua" w:cs="Arial"/>
        </w:rPr>
        <w:t>, and that the children speak Chinese.  Given that they are both under 7 years of age</w:t>
      </w:r>
      <w:r w:rsidR="00C305DE" w:rsidRPr="004C7E9F">
        <w:rPr>
          <w:rFonts w:ascii="Book Antiqua" w:hAnsi="Book Antiqua" w:cs="Arial"/>
        </w:rPr>
        <w:t xml:space="preserve"> it is contended that</w:t>
      </w:r>
      <w:r w:rsidR="006B60AF" w:rsidRPr="004C7E9F">
        <w:rPr>
          <w:rFonts w:ascii="Book Antiqua" w:hAnsi="Book Antiqua" w:cs="Arial"/>
        </w:rPr>
        <w:t xml:space="preserve"> they would be able to adapt to life in China.  A further relevant factor </w:t>
      </w:r>
      <w:r w:rsidR="00C305DE" w:rsidRPr="004C7E9F">
        <w:rPr>
          <w:rFonts w:ascii="Book Antiqua" w:hAnsi="Book Antiqua" w:cs="Arial"/>
        </w:rPr>
        <w:t xml:space="preserve">relied on </w:t>
      </w:r>
      <w:r w:rsidR="006B60AF" w:rsidRPr="004C7E9F">
        <w:rPr>
          <w:rFonts w:ascii="Book Antiqua" w:hAnsi="Book Antiqua" w:cs="Arial"/>
        </w:rPr>
        <w:t xml:space="preserve">is the appellant’s employment in China.  </w:t>
      </w:r>
    </w:p>
    <w:p w:rsidR="006B60AF" w:rsidRPr="004C7E9F" w:rsidRDefault="006B60A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It is </w:t>
      </w:r>
      <w:r w:rsidR="00C305DE" w:rsidRPr="004C7E9F">
        <w:rPr>
          <w:rFonts w:ascii="Book Antiqua" w:hAnsi="Book Antiqua" w:cs="Arial"/>
        </w:rPr>
        <w:t>also</w:t>
      </w:r>
      <w:r w:rsidRPr="004C7E9F">
        <w:rPr>
          <w:rFonts w:ascii="Book Antiqua" w:hAnsi="Book Antiqua" w:cs="Arial"/>
        </w:rPr>
        <w:t xml:space="preserve"> argued that although the FtJ </w:t>
      </w:r>
      <w:r w:rsidR="00C324BC" w:rsidRPr="004C7E9F">
        <w:rPr>
          <w:rFonts w:ascii="Book Antiqua" w:hAnsi="Book Antiqua" w:cs="Arial"/>
        </w:rPr>
        <w:t xml:space="preserve">relied on </w:t>
      </w:r>
      <w:r w:rsidR="00C324BC" w:rsidRPr="004C7E9F">
        <w:rPr>
          <w:rFonts w:ascii="Book Antiqua" w:hAnsi="Book Antiqua" w:cs="Arial"/>
          <w:i/>
        </w:rPr>
        <w:t>Sanade</w:t>
      </w:r>
      <w:r w:rsidR="00C324BC" w:rsidRPr="004C7E9F">
        <w:rPr>
          <w:rFonts w:ascii="Book Antiqua" w:hAnsi="Book Antiqua" w:cs="Arial"/>
        </w:rPr>
        <w:t xml:space="preserve">, in </w:t>
      </w:r>
      <w:r w:rsidR="00EE3BF0" w:rsidRPr="004C7E9F">
        <w:rPr>
          <w:rFonts w:ascii="Book Antiqua" w:hAnsi="Book Antiqua" w:cs="Arial"/>
          <w:i/>
        </w:rPr>
        <w:t xml:space="preserve">Secretary of State for the Home Department v </w:t>
      </w:r>
      <w:r w:rsidR="005B42CF" w:rsidRPr="004C7E9F">
        <w:rPr>
          <w:rFonts w:ascii="Book Antiqua" w:hAnsi="Book Antiqua" w:cs="Arial"/>
          <w:i/>
        </w:rPr>
        <w:t>VM (Jamaica)</w:t>
      </w:r>
      <w:r w:rsidR="005B42CF" w:rsidRPr="004C7E9F">
        <w:rPr>
          <w:rFonts w:ascii="Book Antiqua" w:hAnsi="Book Antiqua" w:cs="Arial"/>
        </w:rPr>
        <w:t xml:space="preserve"> [2017] EWCA Civ 255, it was said that the concession made in </w:t>
      </w:r>
      <w:r w:rsidR="005B42CF" w:rsidRPr="004C7E9F">
        <w:rPr>
          <w:rFonts w:ascii="Book Antiqua" w:hAnsi="Book Antiqua" w:cs="Arial"/>
          <w:i/>
        </w:rPr>
        <w:t>Sanade</w:t>
      </w:r>
      <w:r w:rsidR="005B42CF" w:rsidRPr="004C7E9F">
        <w:rPr>
          <w:rFonts w:ascii="Book Antiqua" w:hAnsi="Book Antiqua" w:cs="Arial"/>
        </w:rPr>
        <w:t xml:space="preserve"> (in relation to the proportionality of the family unit </w:t>
      </w:r>
      <w:r w:rsidR="003C520C" w:rsidRPr="004C7E9F">
        <w:rPr>
          <w:rFonts w:ascii="Book Antiqua" w:hAnsi="Book Antiqua" w:cs="Arial"/>
        </w:rPr>
        <w:t>moving</w:t>
      </w:r>
      <w:r w:rsidR="005B42CF" w:rsidRPr="004C7E9F">
        <w:rPr>
          <w:rFonts w:ascii="Book Antiqua" w:hAnsi="Book Antiqua" w:cs="Arial"/>
        </w:rPr>
        <w:t xml:space="preserve"> abroad with an appellant) was wrongly made.</w:t>
      </w:r>
    </w:p>
    <w:p w:rsidR="005B42CF" w:rsidRPr="004C7E9F" w:rsidRDefault="005B42C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I</w:t>
      </w:r>
      <w:r w:rsidR="000D6C64" w:rsidRPr="004C7E9F">
        <w:rPr>
          <w:rFonts w:ascii="Book Antiqua" w:hAnsi="Book Antiqua" w:cs="Arial"/>
        </w:rPr>
        <w:t>n addition, it is said</w:t>
      </w:r>
      <w:r w:rsidRPr="004C7E9F">
        <w:rPr>
          <w:rFonts w:ascii="Book Antiqua" w:hAnsi="Book Antiqua" w:cs="Arial"/>
        </w:rPr>
        <w:t xml:space="preserve"> that the FtJ had failed to give clear reasons as to why it would be unduly harsh for the appellant to remain in China and family life to continue as it has since 2013.  The passage of time does not dilute the public </w:t>
      </w:r>
      <w:r w:rsidR="003C520C" w:rsidRPr="004C7E9F">
        <w:rPr>
          <w:rFonts w:ascii="Book Antiqua" w:hAnsi="Book Antiqua" w:cs="Arial"/>
        </w:rPr>
        <w:t>interest</w:t>
      </w:r>
      <w:r w:rsidRPr="004C7E9F">
        <w:rPr>
          <w:rFonts w:ascii="Book Antiqua" w:hAnsi="Book Antiqua" w:cs="Arial"/>
        </w:rPr>
        <w:t xml:space="preserve"> in deportation, which includes the deterrent effect of a deportation order being enforced for the full term.  There was no suggestion that the appellant’s children were not currently cared for or that they have any medical or special requirements that require the appellant’s presence.  That the family may wish to live together does not make the continuance of the deportation </w:t>
      </w:r>
      <w:r w:rsidR="003C520C" w:rsidRPr="004C7E9F">
        <w:rPr>
          <w:rFonts w:ascii="Book Antiqua" w:hAnsi="Book Antiqua" w:cs="Arial"/>
        </w:rPr>
        <w:t>order</w:t>
      </w:r>
      <w:r w:rsidRPr="004C7E9F">
        <w:rPr>
          <w:rFonts w:ascii="Book Antiqua" w:hAnsi="Book Antiqua" w:cs="Arial"/>
        </w:rPr>
        <w:t xml:space="preserve"> unduly harsh.  The best interests of the children are not determinative.  </w:t>
      </w:r>
    </w:p>
    <w:p w:rsidR="005B42CF" w:rsidRPr="004C7E9F" w:rsidRDefault="005B42C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In submissions, Mr Avery relied on the grounds.  As to the contention now advanced on </w:t>
      </w:r>
      <w:r w:rsidR="003C520C" w:rsidRPr="004C7E9F">
        <w:rPr>
          <w:rFonts w:ascii="Book Antiqua" w:hAnsi="Book Antiqua" w:cs="Arial"/>
        </w:rPr>
        <w:t>behalf</w:t>
      </w:r>
      <w:r w:rsidRPr="004C7E9F">
        <w:rPr>
          <w:rFonts w:ascii="Book Antiqua" w:hAnsi="Book Antiqua" w:cs="Arial"/>
        </w:rPr>
        <w:t xml:space="preserve"> of the appellant that China does not </w:t>
      </w:r>
      <w:r w:rsidR="003C520C" w:rsidRPr="004C7E9F">
        <w:rPr>
          <w:rFonts w:ascii="Book Antiqua" w:hAnsi="Book Antiqua" w:cs="Arial"/>
        </w:rPr>
        <w:t>recognise</w:t>
      </w:r>
      <w:r w:rsidRPr="004C7E9F">
        <w:rPr>
          <w:rFonts w:ascii="Book Antiqua" w:hAnsi="Book Antiqua" w:cs="Arial"/>
        </w:rPr>
        <w:t xml:space="preserve"> dual nationality for any Chinese national, it was submitted that at the time that the appellant was removed</w:t>
      </w:r>
      <w:r w:rsidR="000D6C64" w:rsidRPr="004C7E9F">
        <w:rPr>
          <w:rFonts w:ascii="Book Antiqua" w:hAnsi="Book Antiqua" w:cs="Arial"/>
        </w:rPr>
        <w:t xml:space="preserve"> </w:t>
      </w:r>
      <w:r w:rsidRPr="004C7E9F">
        <w:rPr>
          <w:rFonts w:ascii="Book Antiqua" w:hAnsi="Book Antiqua" w:cs="Arial"/>
        </w:rPr>
        <w:t>it was the children’s parents’ choice for</w:t>
      </w:r>
      <w:r w:rsidR="000D6C64" w:rsidRPr="004C7E9F">
        <w:rPr>
          <w:rFonts w:ascii="Book Antiqua" w:hAnsi="Book Antiqua" w:cs="Arial"/>
        </w:rPr>
        <w:t xml:space="preserve"> his</w:t>
      </w:r>
      <w:r w:rsidRPr="004C7E9F">
        <w:rPr>
          <w:rFonts w:ascii="Book Antiqua" w:hAnsi="Book Antiqua" w:cs="Arial"/>
        </w:rPr>
        <w:t xml:space="preserve"> wife and child not to join him in China.  The </w:t>
      </w:r>
      <w:r w:rsidRPr="004C7E9F">
        <w:rPr>
          <w:rFonts w:ascii="Book Antiqua" w:hAnsi="Book Antiqua" w:cs="Arial"/>
        </w:rPr>
        <w:lastRenderedPageBreak/>
        <w:t xml:space="preserve">fact that his wife and children are now naturalised British citizens makes no material difference.  It had already been decided at the time of the deportation order that the family would not go to </w:t>
      </w:r>
      <w:smartTag w:uri="urn:schemas-microsoft-com:office:smarttags" w:element="country-region">
        <w:smartTag w:uri="urn:schemas-microsoft-com:office:smarttags" w:element="place">
          <w:r w:rsidRPr="004C7E9F">
            <w:rPr>
              <w:rFonts w:ascii="Book Antiqua" w:hAnsi="Book Antiqua" w:cs="Arial"/>
            </w:rPr>
            <w:t>China</w:t>
          </w:r>
        </w:smartTag>
      </w:smartTag>
      <w:r w:rsidRPr="004C7E9F">
        <w:rPr>
          <w:rFonts w:ascii="Book Antiqua" w:hAnsi="Book Antiqua" w:cs="Arial"/>
        </w:rPr>
        <w:t xml:space="preserve"> with him.  The </w:t>
      </w:r>
      <w:r w:rsidR="003C520C" w:rsidRPr="004C7E9F">
        <w:rPr>
          <w:rFonts w:ascii="Book Antiqua" w:hAnsi="Book Antiqua" w:cs="Arial"/>
        </w:rPr>
        <w:t>choice</w:t>
      </w:r>
      <w:r w:rsidRPr="004C7E9F">
        <w:rPr>
          <w:rFonts w:ascii="Book Antiqua" w:hAnsi="Book Antiqua" w:cs="Arial"/>
        </w:rPr>
        <w:t xml:space="preserve"> had been made to adopt British citizenship knowing that dual nationality was not recognised in </w:t>
      </w:r>
      <w:smartTag w:uri="urn:schemas-microsoft-com:office:smarttags" w:element="country-region">
        <w:smartTag w:uri="urn:schemas-microsoft-com:office:smarttags" w:element="place">
          <w:r w:rsidRPr="004C7E9F">
            <w:rPr>
              <w:rFonts w:ascii="Book Antiqua" w:hAnsi="Book Antiqua" w:cs="Arial"/>
            </w:rPr>
            <w:t>China</w:t>
          </w:r>
        </w:smartTag>
      </w:smartTag>
      <w:r w:rsidRPr="004C7E9F">
        <w:rPr>
          <w:rFonts w:ascii="Book Antiqua" w:hAnsi="Book Antiqua" w:cs="Arial"/>
        </w:rPr>
        <w:t xml:space="preserve">.  </w:t>
      </w:r>
    </w:p>
    <w:p w:rsidR="005B42CF" w:rsidRPr="004C7E9F" w:rsidRDefault="005B42C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Even if dual nationality </w:t>
      </w:r>
      <w:r w:rsidR="007253D7" w:rsidRPr="004C7E9F">
        <w:rPr>
          <w:rFonts w:ascii="Book Antiqua" w:hAnsi="Book Antiqua" w:cs="Arial"/>
        </w:rPr>
        <w:t xml:space="preserve">is not recognised, that would not prevent the appellant’s wife and children going to live with him in </w:t>
      </w:r>
      <w:smartTag w:uri="urn:schemas-microsoft-com:office:smarttags" w:element="country-region">
        <w:smartTag w:uri="urn:schemas-microsoft-com:office:smarttags" w:element="place">
          <w:r w:rsidR="007253D7" w:rsidRPr="004C7E9F">
            <w:rPr>
              <w:rFonts w:ascii="Book Antiqua" w:hAnsi="Book Antiqua" w:cs="Arial"/>
            </w:rPr>
            <w:t>China</w:t>
          </w:r>
        </w:smartTag>
      </w:smartTag>
      <w:r w:rsidR="007253D7" w:rsidRPr="004C7E9F">
        <w:rPr>
          <w:rFonts w:ascii="Book Antiqua" w:hAnsi="Book Antiqua" w:cs="Arial"/>
        </w:rPr>
        <w:t xml:space="preserve">.  It appeared that his wife had been to </w:t>
      </w:r>
      <w:smartTag w:uri="urn:schemas-microsoft-com:office:smarttags" w:element="country-region">
        <w:smartTag w:uri="urn:schemas-microsoft-com:office:smarttags" w:element="place">
          <w:r w:rsidR="007253D7" w:rsidRPr="004C7E9F">
            <w:rPr>
              <w:rFonts w:ascii="Book Antiqua" w:hAnsi="Book Antiqua" w:cs="Arial"/>
            </w:rPr>
            <w:t>China</w:t>
          </w:r>
        </w:smartTag>
      </w:smartTag>
      <w:r w:rsidR="007253D7" w:rsidRPr="004C7E9F">
        <w:rPr>
          <w:rFonts w:ascii="Book Antiqua" w:hAnsi="Book Antiqua" w:cs="Arial"/>
        </w:rPr>
        <w:t xml:space="preserve"> to visit him several times.</w:t>
      </w:r>
    </w:p>
    <w:p w:rsidR="007253D7" w:rsidRPr="004C7E9F" w:rsidRDefault="007253D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On behalf of the appellant th</w:t>
      </w:r>
      <w:r w:rsidR="000D6C64" w:rsidRPr="004C7E9F">
        <w:rPr>
          <w:rFonts w:ascii="Book Antiqua" w:hAnsi="Book Antiqua" w:cs="Arial"/>
        </w:rPr>
        <w:t>e</w:t>
      </w:r>
      <w:r w:rsidRPr="004C7E9F">
        <w:rPr>
          <w:rFonts w:ascii="Book Antiqua" w:hAnsi="Book Antiqua" w:cs="Arial"/>
        </w:rPr>
        <w:t xml:space="preserve"> skeleton argument was relied on.  It was acknowledged that the appellant had committed a serious offence and that his deportation was in the public interest.  It was however submitted that his sentence of </w:t>
      </w:r>
      <w:r w:rsidR="000D6C64" w:rsidRPr="004C7E9F">
        <w:rPr>
          <w:rFonts w:ascii="Book Antiqua" w:hAnsi="Book Antiqua" w:cs="Arial"/>
        </w:rPr>
        <w:t>17</w:t>
      </w:r>
      <w:r w:rsidRPr="004C7E9F">
        <w:rPr>
          <w:rFonts w:ascii="Book Antiqua" w:hAnsi="Book Antiqua" w:cs="Arial"/>
        </w:rPr>
        <w:t xml:space="preserve"> months was not at the highest end </w:t>
      </w:r>
      <w:r w:rsidR="000D6C64" w:rsidRPr="004C7E9F">
        <w:rPr>
          <w:rFonts w:ascii="Book Antiqua" w:hAnsi="Book Antiqua" w:cs="Arial"/>
        </w:rPr>
        <w:t>of</w:t>
      </w:r>
      <w:r w:rsidRPr="004C7E9F">
        <w:rPr>
          <w:rFonts w:ascii="Book Antiqua" w:hAnsi="Book Antiqua" w:cs="Arial"/>
        </w:rPr>
        <w:t xml:space="preserve"> the bracket of sentencing.  </w:t>
      </w:r>
    </w:p>
    <w:p w:rsidR="007253D7" w:rsidRPr="004C7E9F" w:rsidRDefault="007253D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In relation to the submission made on behalf of the respondent to the effect that a choice was made for the appellant’s wife and children to remain behind, it was asserted that the children themselves could not make that choice, although it was acknowledged that it was at least their mother’s choice.  </w:t>
      </w:r>
    </w:p>
    <w:p w:rsidR="007253D7" w:rsidRPr="004C7E9F" w:rsidRDefault="007253D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It was submitted that if the appellant’s wife and children went back to China to join the appellant, they would lose their British citizenship and, </w:t>
      </w:r>
      <w:r w:rsidR="000D6C64" w:rsidRPr="004C7E9F">
        <w:rPr>
          <w:rFonts w:ascii="Book Antiqua" w:hAnsi="Book Antiqua" w:cs="Arial"/>
        </w:rPr>
        <w:t>so it was said</w:t>
      </w:r>
      <w:r w:rsidRPr="004C7E9F">
        <w:rPr>
          <w:rFonts w:ascii="Book Antiqua" w:hAnsi="Book Antiqua" w:cs="Arial"/>
        </w:rPr>
        <w:t xml:space="preserve">, would not be able to regain it until they were 18.  The issue of undue harshness had to be looked at in all the circumstances.  </w:t>
      </w:r>
    </w:p>
    <w:p w:rsidR="007253D7" w:rsidRPr="004C7E9F" w:rsidRDefault="007253D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In response to our questions</w:t>
      </w:r>
      <w:r w:rsidR="000D6C64" w:rsidRPr="004C7E9F">
        <w:rPr>
          <w:rFonts w:ascii="Book Antiqua" w:hAnsi="Book Antiqua" w:cs="Arial"/>
        </w:rPr>
        <w:t>,</w:t>
      </w:r>
      <w:r w:rsidRPr="004C7E9F">
        <w:rPr>
          <w:rFonts w:ascii="Book Antiqua" w:hAnsi="Book Antiqua" w:cs="Arial"/>
        </w:rPr>
        <w:t xml:space="preserve"> Mr Lam submitted that the family’s inability to maintain dual citizenship meant that they would not be able to live in China with the appellant as British nationals.  Furthermore, it was very much in the children’s best </w:t>
      </w:r>
      <w:r w:rsidR="003C520C" w:rsidRPr="004C7E9F">
        <w:rPr>
          <w:rFonts w:ascii="Book Antiqua" w:hAnsi="Book Antiqua" w:cs="Arial"/>
        </w:rPr>
        <w:t>interests</w:t>
      </w:r>
      <w:r w:rsidRPr="004C7E9F">
        <w:rPr>
          <w:rFonts w:ascii="Book Antiqua" w:hAnsi="Book Antiqua" w:cs="Arial"/>
        </w:rPr>
        <w:t xml:space="preserve"> to remain in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w:t>
      </w:r>
    </w:p>
    <w:p w:rsidR="007253D7" w:rsidRPr="004C7E9F" w:rsidRDefault="000D6C64"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It</w:t>
      </w:r>
      <w:r w:rsidR="006E07BE" w:rsidRPr="004C7E9F">
        <w:rPr>
          <w:rFonts w:ascii="Book Antiqua" w:hAnsi="Book Antiqua" w:cs="Arial"/>
        </w:rPr>
        <w:t xml:space="preserve"> was </w:t>
      </w:r>
      <w:r w:rsidRPr="004C7E9F">
        <w:rPr>
          <w:rFonts w:ascii="Book Antiqua" w:hAnsi="Book Antiqua" w:cs="Arial"/>
        </w:rPr>
        <w:t>argued</w:t>
      </w:r>
      <w:r w:rsidR="006E07BE" w:rsidRPr="004C7E9F">
        <w:rPr>
          <w:rFonts w:ascii="Book Antiqua" w:hAnsi="Book Antiqua" w:cs="Arial"/>
        </w:rPr>
        <w:t xml:space="preserve"> that the choice in 2013 at the time that the appellant was deported was rather a limited choice because the factor of British citizenship was not in play.  </w:t>
      </w:r>
    </w:p>
    <w:p w:rsidR="006E07BE" w:rsidRPr="004C7E9F" w:rsidRDefault="006E07BE" w:rsidP="006E07BE">
      <w:pPr>
        <w:spacing w:before="240"/>
        <w:ind w:firstLine="567"/>
        <w:jc w:val="both"/>
        <w:rPr>
          <w:rFonts w:ascii="Book Antiqua" w:hAnsi="Book Antiqua" w:cs="Arial"/>
          <w:i/>
        </w:rPr>
      </w:pPr>
      <w:r w:rsidRPr="004C7E9F">
        <w:rPr>
          <w:rFonts w:ascii="Book Antiqua" w:hAnsi="Book Antiqua" w:cs="Arial"/>
          <w:i/>
        </w:rPr>
        <w:t xml:space="preserve">Assessment and Conclusions </w:t>
      </w:r>
    </w:p>
    <w:p w:rsidR="006E07BE" w:rsidRPr="004C7E9F" w:rsidRDefault="00E74E6B"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Paragraphs 390-391A</w:t>
      </w:r>
      <w:r w:rsidR="000D6C64" w:rsidRPr="004C7E9F">
        <w:rPr>
          <w:rFonts w:ascii="Book Antiqua" w:hAnsi="Book Antiqua" w:cs="Arial"/>
        </w:rPr>
        <w:t xml:space="preserve"> of the Rules</w:t>
      </w:r>
      <w:r w:rsidRPr="004C7E9F">
        <w:rPr>
          <w:rFonts w:ascii="Book Antiqua" w:hAnsi="Book Antiqua" w:cs="Arial"/>
        </w:rPr>
        <w:t xml:space="preserve"> provide as follows:</w:t>
      </w:r>
    </w:p>
    <w:p w:rsidR="000D6C64" w:rsidRPr="004C7E9F" w:rsidRDefault="000D6C64" w:rsidP="00BF2FEA">
      <w:pPr>
        <w:spacing w:before="240"/>
        <w:ind w:left="1134"/>
        <w:jc w:val="both"/>
        <w:rPr>
          <w:rFonts w:ascii="Book Antiqua" w:hAnsi="Book Antiqua" w:cs="Arial"/>
          <w:b/>
        </w:rPr>
      </w:pPr>
      <w:r w:rsidRPr="004C7E9F">
        <w:rPr>
          <w:rFonts w:ascii="Book Antiqua" w:hAnsi="Book Antiqua" w:cs="Arial"/>
        </w:rPr>
        <w:t>“</w:t>
      </w:r>
      <w:r w:rsidRPr="004C7E9F">
        <w:rPr>
          <w:rFonts w:ascii="Book Antiqua" w:hAnsi="Book Antiqua" w:cs="Arial"/>
          <w:b/>
        </w:rPr>
        <w:t>Revocation of deportation order</w:t>
      </w:r>
    </w:p>
    <w:p w:rsidR="00290169" w:rsidRPr="004C7E9F" w:rsidRDefault="00290169" w:rsidP="00BF2FEA">
      <w:pPr>
        <w:spacing w:before="240"/>
        <w:ind w:left="1985" w:hanging="284"/>
        <w:jc w:val="both"/>
        <w:rPr>
          <w:rFonts w:ascii="Book Antiqua" w:hAnsi="Book Antiqua"/>
          <w:sz w:val="22"/>
          <w:szCs w:val="22"/>
        </w:rPr>
      </w:pPr>
      <w:r w:rsidRPr="004C7E9F">
        <w:rPr>
          <w:rFonts w:ascii="Book Antiqua" w:hAnsi="Book Antiqua"/>
          <w:sz w:val="22"/>
          <w:szCs w:val="22"/>
        </w:rPr>
        <w:t xml:space="preserve">390. </w:t>
      </w:r>
      <w:r w:rsidRPr="004C7E9F">
        <w:rPr>
          <w:rFonts w:ascii="Book Antiqua" w:hAnsi="Book Antiqua"/>
          <w:sz w:val="22"/>
          <w:szCs w:val="22"/>
        </w:rPr>
        <w:tab/>
        <w:t>An application for revocation of a deportation order will be considered in the light of all the circumstances including the following:</w:t>
      </w:r>
    </w:p>
    <w:p w:rsidR="00290169" w:rsidRPr="004C7E9F" w:rsidRDefault="00290169" w:rsidP="00BF2FEA">
      <w:pPr>
        <w:spacing w:before="240"/>
        <w:ind w:left="2552" w:hanging="567"/>
        <w:jc w:val="both"/>
        <w:rPr>
          <w:rFonts w:ascii="Book Antiqua" w:hAnsi="Book Antiqua"/>
          <w:sz w:val="22"/>
          <w:szCs w:val="22"/>
        </w:rPr>
      </w:pPr>
      <w:r w:rsidRPr="004C7E9F">
        <w:rPr>
          <w:rFonts w:ascii="Book Antiqua" w:hAnsi="Book Antiqua"/>
          <w:sz w:val="22"/>
          <w:szCs w:val="22"/>
        </w:rPr>
        <w:t>(i)</w:t>
      </w:r>
      <w:r w:rsidRPr="004C7E9F">
        <w:rPr>
          <w:rFonts w:ascii="Book Antiqua" w:hAnsi="Book Antiqua"/>
          <w:sz w:val="22"/>
          <w:szCs w:val="22"/>
        </w:rPr>
        <w:tab/>
        <w:t xml:space="preserve">the grounds on which the order was made; </w:t>
      </w:r>
    </w:p>
    <w:p w:rsidR="00290169" w:rsidRPr="004C7E9F" w:rsidRDefault="00290169" w:rsidP="00BF2FEA">
      <w:pPr>
        <w:spacing w:before="240"/>
        <w:ind w:left="2552" w:hanging="567"/>
        <w:jc w:val="both"/>
        <w:rPr>
          <w:rFonts w:ascii="Book Antiqua" w:hAnsi="Book Antiqua"/>
          <w:sz w:val="22"/>
          <w:szCs w:val="22"/>
        </w:rPr>
      </w:pPr>
      <w:r w:rsidRPr="004C7E9F">
        <w:rPr>
          <w:rFonts w:ascii="Book Antiqua" w:hAnsi="Book Antiqua"/>
          <w:sz w:val="22"/>
          <w:szCs w:val="22"/>
        </w:rPr>
        <w:t>(ii)</w:t>
      </w:r>
      <w:r w:rsidRPr="004C7E9F">
        <w:rPr>
          <w:rFonts w:ascii="Book Antiqua" w:hAnsi="Book Antiqua"/>
          <w:sz w:val="22"/>
          <w:szCs w:val="22"/>
        </w:rPr>
        <w:tab/>
        <w:t xml:space="preserve">any representations made in support of revocation; </w:t>
      </w:r>
    </w:p>
    <w:p w:rsidR="00290169" w:rsidRPr="004C7E9F" w:rsidRDefault="00290169" w:rsidP="00BF2FEA">
      <w:pPr>
        <w:spacing w:before="240"/>
        <w:ind w:left="2552" w:hanging="567"/>
        <w:jc w:val="both"/>
        <w:rPr>
          <w:rFonts w:ascii="Book Antiqua" w:hAnsi="Book Antiqua"/>
          <w:sz w:val="22"/>
          <w:szCs w:val="22"/>
        </w:rPr>
      </w:pPr>
      <w:r w:rsidRPr="004C7E9F">
        <w:rPr>
          <w:rFonts w:ascii="Book Antiqua" w:hAnsi="Book Antiqua"/>
          <w:sz w:val="22"/>
          <w:szCs w:val="22"/>
        </w:rPr>
        <w:t>(iii)</w:t>
      </w:r>
      <w:r w:rsidRPr="004C7E9F">
        <w:rPr>
          <w:rFonts w:ascii="Book Antiqua" w:hAnsi="Book Antiqua"/>
          <w:sz w:val="22"/>
          <w:szCs w:val="22"/>
        </w:rPr>
        <w:tab/>
        <w:t xml:space="preserve">the interests of the community, including the maintenance of an effective immigration control; </w:t>
      </w:r>
    </w:p>
    <w:p w:rsidR="00290169" w:rsidRPr="004C7E9F" w:rsidRDefault="00290169" w:rsidP="00BF2FEA">
      <w:pPr>
        <w:spacing w:before="240"/>
        <w:ind w:left="2552" w:hanging="567"/>
        <w:jc w:val="both"/>
        <w:rPr>
          <w:rFonts w:ascii="Book Antiqua" w:hAnsi="Book Antiqua"/>
          <w:sz w:val="22"/>
          <w:szCs w:val="22"/>
        </w:rPr>
      </w:pPr>
      <w:r w:rsidRPr="004C7E9F">
        <w:rPr>
          <w:rFonts w:ascii="Book Antiqua" w:hAnsi="Book Antiqua"/>
          <w:sz w:val="22"/>
          <w:szCs w:val="22"/>
        </w:rPr>
        <w:t>(iv)</w:t>
      </w:r>
      <w:r w:rsidRPr="004C7E9F">
        <w:rPr>
          <w:rFonts w:ascii="Book Antiqua" w:hAnsi="Book Antiqua"/>
          <w:sz w:val="22"/>
          <w:szCs w:val="22"/>
        </w:rPr>
        <w:tab/>
        <w:t xml:space="preserve">the interests of the applicant, including any compassionate circumstances. </w:t>
      </w:r>
    </w:p>
    <w:p w:rsidR="00290169" w:rsidRPr="004C7E9F" w:rsidRDefault="00290169" w:rsidP="00BF2FEA">
      <w:pPr>
        <w:pStyle w:val="NormalWeb"/>
        <w:ind w:left="1985" w:hanging="851"/>
        <w:jc w:val="both"/>
        <w:rPr>
          <w:rFonts w:ascii="Book Antiqua" w:hAnsi="Book Antiqua"/>
          <w:sz w:val="22"/>
          <w:szCs w:val="22"/>
        </w:rPr>
      </w:pPr>
      <w:r w:rsidRPr="004C7E9F">
        <w:rPr>
          <w:rFonts w:ascii="Book Antiqua" w:hAnsi="Book Antiqua"/>
          <w:sz w:val="22"/>
          <w:szCs w:val="22"/>
        </w:rPr>
        <w:lastRenderedPageBreak/>
        <w:t>390A.</w:t>
      </w:r>
      <w:r w:rsidRPr="004C7E9F">
        <w:rPr>
          <w:rFonts w:ascii="Book Antiqua" w:hAnsi="Book Antiqua"/>
          <w:sz w:val="22"/>
          <w:szCs w:val="22"/>
        </w:rPr>
        <w:tab/>
        <w:t>Where paragraph 398 applies the Secretary of State will consider whether paragraph 399 or 399A applies and, if it does not, it will only be in exceptional circumstances that the public interest in maintaining the deportation order will be outweighed by other factors.</w:t>
      </w:r>
    </w:p>
    <w:p w:rsidR="00290169" w:rsidRPr="004C7E9F" w:rsidRDefault="00290169" w:rsidP="00BF2FEA">
      <w:pPr>
        <w:pStyle w:val="NormalWeb"/>
        <w:ind w:left="1985" w:hanging="851"/>
        <w:jc w:val="both"/>
        <w:rPr>
          <w:rFonts w:ascii="Book Antiqua" w:hAnsi="Book Antiqua"/>
          <w:sz w:val="22"/>
          <w:szCs w:val="22"/>
        </w:rPr>
      </w:pPr>
      <w:r w:rsidRPr="004C7E9F">
        <w:rPr>
          <w:rFonts w:ascii="Book Antiqua" w:hAnsi="Book Antiqua"/>
          <w:sz w:val="22"/>
          <w:szCs w:val="22"/>
        </w:rPr>
        <w:t>391.</w:t>
      </w:r>
      <w:r w:rsidRPr="004C7E9F">
        <w:rPr>
          <w:rFonts w:ascii="Book Antiqua" w:hAnsi="Book Antiqua"/>
          <w:sz w:val="22"/>
          <w:szCs w:val="22"/>
        </w:rPr>
        <w:tab/>
        <w:t>In the case of a person who has been deported following conviction for a criminal offence, the continuation of a deportation order against that person will be the proper course:</w:t>
      </w:r>
    </w:p>
    <w:p w:rsidR="00290169" w:rsidRPr="004C7E9F" w:rsidRDefault="00290169" w:rsidP="00BF2FEA">
      <w:pPr>
        <w:pStyle w:val="NormalWeb"/>
        <w:ind w:left="2552" w:hanging="567"/>
        <w:jc w:val="both"/>
        <w:rPr>
          <w:rFonts w:ascii="Book Antiqua" w:hAnsi="Book Antiqua"/>
          <w:sz w:val="22"/>
          <w:szCs w:val="22"/>
        </w:rPr>
      </w:pPr>
      <w:r w:rsidRPr="004C7E9F">
        <w:rPr>
          <w:rFonts w:ascii="Book Antiqua" w:hAnsi="Book Antiqua"/>
          <w:sz w:val="22"/>
          <w:szCs w:val="22"/>
        </w:rPr>
        <w:t>(a)</w:t>
      </w:r>
      <w:r w:rsidRPr="004C7E9F">
        <w:rPr>
          <w:rFonts w:ascii="Book Antiqua" w:hAnsi="Book Antiqua"/>
          <w:sz w:val="22"/>
          <w:szCs w:val="22"/>
        </w:rPr>
        <w:tab/>
        <w:t>in the case of a conviction for an offence for which the person was sentenced to a period of imprisonment of less than 4 years, unless 10 years have elapsed since the making of the deportation order when, if an application for revocation is received, consideration will be given on a case by case basis to whether the deportation order should be maintained, or</w:t>
      </w:r>
    </w:p>
    <w:p w:rsidR="00290169" w:rsidRPr="004C7E9F" w:rsidRDefault="00290169" w:rsidP="00BF2FEA">
      <w:pPr>
        <w:pStyle w:val="NormalWeb"/>
        <w:ind w:left="2552" w:hanging="567"/>
        <w:jc w:val="both"/>
        <w:rPr>
          <w:rFonts w:ascii="Book Antiqua" w:hAnsi="Book Antiqua"/>
          <w:sz w:val="22"/>
          <w:szCs w:val="22"/>
        </w:rPr>
      </w:pPr>
      <w:r w:rsidRPr="004C7E9F">
        <w:rPr>
          <w:rFonts w:ascii="Book Antiqua" w:hAnsi="Book Antiqua"/>
          <w:sz w:val="22"/>
          <w:szCs w:val="22"/>
        </w:rPr>
        <w:t>(b)</w:t>
      </w:r>
      <w:r w:rsidRPr="004C7E9F">
        <w:rPr>
          <w:rFonts w:ascii="Book Antiqua" w:hAnsi="Book Antiqua"/>
          <w:sz w:val="22"/>
          <w:szCs w:val="22"/>
        </w:rPr>
        <w:tab/>
        <w:t>in the case of a conviction for an offence for which the person was sentenced to a period of imprisonment of at least 4 years, at any time,</w:t>
      </w:r>
    </w:p>
    <w:p w:rsidR="00290169" w:rsidRPr="004C7E9F" w:rsidRDefault="00290169" w:rsidP="00BF2FEA">
      <w:pPr>
        <w:pStyle w:val="NormalWeb"/>
        <w:ind w:left="1985"/>
        <w:jc w:val="both"/>
        <w:rPr>
          <w:rFonts w:ascii="Book Antiqua" w:hAnsi="Book Antiqua"/>
          <w:sz w:val="22"/>
          <w:szCs w:val="22"/>
        </w:rPr>
      </w:pPr>
      <w:r w:rsidRPr="004C7E9F">
        <w:rPr>
          <w:rFonts w:ascii="Book Antiqua" w:hAnsi="Book Antiqua"/>
          <w:sz w:val="22"/>
          <w:szCs w:val="22"/>
        </w:rPr>
        <w:t>Unless, in either case, the continuation would be contrary to the Human Rights Convention or the Convention and Protocol Relating to the Status of Refugees, or there are other exceptional circumstances that mean the continuation is outweighed by compelling factors.</w:t>
      </w:r>
    </w:p>
    <w:p w:rsidR="00E74E6B" w:rsidRPr="004C7E9F" w:rsidRDefault="00290169" w:rsidP="00BF2FEA">
      <w:pPr>
        <w:pStyle w:val="NormalWeb"/>
        <w:ind w:left="1985" w:hanging="851"/>
        <w:jc w:val="both"/>
        <w:rPr>
          <w:rFonts w:ascii="Book Antiqua" w:hAnsi="Book Antiqua" w:cs="Arial"/>
        </w:rPr>
      </w:pPr>
      <w:r w:rsidRPr="004C7E9F">
        <w:rPr>
          <w:rFonts w:ascii="Book Antiqua" w:hAnsi="Book Antiqua"/>
          <w:sz w:val="22"/>
          <w:szCs w:val="22"/>
        </w:rPr>
        <w:t>391A.</w:t>
      </w:r>
      <w:r w:rsidRPr="004C7E9F">
        <w:rPr>
          <w:rFonts w:ascii="Book Antiqua" w:hAnsi="Book Antiqua"/>
          <w:sz w:val="22"/>
          <w:szCs w:val="22"/>
        </w:rPr>
        <w:tab/>
        <w:t>In other cases, revocation of the order will not normally be authorised unless the situation has been materially altered, either by a change of circumstances since the order was made, or by fresh information coming to light which was not before the appellate authorities or the Secretary of State. The passage of time since the person was deported may also in itself amount to such a change of circumstances as to warrant revocation of the order.”</w:t>
      </w:r>
    </w:p>
    <w:p w:rsidR="00E74E6B" w:rsidRPr="004C7E9F" w:rsidRDefault="007A6C42"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Further relevant provisions of the Rules are paras 398 and 399.  They are as follows:</w:t>
      </w:r>
    </w:p>
    <w:p w:rsidR="007A6C42" w:rsidRPr="004C7E9F" w:rsidRDefault="007A6C42" w:rsidP="007A6C42">
      <w:pPr>
        <w:spacing w:before="240"/>
        <w:ind w:left="1985" w:hanging="851"/>
        <w:jc w:val="both"/>
        <w:rPr>
          <w:rFonts w:ascii="Book Antiqua" w:hAnsi="Book Antiqua" w:cs="Arial"/>
          <w:sz w:val="22"/>
          <w:szCs w:val="22"/>
        </w:rPr>
      </w:pPr>
      <w:r w:rsidRPr="004C7E9F">
        <w:rPr>
          <w:rFonts w:ascii="Book Antiqua" w:hAnsi="Book Antiqua" w:cs="Arial"/>
          <w:sz w:val="22"/>
          <w:szCs w:val="22"/>
        </w:rPr>
        <w:t xml:space="preserve">“398. </w:t>
      </w:r>
      <w:r w:rsidRPr="004C7E9F">
        <w:rPr>
          <w:rFonts w:ascii="Book Antiqua" w:hAnsi="Book Antiqua" w:cs="Arial"/>
          <w:sz w:val="22"/>
          <w:szCs w:val="22"/>
        </w:rPr>
        <w:tab/>
        <w:t>Where a person claims that their deportation would be contrary to the UK’s obligations under Article 8 of the Human Rights Convention, and</w:t>
      </w:r>
    </w:p>
    <w:p w:rsidR="007A6C42" w:rsidRPr="004C7E9F" w:rsidRDefault="007A6C42" w:rsidP="007A6C42">
      <w:pPr>
        <w:spacing w:before="240"/>
        <w:ind w:left="2552" w:hanging="567"/>
        <w:jc w:val="both"/>
        <w:rPr>
          <w:rFonts w:ascii="Book Antiqua" w:hAnsi="Book Antiqua" w:cs="Arial"/>
          <w:sz w:val="22"/>
          <w:szCs w:val="22"/>
        </w:rPr>
      </w:pPr>
      <w:r w:rsidRPr="004C7E9F">
        <w:rPr>
          <w:rFonts w:ascii="Book Antiqua" w:hAnsi="Book Antiqua" w:cs="Arial"/>
          <w:sz w:val="22"/>
          <w:szCs w:val="22"/>
        </w:rPr>
        <w:t>(a)</w:t>
      </w:r>
      <w:r w:rsidRPr="004C7E9F">
        <w:rPr>
          <w:rFonts w:ascii="Book Antiqua" w:hAnsi="Book Antiqua" w:cs="Arial"/>
          <w:sz w:val="22"/>
          <w:szCs w:val="22"/>
        </w:rPr>
        <w:tab/>
        <w:t xml:space="preserve">the deportation of the person from the </w:t>
      </w:r>
      <w:smartTag w:uri="urn:schemas-microsoft-com:office:smarttags" w:element="country-region">
        <w:smartTag w:uri="urn:schemas-microsoft-com:office:smarttags" w:element="place">
          <w:r w:rsidRPr="004C7E9F">
            <w:rPr>
              <w:rFonts w:ascii="Book Antiqua" w:hAnsi="Book Antiqua" w:cs="Arial"/>
              <w:sz w:val="22"/>
              <w:szCs w:val="22"/>
            </w:rPr>
            <w:t>UK</w:t>
          </w:r>
        </w:smartTag>
      </w:smartTag>
      <w:r w:rsidRPr="004C7E9F">
        <w:rPr>
          <w:rFonts w:ascii="Book Antiqua" w:hAnsi="Book Antiqua" w:cs="Arial"/>
          <w:sz w:val="22"/>
          <w:szCs w:val="22"/>
        </w:rPr>
        <w:t xml:space="preserve"> is conducive to the public good and in the public interest because they have been convicted of an offence for which they have been sentenced to a period of imprisonment of at least 4 years;</w:t>
      </w:r>
    </w:p>
    <w:p w:rsidR="007A6C42" w:rsidRPr="004C7E9F" w:rsidRDefault="007A6C42" w:rsidP="007A6C42">
      <w:pPr>
        <w:spacing w:before="240"/>
        <w:ind w:left="2552" w:hanging="567"/>
        <w:jc w:val="both"/>
        <w:rPr>
          <w:rFonts w:ascii="Book Antiqua" w:hAnsi="Book Antiqua" w:cs="Arial"/>
          <w:sz w:val="22"/>
          <w:szCs w:val="22"/>
        </w:rPr>
      </w:pPr>
      <w:r w:rsidRPr="004C7E9F">
        <w:rPr>
          <w:rFonts w:ascii="Book Antiqua" w:hAnsi="Book Antiqua" w:cs="Arial"/>
          <w:sz w:val="22"/>
          <w:szCs w:val="22"/>
        </w:rPr>
        <w:t>(b)</w:t>
      </w:r>
      <w:r w:rsidRPr="004C7E9F">
        <w:rPr>
          <w:rFonts w:ascii="Book Antiqua" w:hAnsi="Book Antiqua" w:cs="Arial"/>
          <w:sz w:val="22"/>
          <w:szCs w:val="22"/>
        </w:rPr>
        <w:tab/>
        <w:t>the deportation of the person from the UK is conducive to the public good and in the public interest because they have been convicted of an offence for which they have been sentenced to a period of imprisonment of less than 4 years but at least 12 months; or</w:t>
      </w:r>
    </w:p>
    <w:p w:rsidR="007A6C42" w:rsidRPr="004C7E9F" w:rsidRDefault="007A6C42" w:rsidP="007A6C42">
      <w:pPr>
        <w:spacing w:before="240"/>
        <w:ind w:left="2552" w:hanging="567"/>
        <w:jc w:val="both"/>
        <w:rPr>
          <w:rFonts w:ascii="Book Antiqua" w:hAnsi="Book Antiqua" w:cs="Arial"/>
          <w:sz w:val="22"/>
          <w:szCs w:val="22"/>
        </w:rPr>
      </w:pPr>
      <w:r w:rsidRPr="004C7E9F">
        <w:rPr>
          <w:rFonts w:ascii="Book Antiqua" w:hAnsi="Book Antiqua" w:cs="Arial"/>
          <w:sz w:val="22"/>
          <w:szCs w:val="22"/>
        </w:rPr>
        <w:t>(c)</w:t>
      </w:r>
      <w:r w:rsidRPr="004C7E9F">
        <w:rPr>
          <w:rFonts w:ascii="Book Antiqua" w:hAnsi="Book Antiqua" w:cs="Arial"/>
          <w:sz w:val="22"/>
          <w:szCs w:val="22"/>
        </w:rPr>
        <w:tab/>
        <w:t xml:space="preserve">the deportation of the person from the UK is conducive to the public good and in the public interest because, in the view of the Secretary of State, their offending has caused serious harm or they are a persistent offender who shows a particular disregard for the law, the Secretary of State in assessing that claim will consider whether paragraph 399 or 399A applies </w:t>
      </w:r>
      <w:r w:rsidRPr="004C7E9F">
        <w:rPr>
          <w:rFonts w:ascii="Book Antiqua" w:hAnsi="Book Antiqua" w:cs="Arial"/>
          <w:sz w:val="22"/>
          <w:szCs w:val="22"/>
        </w:rPr>
        <w:lastRenderedPageBreak/>
        <w:t>and, if it does not, the public interest in deportation will only be outweighed by other factors where there are very compelling circumstances over and above those described in paragraphs 399 and 399A.</w:t>
      </w:r>
    </w:p>
    <w:p w:rsidR="007A6C42" w:rsidRPr="004C7E9F" w:rsidRDefault="007A6C42" w:rsidP="007A6C42">
      <w:pPr>
        <w:spacing w:before="240"/>
        <w:ind w:left="1985" w:hanging="851"/>
        <w:jc w:val="both"/>
        <w:rPr>
          <w:rFonts w:ascii="Book Antiqua" w:hAnsi="Book Antiqua" w:cs="Arial"/>
          <w:sz w:val="22"/>
          <w:szCs w:val="22"/>
        </w:rPr>
      </w:pPr>
      <w:r w:rsidRPr="004C7E9F">
        <w:rPr>
          <w:rFonts w:ascii="Book Antiqua" w:hAnsi="Book Antiqua" w:cs="Arial"/>
          <w:sz w:val="22"/>
          <w:szCs w:val="22"/>
        </w:rPr>
        <w:t>399.</w:t>
      </w:r>
      <w:r w:rsidRPr="004C7E9F">
        <w:rPr>
          <w:rFonts w:ascii="Book Antiqua" w:hAnsi="Book Antiqua" w:cs="Arial"/>
          <w:sz w:val="22"/>
          <w:szCs w:val="22"/>
        </w:rPr>
        <w:tab/>
        <w:t>This paragraph applies where paragraph 398 (b) or (c) applies if –</w:t>
      </w:r>
    </w:p>
    <w:p w:rsidR="007A6C42" w:rsidRPr="004C7E9F" w:rsidRDefault="007A6C42" w:rsidP="007A6C42">
      <w:pPr>
        <w:spacing w:before="240"/>
        <w:ind w:left="2552" w:hanging="567"/>
        <w:jc w:val="both"/>
        <w:rPr>
          <w:rFonts w:ascii="Book Antiqua" w:hAnsi="Book Antiqua" w:cs="Arial"/>
          <w:sz w:val="22"/>
          <w:szCs w:val="22"/>
        </w:rPr>
      </w:pPr>
      <w:r w:rsidRPr="004C7E9F">
        <w:rPr>
          <w:rFonts w:ascii="Book Antiqua" w:hAnsi="Book Antiqua" w:cs="Arial"/>
          <w:sz w:val="22"/>
          <w:szCs w:val="22"/>
        </w:rPr>
        <w:t>(a)</w:t>
      </w:r>
      <w:r w:rsidRPr="004C7E9F">
        <w:rPr>
          <w:rFonts w:ascii="Book Antiqua" w:hAnsi="Book Antiqua" w:cs="Arial"/>
          <w:sz w:val="22"/>
          <w:szCs w:val="22"/>
        </w:rPr>
        <w:tab/>
        <w:t xml:space="preserve">the person has a genuine and subsisting parental relationship with a child under the age of 18 years who is in the </w:t>
      </w:r>
      <w:smartTag w:uri="urn:schemas-microsoft-com:office:smarttags" w:element="country-region">
        <w:smartTag w:uri="urn:schemas-microsoft-com:office:smarttags" w:element="place">
          <w:r w:rsidRPr="004C7E9F">
            <w:rPr>
              <w:rFonts w:ascii="Book Antiqua" w:hAnsi="Book Antiqua" w:cs="Arial"/>
              <w:sz w:val="22"/>
              <w:szCs w:val="22"/>
            </w:rPr>
            <w:t>UK</w:t>
          </w:r>
        </w:smartTag>
      </w:smartTag>
      <w:r w:rsidRPr="004C7E9F">
        <w:rPr>
          <w:rFonts w:ascii="Book Antiqua" w:hAnsi="Book Antiqua" w:cs="Arial"/>
          <w:sz w:val="22"/>
          <w:szCs w:val="22"/>
        </w:rPr>
        <w:t>, and</w:t>
      </w:r>
    </w:p>
    <w:p w:rsidR="007A6C42" w:rsidRPr="004C7E9F" w:rsidRDefault="007A6C42" w:rsidP="007A6C42">
      <w:pPr>
        <w:tabs>
          <w:tab w:val="num" w:pos="720"/>
        </w:tabs>
        <w:spacing w:before="240"/>
        <w:ind w:left="3119" w:hanging="567"/>
        <w:jc w:val="both"/>
        <w:rPr>
          <w:rFonts w:ascii="Book Antiqua" w:hAnsi="Book Antiqua" w:cs="Arial"/>
          <w:sz w:val="22"/>
          <w:szCs w:val="22"/>
        </w:rPr>
      </w:pPr>
      <w:r w:rsidRPr="004C7E9F">
        <w:rPr>
          <w:rFonts w:ascii="Book Antiqua" w:hAnsi="Book Antiqua" w:cs="Arial"/>
          <w:sz w:val="22"/>
          <w:szCs w:val="22"/>
        </w:rPr>
        <w:t>(i)</w:t>
      </w:r>
      <w:r w:rsidRPr="004C7E9F">
        <w:rPr>
          <w:rFonts w:ascii="Book Antiqua" w:hAnsi="Book Antiqua" w:cs="Arial"/>
          <w:sz w:val="22"/>
          <w:szCs w:val="22"/>
        </w:rPr>
        <w:tab/>
        <w:t>the child is a British Citizen; or</w:t>
      </w:r>
    </w:p>
    <w:p w:rsidR="007A6C42" w:rsidRPr="004C7E9F" w:rsidRDefault="007A6C42" w:rsidP="007A6C42">
      <w:pPr>
        <w:tabs>
          <w:tab w:val="num" w:pos="720"/>
        </w:tabs>
        <w:spacing w:before="240"/>
        <w:ind w:left="3119" w:hanging="567"/>
        <w:jc w:val="both"/>
        <w:rPr>
          <w:rFonts w:ascii="Book Antiqua" w:hAnsi="Book Antiqua" w:cs="Arial"/>
          <w:sz w:val="22"/>
          <w:szCs w:val="22"/>
        </w:rPr>
      </w:pPr>
      <w:r w:rsidRPr="004C7E9F">
        <w:rPr>
          <w:rFonts w:ascii="Book Antiqua" w:hAnsi="Book Antiqua" w:cs="Arial"/>
          <w:sz w:val="22"/>
          <w:szCs w:val="22"/>
        </w:rPr>
        <w:t>(ii)</w:t>
      </w:r>
      <w:r w:rsidRPr="004C7E9F">
        <w:rPr>
          <w:rFonts w:ascii="Book Antiqua" w:hAnsi="Book Antiqua" w:cs="Arial"/>
          <w:sz w:val="22"/>
          <w:szCs w:val="22"/>
        </w:rPr>
        <w:tab/>
        <w:t xml:space="preserve">the child has lived in the </w:t>
      </w:r>
      <w:smartTag w:uri="urn:schemas-microsoft-com:office:smarttags" w:element="country-region">
        <w:smartTag w:uri="urn:schemas-microsoft-com:office:smarttags" w:element="place">
          <w:r w:rsidRPr="004C7E9F">
            <w:rPr>
              <w:rFonts w:ascii="Book Antiqua" w:hAnsi="Book Antiqua" w:cs="Arial"/>
              <w:sz w:val="22"/>
              <w:szCs w:val="22"/>
            </w:rPr>
            <w:t>UK</w:t>
          </w:r>
        </w:smartTag>
      </w:smartTag>
      <w:r w:rsidRPr="004C7E9F">
        <w:rPr>
          <w:rFonts w:ascii="Book Antiqua" w:hAnsi="Book Antiqua" w:cs="Arial"/>
          <w:sz w:val="22"/>
          <w:szCs w:val="22"/>
        </w:rPr>
        <w:t xml:space="preserve"> continuously for at least the 7 years immediately preceding the date of the immigration decision; and in either case</w:t>
      </w:r>
    </w:p>
    <w:p w:rsidR="007A6C42" w:rsidRPr="004C7E9F" w:rsidRDefault="007A6C42" w:rsidP="005A495F">
      <w:pPr>
        <w:tabs>
          <w:tab w:val="num" w:pos="720"/>
        </w:tabs>
        <w:spacing w:before="240"/>
        <w:ind w:left="3686" w:hanging="567"/>
        <w:jc w:val="both"/>
        <w:rPr>
          <w:rFonts w:ascii="Book Antiqua" w:hAnsi="Book Antiqua" w:cs="Arial"/>
          <w:sz w:val="22"/>
          <w:szCs w:val="22"/>
        </w:rPr>
      </w:pPr>
      <w:r w:rsidRPr="004C7E9F">
        <w:rPr>
          <w:rFonts w:ascii="Book Antiqua" w:hAnsi="Book Antiqua" w:cs="Arial"/>
          <w:sz w:val="22"/>
          <w:szCs w:val="22"/>
        </w:rPr>
        <w:t>(a)</w:t>
      </w:r>
      <w:r w:rsidRPr="004C7E9F">
        <w:rPr>
          <w:rFonts w:ascii="Book Antiqua" w:hAnsi="Book Antiqua" w:cs="Arial"/>
          <w:sz w:val="22"/>
          <w:szCs w:val="22"/>
        </w:rPr>
        <w:tab/>
        <w:t>it would be unduly harsh for the child to live in the country to which the person is to be deported; and</w:t>
      </w:r>
    </w:p>
    <w:p w:rsidR="007A6C42" w:rsidRPr="004C7E9F" w:rsidRDefault="007A6C42" w:rsidP="005A495F">
      <w:pPr>
        <w:tabs>
          <w:tab w:val="num" w:pos="720"/>
        </w:tabs>
        <w:spacing w:before="240"/>
        <w:ind w:left="3686" w:hanging="567"/>
        <w:jc w:val="both"/>
        <w:rPr>
          <w:rFonts w:ascii="Book Antiqua" w:hAnsi="Book Antiqua" w:cs="Arial"/>
          <w:sz w:val="22"/>
          <w:szCs w:val="22"/>
        </w:rPr>
      </w:pPr>
      <w:r w:rsidRPr="004C7E9F">
        <w:rPr>
          <w:rFonts w:ascii="Book Antiqua" w:hAnsi="Book Antiqua" w:cs="Arial"/>
          <w:sz w:val="22"/>
          <w:szCs w:val="22"/>
        </w:rPr>
        <w:t>(b)</w:t>
      </w:r>
      <w:r w:rsidRPr="004C7E9F">
        <w:rPr>
          <w:rFonts w:ascii="Book Antiqua" w:hAnsi="Book Antiqua" w:cs="Arial"/>
          <w:sz w:val="22"/>
          <w:szCs w:val="22"/>
        </w:rPr>
        <w:tab/>
        <w:t xml:space="preserve">it would be unduly harsh for the child to remain in the </w:t>
      </w:r>
      <w:smartTag w:uri="urn:schemas-microsoft-com:office:smarttags" w:element="place">
        <w:smartTag w:uri="urn:schemas-microsoft-com:office:smarttags" w:element="country-region">
          <w:r w:rsidRPr="004C7E9F">
            <w:rPr>
              <w:rFonts w:ascii="Book Antiqua" w:hAnsi="Book Antiqua" w:cs="Arial"/>
              <w:sz w:val="22"/>
              <w:szCs w:val="22"/>
            </w:rPr>
            <w:t>UK</w:t>
          </w:r>
        </w:smartTag>
      </w:smartTag>
      <w:r w:rsidRPr="004C7E9F">
        <w:rPr>
          <w:rFonts w:ascii="Book Antiqua" w:hAnsi="Book Antiqua" w:cs="Arial"/>
          <w:sz w:val="22"/>
          <w:szCs w:val="22"/>
        </w:rPr>
        <w:t xml:space="preserve"> without the person who is to be deported; or </w:t>
      </w:r>
    </w:p>
    <w:p w:rsidR="007A6C42" w:rsidRPr="004C7E9F" w:rsidRDefault="007A6C42" w:rsidP="005A495F">
      <w:pPr>
        <w:spacing w:before="240"/>
        <w:ind w:left="2552" w:hanging="567"/>
        <w:jc w:val="both"/>
        <w:rPr>
          <w:rFonts w:ascii="Book Antiqua" w:hAnsi="Book Antiqua" w:cs="Arial"/>
          <w:sz w:val="22"/>
          <w:szCs w:val="22"/>
        </w:rPr>
      </w:pPr>
      <w:r w:rsidRPr="004C7E9F">
        <w:rPr>
          <w:rFonts w:ascii="Book Antiqua" w:hAnsi="Book Antiqua" w:cs="Arial"/>
          <w:sz w:val="22"/>
          <w:szCs w:val="22"/>
        </w:rPr>
        <w:t>(b)</w:t>
      </w:r>
      <w:r w:rsidR="005A495F" w:rsidRPr="004C7E9F">
        <w:rPr>
          <w:rFonts w:ascii="Book Antiqua" w:hAnsi="Book Antiqua" w:cs="Arial"/>
          <w:sz w:val="22"/>
          <w:szCs w:val="22"/>
        </w:rPr>
        <w:tab/>
      </w:r>
      <w:r w:rsidRPr="004C7E9F">
        <w:rPr>
          <w:rFonts w:ascii="Book Antiqua" w:hAnsi="Book Antiqua" w:cs="Arial"/>
          <w:sz w:val="22"/>
          <w:szCs w:val="22"/>
        </w:rPr>
        <w:t xml:space="preserve">the person has a genuine and subsisting relationship with a partner who is in the </w:t>
      </w:r>
      <w:smartTag w:uri="urn:schemas-microsoft-com:office:smarttags" w:element="country-region">
        <w:r w:rsidRPr="004C7E9F">
          <w:rPr>
            <w:rFonts w:ascii="Book Antiqua" w:hAnsi="Book Antiqua" w:cs="Arial"/>
            <w:sz w:val="22"/>
            <w:szCs w:val="22"/>
          </w:rPr>
          <w:t>UK</w:t>
        </w:r>
      </w:smartTag>
      <w:r w:rsidRPr="004C7E9F">
        <w:rPr>
          <w:rFonts w:ascii="Book Antiqua" w:hAnsi="Book Antiqua" w:cs="Arial"/>
          <w:sz w:val="22"/>
          <w:szCs w:val="22"/>
        </w:rPr>
        <w:t xml:space="preserve"> and is a British Citizen or settled in the </w:t>
      </w:r>
      <w:smartTag w:uri="urn:schemas-microsoft-com:office:smarttags" w:element="country-region">
        <w:smartTag w:uri="urn:schemas-microsoft-com:office:smarttags" w:element="place">
          <w:r w:rsidRPr="004C7E9F">
            <w:rPr>
              <w:rFonts w:ascii="Book Antiqua" w:hAnsi="Book Antiqua" w:cs="Arial"/>
              <w:sz w:val="22"/>
              <w:szCs w:val="22"/>
            </w:rPr>
            <w:t>UK</w:t>
          </w:r>
        </w:smartTag>
      </w:smartTag>
      <w:r w:rsidRPr="004C7E9F">
        <w:rPr>
          <w:rFonts w:ascii="Book Antiqua" w:hAnsi="Book Antiqua" w:cs="Arial"/>
          <w:sz w:val="22"/>
          <w:szCs w:val="22"/>
        </w:rPr>
        <w:t>, and</w:t>
      </w:r>
    </w:p>
    <w:p w:rsidR="007A6C42" w:rsidRPr="004C7E9F" w:rsidRDefault="005A495F" w:rsidP="005A495F">
      <w:pPr>
        <w:spacing w:before="240"/>
        <w:ind w:left="3119" w:hanging="567"/>
        <w:jc w:val="both"/>
        <w:rPr>
          <w:rFonts w:ascii="Book Antiqua" w:hAnsi="Book Antiqua" w:cs="Arial"/>
          <w:sz w:val="22"/>
          <w:szCs w:val="22"/>
        </w:rPr>
      </w:pPr>
      <w:r w:rsidRPr="004C7E9F">
        <w:rPr>
          <w:rFonts w:ascii="Book Antiqua" w:hAnsi="Book Antiqua" w:cs="Arial"/>
          <w:sz w:val="22"/>
          <w:szCs w:val="22"/>
        </w:rPr>
        <w:t>(i)</w:t>
      </w:r>
      <w:r w:rsidRPr="004C7E9F">
        <w:rPr>
          <w:rFonts w:ascii="Book Antiqua" w:hAnsi="Book Antiqua" w:cs="Arial"/>
          <w:sz w:val="22"/>
          <w:szCs w:val="22"/>
        </w:rPr>
        <w:tab/>
      </w:r>
      <w:r w:rsidR="007A6C42" w:rsidRPr="004C7E9F">
        <w:rPr>
          <w:rFonts w:ascii="Book Antiqua" w:hAnsi="Book Antiqua" w:cs="Arial"/>
          <w:sz w:val="22"/>
          <w:szCs w:val="22"/>
        </w:rPr>
        <w:t xml:space="preserve">the relationship was formed at a time when the person (deportee) was in the </w:t>
      </w:r>
      <w:smartTag w:uri="urn:schemas-microsoft-com:office:smarttags" w:element="country-region">
        <w:smartTag w:uri="urn:schemas-microsoft-com:office:smarttags" w:element="place">
          <w:r w:rsidR="007A6C42" w:rsidRPr="004C7E9F">
            <w:rPr>
              <w:rFonts w:ascii="Book Antiqua" w:hAnsi="Book Antiqua" w:cs="Arial"/>
              <w:sz w:val="22"/>
              <w:szCs w:val="22"/>
            </w:rPr>
            <w:t>UK</w:t>
          </w:r>
        </w:smartTag>
      </w:smartTag>
      <w:r w:rsidR="007A6C42" w:rsidRPr="004C7E9F">
        <w:rPr>
          <w:rFonts w:ascii="Book Antiqua" w:hAnsi="Book Antiqua" w:cs="Arial"/>
          <w:sz w:val="22"/>
          <w:szCs w:val="22"/>
        </w:rPr>
        <w:t xml:space="preserve"> lawfully and their immigration status was not precarious; and</w:t>
      </w:r>
    </w:p>
    <w:p w:rsidR="007A6C42" w:rsidRPr="004C7E9F" w:rsidRDefault="005A495F" w:rsidP="005A495F">
      <w:pPr>
        <w:spacing w:before="240"/>
        <w:ind w:left="3119" w:hanging="567"/>
        <w:jc w:val="both"/>
        <w:rPr>
          <w:rFonts w:ascii="Book Antiqua" w:hAnsi="Book Antiqua" w:cs="Arial"/>
          <w:sz w:val="22"/>
          <w:szCs w:val="22"/>
        </w:rPr>
      </w:pPr>
      <w:r w:rsidRPr="004C7E9F">
        <w:rPr>
          <w:rFonts w:ascii="Book Antiqua" w:hAnsi="Book Antiqua" w:cs="Arial"/>
          <w:sz w:val="22"/>
          <w:szCs w:val="22"/>
        </w:rPr>
        <w:t>(ii)</w:t>
      </w:r>
      <w:r w:rsidRPr="004C7E9F">
        <w:rPr>
          <w:rFonts w:ascii="Book Antiqua" w:hAnsi="Book Antiqua" w:cs="Arial"/>
          <w:sz w:val="22"/>
          <w:szCs w:val="22"/>
        </w:rPr>
        <w:tab/>
      </w:r>
      <w:r w:rsidR="007A6C42" w:rsidRPr="004C7E9F">
        <w:rPr>
          <w:rFonts w:ascii="Book Antiqua" w:hAnsi="Book Antiqua" w:cs="Arial"/>
          <w:sz w:val="22"/>
          <w:szCs w:val="22"/>
        </w:rPr>
        <w:t>it would be unduly harsh for that partner to live in the country to which the person is to be deported, because of compelling circumstances over and above those described in paragraph EX.2. of Appendix FM; and</w:t>
      </w:r>
    </w:p>
    <w:p w:rsidR="007A6C42" w:rsidRPr="004C7E9F" w:rsidRDefault="005A495F" w:rsidP="005A495F">
      <w:pPr>
        <w:spacing w:before="240"/>
        <w:ind w:left="3119" w:hanging="567"/>
        <w:jc w:val="both"/>
        <w:rPr>
          <w:rFonts w:ascii="Book Antiqua" w:hAnsi="Book Antiqua" w:cs="Arial"/>
        </w:rPr>
      </w:pPr>
      <w:r w:rsidRPr="004C7E9F">
        <w:rPr>
          <w:rFonts w:ascii="Book Antiqua" w:hAnsi="Book Antiqua" w:cs="Arial"/>
          <w:sz w:val="22"/>
          <w:szCs w:val="22"/>
        </w:rPr>
        <w:t>(iii)</w:t>
      </w:r>
      <w:r w:rsidRPr="004C7E9F">
        <w:rPr>
          <w:rFonts w:ascii="Book Antiqua" w:hAnsi="Book Antiqua" w:cs="Arial"/>
          <w:sz w:val="22"/>
          <w:szCs w:val="22"/>
        </w:rPr>
        <w:tab/>
      </w:r>
      <w:r w:rsidR="007A6C42" w:rsidRPr="004C7E9F">
        <w:rPr>
          <w:rFonts w:ascii="Book Antiqua" w:hAnsi="Book Antiqua" w:cs="Arial"/>
          <w:sz w:val="22"/>
          <w:szCs w:val="22"/>
        </w:rPr>
        <w:t xml:space="preserve">it would be unduly harsh for that partner to remain in the </w:t>
      </w:r>
      <w:smartTag w:uri="urn:schemas-microsoft-com:office:smarttags" w:element="country-region">
        <w:smartTag w:uri="urn:schemas-microsoft-com:office:smarttags" w:element="place">
          <w:r w:rsidR="007A6C42" w:rsidRPr="004C7E9F">
            <w:rPr>
              <w:rFonts w:ascii="Book Antiqua" w:hAnsi="Book Antiqua" w:cs="Arial"/>
              <w:sz w:val="22"/>
              <w:szCs w:val="22"/>
            </w:rPr>
            <w:t>UK</w:t>
          </w:r>
        </w:smartTag>
      </w:smartTag>
      <w:r w:rsidR="007A6C42" w:rsidRPr="004C7E9F">
        <w:rPr>
          <w:rFonts w:ascii="Book Antiqua" w:hAnsi="Book Antiqua" w:cs="Arial"/>
          <w:sz w:val="22"/>
          <w:szCs w:val="22"/>
        </w:rPr>
        <w:t xml:space="preserve"> without the person who is to be deported.</w:t>
      </w:r>
      <w:r w:rsidRPr="004C7E9F">
        <w:rPr>
          <w:rFonts w:ascii="Book Antiqua" w:hAnsi="Book Antiqua" w:cs="Arial"/>
          <w:sz w:val="22"/>
          <w:szCs w:val="22"/>
        </w:rPr>
        <w:t>”</w:t>
      </w:r>
    </w:p>
    <w:p w:rsidR="007A6C42" w:rsidRPr="004C7E9F" w:rsidRDefault="00CF64D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Finally, it is necessary to refer to s. 117</w:t>
      </w:r>
      <w:proofErr w:type="gramStart"/>
      <w:r w:rsidRPr="004C7E9F">
        <w:rPr>
          <w:rFonts w:ascii="Book Antiqua" w:hAnsi="Book Antiqua" w:cs="Arial"/>
        </w:rPr>
        <w:t>C(</w:t>
      </w:r>
      <w:proofErr w:type="gramEnd"/>
      <w:r w:rsidRPr="004C7E9F">
        <w:rPr>
          <w:rFonts w:ascii="Book Antiqua" w:hAnsi="Book Antiqua" w:cs="Arial"/>
        </w:rPr>
        <w:t>1)-(5)</w:t>
      </w:r>
      <w:r w:rsidR="001347F7" w:rsidRPr="004C7E9F">
        <w:rPr>
          <w:rFonts w:ascii="Book Antiqua" w:hAnsi="Book Antiqua" w:cs="Arial"/>
        </w:rPr>
        <w:t xml:space="preserve"> of the 2002 Act</w:t>
      </w:r>
      <w:r w:rsidRPr="004C7E9F">
        <w:rPr>
          <w:rFonts w:ascii="Book Antiqua" w:hAnsi="Book Antiqua" w:cs="Arial"/>
        </w:rPr>
        <w:t xml:space="preserve"> which states as follows:</w:t>
      </w:r>
    </w:p>
    <w:p w:rsidR="00CF64D7" w:rsidRPr="004C7E9F" w:rsidRDefault="00CF64D7" w:rsidP="00CF64D7">
      <w:pPr>
        <w:spacing w:before="240"/>
        <w:ind w:left="1701" w:hanging="567"/>
        <w:jc w:val="both"/>
        <w:rPr>
          <w:rFonts w:ascii="Book Antiqua" w:hAnsi="Book Antiqua" w:cs="Arial"/>
          <w:iCs/>
          <w:sz w:val="22"/>
          <w:szCs w:val="22"/>
        </w:rPr>
      </w:pPr>
      <w:r w:rsidRPr="004C7E9F">
        <w:rPr>
          <w:rFonts w:ascii="Book Antiqua" w:hAnsi="Book Antiqua" w:cs="Arial"/>
          <w:iCs/>
          <w:sz w:val="22"/>
          <w:szCs w:val="22"/>
        </w:rPr>
        <w:t xml:space="preserve">“117C Article 8: additional considerations in cases involving foreign criminals </w:t>
      </w:r>
    </w:p>
    <w:p w:rsidR="00CF64D7" w:rsidRPr="004C7E9F" w:rsidRDefault="00CF64D7" w:rsidP="00CF64D7">
      <w:pPr>
        <w:spacing w:before="240"/>
        <w:ind w:left="1701" w:hanging="567"/>
        <w:jc w:val="both"/>
        <w:rPr>
          <w:rFonts w:ascii="Book Antiqua" w:hAnsi="Book Antiqua" w:cs="Arial"/>
          <w:iCs/>
          <w:sz w:val="22"/>
          <w:szCs w:val="22"/>
        </w:rPr>
      </w:pPr>
      <w:r w:rsidRPr="004C7E9F">
        <w:rPr>
          <w:rFonts w:ascii="Book Antiqua" w:hAnsi="Book Antiqua" w:cs="Arial"/>
          <w:iCs/>
          <w:sz w:val="22"/>
          <w:szCs w:val="22"/>
        </w:rPr>
        <w:t>(1)</w:t>
      </w:r>
      <w:r w:rsidRPr="004C7E9F">
        <w:rPr>
          <w:rFonts w:ascii="Book Antiqua" w:hAnsi="Book Antiqua" w:cs="Arial"/>
          <w:iCs/>
          <w:sz w:val="22"/>
          <w:szCs w:val="22"/>
        </w:rPr>
        <w:tab/>
        <w:t xml:space="preserve">The deportation of foreign criminals is in the public interest. </w:t>
      </w:r>
    </w:p>
    <w:p w:rsidR="00CF64D7" w:rsidRPr="004C7E9F" w:rsidRDefault="00CF64D7" w:rsidP="00CF64D7">
      <w:pPr>
        <w:spacing w:before="240"/>
        <w:ind w:left="1701" w:hanging="567"/>
        <w:jc w:val="both"/>
        <w:rPr>
          <w:rFonts w:ascii="Book Antiqua" w:hAnsi="Book Antiqua" w:cs="Arial"/>
          <w:iCs/>
          <w:sz w:val="22"/>
          <w:szCs w:val="22"/>
        </w:rPr>
      </w:pPr>
      <w:r w:rsidRPr="004C7E9F">
        <w:rPr>
          <w:rFonts w:ascii="Book Antiqua" w:hAnsi="Book Antiqua" w:cs="Arial"/>
          <w:iCs/>
          <w:sz w:val="22"/>
          <w:szCs w:val="22"/>
        </w:rPr>
        <w:t>(2)</w:t>
      </w:r>
      <w:r w:rsidRPr="004C7E9F">
        <w:rPr>
          <w:rFonts w:ascii="Book Antiqua" w:hAnsi="Book Antiqua" w:cs="Arial"/>
          <w:iCs/>
          <w:sz w:val="22"/>
          <w:szCs w:val="22"/>
        </w:rPr>
        <w:tab/>
        <w:t xml:space="preserve">The more serious the offence committed by a foreign criminal, the greater is the public interest in deportation of the criminal. </w:t>
      </w:r>
    </w:p>
    <w:p w:rsidR="00CF64D7" w:rsidRPr="004C7E9F" w:rsidRDefault="00CF64D7" w:rsidP="00CF64D7">
      <w:pPr>
        <w:spacing w:before="240"/>
        <w:ind w:left="1701" w:hanging="567"/>
        <w:jc w:val="both"/>
        <w:rPr>
          <w:rFonts w:ascii="Book Antiqua" w:hAnsi="Book Antiqua" w:cs="Arial"/>
          <w:iCs/>
          <w:sz w:val="22"/>
          <w:szCs w:val="22"/>
        </w:rPr>
      </w:pPr>
      <w:r w:rsidRPr="004C7E9F">
        <w:rPr>
          <w:rFonts w:ascii="Book Antiqua" w:hAnsi="Book Antiqua" w:cs="Arial"/>
          <w:iCs/>
          <w:sz w:val="22"/>
          <w:szCs w:val="22"/>
        </w:rPr>
        <w:t>(3)</w:t>
      </w:r>
      <w:r w:rsidRPr="004C7E9F">
        <w:rPr>
          <w:rFonts w:ascii="Book Antiqua" w:hAnsi="Book Antiqua" w:cs="Arial"/>
          <w:iCs/>
          <w:sz w:val="22"/>
          <w:szCs w:val="22"/>
        </w:rPr>
        <w:tab/>
        <w:t xml:space="preserve">In the case of a foreign criminal (‘C’) who has not been sentenced to a period of imprisonment of four years or more, the public interest requires C’s deportation unless Exception 1 or Exception 2 applies. </w:t>
      </w:r>
    </w:p>
    <w:p w:rsidR="00CF64D7" w:rsidRPr="004C7E9F" w:rsidRDefault="00CF64D7" w:rsidP="00CF64D7">
      <w:pPr>
        <w:spacing w:before="240"/>
        <w:ind w:left="1701" w:hanging="567"/>
        <w:jc w:val="both"/>
        <w:rPr>
          <w:rFonts w:ascii="Book Antiqua" w:hAnsi="Book Antiqua" w:cs="Arial"/>
          <w:iCs/>
          <w:sz w:val="22"/>
          <w:szCs w:val="22"/>
        </w:rPr>
      </w:pPr>
      <w:r w:rsidRPr="004C7E9F">
        <w:rPr>
          <w:rFonts w:ascii="Book Antiqua" w:hAnsi="Book Antiqua" w:cs="Arial"/>
          <w:iCs/>
          <w:sz w:val="22"/>
          <w:szCs w:val="22"/>
        </w:rPr>
        <w:t>(4)</w:t>
      </w:r>
      <w:r w:rsidRPr="004C7E9F">
        <w:rPr>
          <w:rFonts w:ascii="Book Antiqua" w:hAnsi="Book Antiqua" w:cs="Arial"/>
          <w:iCs/>
          <w:sz w:val="22"/>
          <w:szCs w:val="22"/>
        </w:rPr>
        <w:tab/>
        <w:t xml:space="preserve">Exception 1 applies where— </w:t>
      </w:r>
    </w:p>
    <w:p w:rsidR="00CF64D7" w:rsidRPr="004C7E9F" w:rsidRDefault="00CF64D7" w:rsidP="00CF64D7">
      <w:pPr>
        <w:spacing w:before="240"/>
        <w:ind w:left="2268" w:hanging="567"/>
        <w:jc w:val="both"/>
        <w:rPr>
          <w:rFonts w:ascii="Book Antiqua" w:hAnsi="Book Antiqua"/>
          <w:iCs/>
          <w:sz w:val="22"/>
          <w:szCs w:val="22"/>
        </w:rPr>
      </w:pPr>
      <w:r w:rsidRPr="004C7E9F">
        <w:rPr>
          <w:rFonts w:ascii="Book Antiqua" w:hAnsi="Book Antiqua" w:cs="Arial"/>
          <w:iCs/>
          <w:sz w:val="22"/>
          <w:szCs w:val="22"/>
        </w:rPr>
        <w:t>(a)</w:t>
      </w:r>
      <w:r w:rsidRPr="004C7E9F">
        <w:rPr>
          <w:rFonts w:ascii="Book Antiqua" w:hAnsi="Book Antiqua" w:cs="Arial"/>
          <w:iCs/>
          <w:sz w:val="22"/>
          <w:szCs w:val="22"/>
        </w:rPr>
        <w:tab/>
      </w:r>
      <w:r w:rsidRPr="004C7E9F">
        <w:rPr>
          <w:rFonts w:ascii="Book Antiqua" w:hAnsi="Book Antiqua"/>
          <w:iCs/>
          <w:sz w:val="22"/>
          <w:szCs w:val="22"/>
        </w:rPr>
        <w:tab/>
        <w:t xml:space="preserve">C has been lawfully resident in the </w:t>
      </w:r>
      <w:smartTag w:uri="urn:schemas-microsoft-com:office:smarttags" w:element="country-region">
        <w:smartTag w:uri="urn:schemas-microsoft-com:office:smarttags" w:element="place">
          <w:r w:rsidRPr="004C7E9F">
            <w:rPr>
              <w:rFonts w:ascii="Book Antiqua" w:hAnsi="Book Antiqua"/>
              <w:iCs/>
              <w:sz w:val="22"/>
              <w:szCs w:val="22"/>
            </w:rPr>
            <w:t>United Kingdom</w:t>
          </w:r>
        </w:smartTag>
      </w:smartTag>
      <w:r w:rsidRPr="004C7E9F">
        <w:rPr>
          <w:rFonts w:ascii="Book Antiqua" w:hAnsi="Book Antiqua"/>
          <w:iCs/>
          <w:sz w:val="22"/>
          <w:szCs w:val="22"/>
        </w:rPr>
        <w:t xml:space="preserve"> for most of C’s life, </w:t>
      </w:r>
    </w:p>
    <w:p w:rsidR="00CF64D7" w:rsidRPr="004C7E9F" w:rsidRDefault="00CF64D7" w:rsidP="00CF64D7">
      <w:pPr>
        <w:spacing w:before="240"/>
        <w:ind w:left="2268" w:hanging="567"/>
        <w:jc w:val="both"/>
        <w:rPr>
          <w:rFonts w:ascii="Book Antiqua" w:hAnsi="Book Antiqua"/>
          <w:iCs/>
          <w:sz w:val="22"/>
          <w:szCs w:val="22"/>
        </w:rPr>
      </w:pPr>
      <w:r w:rsidRPr="004C7E9F">
        <w:rPr>
          <w:rFonts w:ascii="Book Antiqua" w:hAnsi="Book Antiqua" w:cs="Arial"/>
          <w:iCs/>
          <w:sz w:val="22"/>
          <w:szCs w:val="22"/>
        </w:rPr>
        <w:lastRenderedPageBreak/>
        <w:t>(b)</w:t>
      </w:r>
      <w:r w:rsidRPr="004C7E9F">
        <w:rPr>
          <w:rFonts w:ascii="Book Antiqua" w:hAnsi="Book Antiqua" w:cs="Arial"/>
          <w:iCs/>
          <w:sz w:val="22"/>
          <w:szCs w:val="22"/>
        </w:rPr>
        <w:tab/>
      </w:r>
      <w:r w:rsidRPr="004C7E9F">
        <w:rPr>
          <w:rFonts w:ascii="Book Antiqua" w:hAnsi="Book Antiqua"/>
          <w:iCs/>
          <w:sz w:val="22"/>
          <w:szCs w:val="22"/>
        </w:rPr>
        <w:tab/>
        <w:t xml:space="preserve">C is socially and culturally integrated in the </w:t>
      </w:r>
      <w:smartTag w:uri="urn:schemas-microsoft-com:office:smarttags" w:element="country-region">
        <w:smartTag w:uri="urn:schemas-microsoft-com:office:smarttags" w:element="place">
          <w:r w:rsidRPr="004C7E9F">
            <w:rPr>
              <w:rFonts w:ascii="Book Antiqua" w:hAnsi="Book Antiqua"/>
              <w:iCs/>
              <w:sz w:val="22"/>
              <w:szCs w:val="22"/>
            </w:rPr>
            <w:t>United Kingdom</w:t>
          </w:r>
        </w:smartTag>
      </w:smartTag>
      <w:r w:rsidRPr="004C7E9F">
        <w:rPr>
          <w:rFonts w:ascii="Book Antiqua" w:hAnsi="Book Antiqua"/>
          <w:iCs/>
          <w:sz w:val="22"/>
          <w:szCs w:val="22"/>
        </w:rPr>
        <w:t xml:space="preserve">, and </w:t>
      </w:r>
    </w:p>
    <w:p w:rsidR="00CF64D7" w:rsidRPr="004C7E9F" w:rsidRDefault="00CF64D7" w:rsidP="00CF64D7">
      <w:pPr>
        <w:spacing w:before="240"/>
        <w:ind w:left="2268" w:hanging="567"/>
        <w:jc w:val="both"/>
        <w:rPr>
          <w:rFonts w:ascii="Book Antiqua" w:hAnsi="Book Antiqua"/>
          <w:iCs/>
          <w:sz w:val="22"/>
          <w:szCs w:val="22"/>
        </w:rPr>
      </w:pPr>
      <w:r w:rsidRPr="004C7E9F">
        <w:rPr>
          <w:rFonts w:ascii="Book Antiqua" w:hAnsi="Book Antiqua" w:cs="Arial"/>
          <w:iCs/>
          <w:sz w:val="22"/>
          <w:szCs w:val="22"/>
        </w:rPr>
        <w:t>(c)</w:t>
      </w:r>
      <w:r w:rsidRPr="004C7E9F">
        <w:rPr>
          <w:rFonts w:ascii="Book Antiqua" w:hAnsi="Book Antiqua" w:cs="Arial"/>
          <w:iCs/>
          <w:sz w:val="22"/>
          <w:szCs w:val="22"/>
        </w:rPr>
        <w:tab/>
      </w:r>
      <w:r w:rsidRPr="004C7E9F">
        <w:rPr>
          <w:rFonts w:ascii="Book Antiqua" w:hAnsi="Book Antiqua"/>
          <w:iCs/>
          <w:sz w:val="22"/>
          <w:szCs w:val="22"/>
        </w:rPr>
        <w:tab/>
        <w:t xml:space="preserve">there would be very significant obstacles to C’s integration into the country to which C is proposed to be deported. </w:t>
      </w:r>
    </w:p>
    <w:p w:rsidR="00CF64D7" w:rsidRPr="004C7E9F" w:rsidRDefault="00CF64D7" w:rsidP="00CF64D7">
      <w:pPr>
        <w:spacing w:before="240"/>
        <w:ind w:left="1701" w:hanging="567"/>
        <w:jc w:val="both"/>
        <w:rPr>
          <w:rFonts w:ascii="Book Antiqua" w:hAnsi="Book Antiqua" w:cs="Arial"/>
        </w:rPr>
      </w:pPr>
      <w:r w:rsidRPr="004C7E9F">
        <w:rPr>
          <w:rFonts w:ascii="Book Antiqua" w:hAnsi="Book Antiqua" w:cs="Arial"/>
          <w:iCs/>
          <w:sz w:val="22"/>
          <w:szCs w:val="22"/>
        </w:rPr>
        <w:t>(5)</w:t>
      </w:r>
      <w:r w:rsidRPr="004C7E9F">
        <w:rPr>
          <w:rFonts w:ascii="Book Antiqua" w:hAnsi="Book Antiqua" w:cs="Arial"/>
          <w:iCs/>
          <w:sz w:val="22"/>
          <w:szCs w:val="22"/>
        </w:rPr>
        <w:tab/>
        <w:t>Exception 2 applies where C has a genuine and subsisting relationship with a qualifying partner, or a genuine and subsisting parental relationship with a qualifying child, and the effect of C’s deportation on the partner or child would be unduly harsh.”</w:t>
      </w:r>
    </w:p>
    <w:p w:rsidR="001347F7" w:rsidRPr="004C7E9F" w:rsidRDefault="00CF64D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At the conclusion of the hearing before us, we announced that we were satisfied that the decision of the FtJ involved the making of an error on a point of law such as to require his decision to be set aside,</w:t>
      </w:r>
      <w:r w:rsidR="001347F7" w:rsidRPr="004C7E9F">
        <w:rPr>
          <w:rFonts w:ascii="Book Antiqua" w:hAnsi="Book Antiqua" w:cs="Arial"/>
        </w:rPr>
        <w:t xml:space="preserve"> and</w:t>
      </w:r>
      <w:r w:rsidRPr="004C7E9F">
        <w:rPr>
          <w:rFonts w:ascii="Book Antiqua" w:hAnsi="Book Antiqua" w:cs="Arial"/>
        </w:rPr>
        <w:t xml:space="preserve"> </w:t>
      </w:r>
      <w:r w:rsidR="00805161" w:rsidRPr="004C7E9F">
        <w:rPr>
          <w:rFonts w:ascii="Book Antiqua" w:hAnsi="Book Antiqua" w:cs="Arial"/>
        </w:rPr>
        <w:t xml:space="preserve">for the decision to be re-made in the Upper Tribunal.  The following are our reasons for finding an error of law and our decision on the re-making.  </w:t>
      </w:r>
    </w:p>
    <w:p w:rsidR="00CF64D7" w:rsidRPr="004C7E9F" w:rsidRDefault="0080516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 parties accepted that our re-making of the decision could take place on the basis of the evidence and submissions before the FtJ, and the further submissions and evidence put before us.  That further evidence, we </w:t>
      </w:r>
      <w:r w:rsidR="003C520C" w:rsidRPr="004C7E9F">
        <w:rPr>
          <w:rFonts w:ascii="Book Antiqua" w:hAnsi="Book Antiqua" w:cs="Arial"/>
        </w:rPr>
        <w:t>should</w:t>
      </w:r>
      <w:r w:rsidRPr="004C7E9F">
        <w:rPr>
          <w:rFonts w:ascii="Book Antiqua" w:hAnsi="Book Antiqua" w:cs="Arial"/>
        </w:rPr>
        <w:t xml:space="preserve"> say, was limited to one page of information headed “Nationality Law of the People’s Republic of </w:t>
      </w:r>
      <w:smartTag w:uri="urn:schemas-microsoft-com:office:smarttags" w:element="country-region">
        <w:smartTag w:uri="urn:schemas-microsoft-com:office:smarttags" w:element="place">
          <w:r w:rsidRPr="004C7E9F">
            <w:rPr>
              <w:rFonts w:ascii="Book Antiqua" w:hAnsi="Book Antiqua" w:cs="Arial"/>
            </w:rPr>
            <w:t>China</w:t>
          </w:r>
        </w:smartTag>
      </w:smartTag>
      <w:r w:rsidRPr="004C7E9F">
        <w:rPr>
          <w:rFonts w:ascii="Book Antiqua" w:hAnsi="Book Antiqua" w:cs="Arial"/>
        </w:rPr>
        <w:t xml:space="preserve">” dated 13 December 2017.  The source identified at the top of the page </w:t>
      </w:r>
      <w:r w:rsidR="00FA74A0" w:rsidRPr="004C7E9F">
        <w:rPr>
          <w:rFonts w:ascii="Book Antiqua" w:hAnsi="Book Antiqua" w:cs="Arial"/>
        </w:rPr>
        <w:t>i</w:t>
      </w:r>
      <w:r w:rsidRPr="004C7E9F">
        <w:rPr>
          <w:rFonts w:ascii="Book Antiqua" w:hAnsi="Book Antiqua" w:cs="Arial"/>
        </w:rPr>
        <w:t xml:space="preserve">s ‘Gov HK: Nationality Law of the People’s Republic of China’.  Further information was provided from the People’s Republic of </w:t>
      </w:r>
      <w:smartTag w:uri="urn:schemas-microsoft-com:office:smarttags" w:element="country-region">
        <w:r w:rsidRPr="004C7E9F">
          <w:rPr>
            <w:rFonts w:ascii="Book Antiqua" w:hAnsi="Book Antiqua" w:cs="Arial"/>
          </w:rPr>
          <w:t>China</w:t>
        </w:r>
      </w:smartTag>
      <w:r w:rsidRPr="004C7E9F">
        <w:rPr>
          <w:rFonts w:ascii="Book Antiqua" w:hAnsi="Book Antiqua" w:cs="Arial"/>
        </w:rPr>
        <w:t xml:space="preserve">’s Embassy in the </w:t>
      </w:r>
      <w:smartTag w:uri="urn:schemas-microsoft-com:office:smarttags" w:element="country-region">
        <w:r w:rsidRPr="004C7E9F">
          <w:rPr>
            <w:rFonts w:ascii="Book Antiqua" w:hAnsi="Book Antiqua" w:cs="Arial"/>
          </w:rPr>
          <w:t>USA</w:t>
        </w:r>
      </w:smartTag>
      <w:r w:rsidRPr="004C7E9F">
        <w:rPr>
          <w:rFonts w:ascii="Book Antiqua" w:hAnsi="Book Antiqua" w:cs="Arial"/>
        </w:rPr>
        <w:t xml:space="preserve"> in relation to </w:t>
      </w:r>
      <w:smartTag w:uri="urn:schemas-microsoft-com:office:smarttags" w:element="country-region">
        <w:smartTag w:uri="urn:schemas-microsoft-com:office:smarttags" w:element="place">
          <w:r w:rsidRPr="004C7E9F">
            <w:rPr>
              <w:rFonts w:ascii="Book Antiqua" w:hAnsi="Book Antiqua" w:cs="Arial"/>
            </w:rPr>
            <w:t>China</w:t>
          </w:r>
        </w:smartTag>
      </w:smartTag>
      <w:r w:rsidRPr="004C7E9F">
        <w:rPr>
          <w:rFonts w:ascii="Book Antiqua" w:hAnsi="Book Antiqua" w:cs="Arial"/>
        </w:rPr>
        <w:t>’s nationality law, to the same effect as the document previously referred to.</w:t>
      </w:r>
    </w:p>
    <w:p w:rsidR="00805161" w:rsidRPr="004C7E9F" w:rsidRDefault="0080516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We deal firstly with our reasons for concluding that the FtJ erred in law in his decision.  We accept that the FtJ was entitled to conclude </w:t>
      </w:r>
      <w:r w:rsidR="003C520C" w:rsidRPr="004C7E9F">
        <w:rPr>
          <w:rFonts w:ascii="Book Antiqua" w:hAnsi="Book Antiqua" w:cs="Arial"/>
        </w:rPr>
        <w:t>that</w:t>
      </w:r>
      <w:r w:rsidR="00CC1E41" w:rsidRPr="004C7E9F">
        <w:rPr>
          <w:rFonts w:ascii="Book Antiqua" w:hAnsi="Book Antiqua" w:cs="Arial"/>
        </w:rPr>
        <w:t xml:space="preserve"> there was a change of circumstances since the appellant’s deportation.  In this </w:t>
      </w:r>
      <w:r w:rsidR="001347F7" w:rsidRPr="004C7E9F">
        <w:rPr>
          <w:rFonts w:ascii="Book Antiqua" w:hAnsi="Book Antiqua" w:cs="Arial"/>
        </w:rPr>
        <w:t>he</w:t>
      </w:r>
      <w:r w:rsidR="00CC1E41" w:rsidRPr="004C7E9F">
        <w:rPr>
          <w:rFonts w:ascii="Book Antiqua" w:hAnsi="Book Antiqua" w:cs="Arial"/>
        </w:rPr>
        <w:t xml:space="preserve"> plainly had in mind para 391A of the Rules.  However, that paragraph states that revocation of the order will not normally be </w:t>
      </w:r>
      <w:r w:rsidR="003C520C" w:rsidRPr="004C7E9F">
        <w:rPr>
          <w:rFonts w:ascii="Book Antiqua" w:hAnsi="Book Antiqua" w:cs="Arial"/>
        </w:rPr>
        <w:t>authorised</w:t>
      </w:r>
      <w:r w:rsidR="00CC1E41" w:rsidRPr="004C7E9F">
        <w:rPr>
          <w:rFonts w:ascii="Book Antiqua" w:hAnsi="Book Antiqua" w:cs="Arial"/>
        </w:rPr>
        <w:t xml:space="preserve"> unless the situation has </w:t>
      </w:r>
      <w:r w:rsidR="001338BE" w:rsidRPr="004C7E9F">
        <w:rPr>
          <w:rFonts w:ascii="Book Antiqua" w:hAnsi="Book Antiqua" w:cs="Arial"/>
        </w:rPr>
        <w:t xml:space="preserve">been </w:t>
      </w:r>
      <w:r w:rsidR="00CC1E41" w:rsidRPr="004C7E9F">
        <w:rPr>
          <w:rFonts w:ascii="Book Antiqua" w:hAnsi="Book Antiqua" w:cs="Arial"/>
        </w:rPr>
        <w:t xml:space="preserve">“materially” altered.  We shall return to that issue later in this decision because we </w:t>
      </w:r>
      <w:r w:rsidR="003C520C" w:rsidRPr="004C7E9F">
        <w:rPr>
          <w:rFonts w:ascii="Book Antiqua" w:hAnsi="Book Antiqua" w:cs="Arial"/>
        </w:rPr>
        <w:t>consider</w:t>
      </w:r>
      <w:r w:rsidR="00CC1E41" w:rsidRPr="004C7E9F">
        <w:rPr>
          <w:rFonts w:ascii="Book Antiqua" w:hAnsi="Book Antiqua" w:cs="Arial"/>
        </w:rPr>
        <w:t xml:space="preserve"> that it makes sense to explain our reasons applying the Rules in sequence.  </w:t>
      </w:r>
    </w:p>
    <w:p w:rsidR="00CC1E41" w:rsidRPr="004C7E9F" w:rsidRDefault="00CC1E4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The respondent’s challenge to the FtJ’s decision does not in terms contend that the FtJ failed to apply paragraph 390, although there is plainly overlap in that respect with the FtJ’s consideration of the Rules otherwise.</w:t>
      </w:r>
    </w:p>
    <w:p w:rsidR="00CC1E41" w:rsidRPr="004C7E9F" w:rsidRDefault="00CC1E4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Para 398 plainly applies given that the appellant received a sentence of at least </w:t>
      </w:r>
      <w:r w:rsidR="001338BE" w:rsidRPr="004C7E9F">
        <w:rPr>
          <w:rFonts w:ascii="Book Antiqua" w:hAnsi="Book Antiqua" w:cs="Arial"/>
        </w:rPr>
        <w:t>12</w:t>
      </w:r>
      <w:r w:rsidRPr="004C7E9F">
        <w:rPr>
          <w:rFonts w:ascii="Book Antiqua" w:hAnsi="Book Antiqua" w:cs="Arial"/>
        </w:rPr>
        <w:t xml:space="preserve"> months’ imprisonment.  Consideration therefore needed to have been given to para 399, which is </w:t>
      </w:r>
      <w:r w:rsidR="003C520C" w:rsidRPr="004C7E9F">
        <w:rPr>
          <w:rFonts w:ascii="Book Antiqua" w:hAnsi="Book Antiqua" w:cs="Arial"/>
        </w:rPr>
        <w:t>what</w:t>
      </w:r>
      <w:r w:rsidRPr="004C7E9F">
        <w:rPr>
          <w:rFonts w:ascii="Book Antiqua" w:hAnsi="Book Antiqua" w:cs="Arial"/>
        </w:rPr>
        <w:t xml:space="preserve"> the FtJ did.  The area of dispute in this respect is in terms of the FtJ’s conclusion that it would be unduly harsh for the appellant’s wife and children to live in China with the appellant and, conversely, unduly harsh for them to live in the UK without him.  </w:t>
      </w:r>
    </w:p>
    <w:p w:rsidR="001338BE" w:rsidRPr="004C7E9F" w:rsidRDefault="00CC1E4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There is no challenge to the FtJ’s conclusion that the appellant has a genuine and </w:t>
      </w:r>
      <w:r w:rsidR="00100118" w:rsidRPr="004C7E9F">
        <w:rPr>
          <w:rFonts w:ascii="Book Antiqua" w:hAnsi="Book Antiqua" w:cs="Arial"/>
        </w:rPr>
        <w:t xml:space="preserve">subsisting relationship with his wife and children.  </w:t>
      </w:r>
      <w:r w:rsidR="003C520C" w:rsidRPr="004C7E9F">
        <w:rPr>
          <w:rFonts w:ascii="Book Antiqua" w:hAnsi="Book Antiqua" w:cs="Arial"/>
        </w:rPr>
        <w:t>Although</w:t>
      </w:r>
      <w:r w:rsidR="00100118" w:rsidRPr="004C7E9F">
        <w:rPr>
          <w:rFonts w:ascii="Book Antiqua" w:hAnsi="Book Antiqua" w:cs="Arial"/>
        </w:rPr>
        <w:t xml:space="preserve"> not specifically with reference to the Rules but with reference to s. 117</w:t>
      </w:r>
      <w:proofErr w:type="gramStart"/>
      <w:r w:rsidR="00100118" w:rsidRPr="004C7E9F">
        <w:rPr>
          <w:rFonts w:ascii="Book Antiqua" w:hAnsi="Book Antiqua" w:cs="Arial"/>
        </w:rPr>
        <w:t>B(</w:t>
      </w:r>
      <w:proofErr w:type="gramEnd"/>
      <w:r w:rsidR="00100118" w:rsidRPr="004C7E9F">
        <w:rPr>
          <w:rFonts w:ascii="Book Antiqua" w:hAnsi="Book Antiqua" w:cs="Arial"/>
        </w:rPr>
        <w:t xml:space="preserve">6) of the 2002 Act, the FtJ said that the appellant’s two children are both qualifying children for the </w:t>
      </w:r>
      <w:r w:rsidR="003C520C" w:rsidRPr="004C7E9F">
        <w:rPr>
          <w:rFonts w:ascii="Book Antiqua" w:hAnsi="Book Antiqua" w:cs="Arial"/>
        </w:rPr>
        <w:t>purposes</w:t>
      </w:r>
      <w:r w:rsidR="00100118" w:rsidRPr="004C7E9F">
        <w:rPr>
          <w:rFonts w:ascii="Book Antiqua" w:hAnsi="Book Antiqua" w:cs="Arial"/>
        </w:rPr>
        <w:t xml:space="preserve"> of that </w:t>
      </w:r>
      <w:r w:rsidR="00100118" w:rsidRPr="004C7E9F">
        <w:rPr>
          <w:rFonts w:ascii="Book Antiqua" w:hAnsi="Book Antiqua" w:cs="Arial"/>
        </w:rPr>
        <w:lastRenderedPageBreak/>
        <w:t xml:space="preserve">provision “such that it would not be in the public </w:t>
      </w:r>
      <w:r w:rsidR="003C520C" w:rsidRPr="004C7E9F">
        <w:rPr>
          <w:rFonts w:ascii="Book Antiqua" w:hAnsi="Book Antiqua" w:cs="Arial"/>
        </w:rPr>
        <w:t>interest</w:t>
      </w:r>
      <w:r w:rsidR="00100118" w:rsidRPr="004C7E9F">
        <w:rPr>
          <w:rFonts w:ascii="Book Antiqua" w:hAnsi="Book Antiqua" w:cs="Arial"/>
        </w:rPr>
        <w:t xml:space="preserve"> to continue to remove the appellant, as he has a genuine and subsisting relationship with them”.</w:t>
      </w:r>
    </w:p>
    <w:p w:rsidR="00CC1E41" w:rsidRPr="004C7E9F" w:rsidRDefault="00100118"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However, s. 117</w:t>
      </w:r>
      <w:proofErr w:type="gramStart"/>
      <w:r w:rsidRPr="004C7E9F">
        <w:rPr>
          <w:rFonts w:ascii="Book Antiqua" w:hAnsi="Book Antiqua" w:cs="Arial"/>
        </w:rPr>
        <w:t>B(</w:t>
      </w:r>
      <w:proofErr w:type="gramEnd"/>
      <w:r w:rsidRPr="004C7E9F">
        <w:rPr>
          <w:rFonts w:ascii="Book Antiqua" w:hAnsi="Book Antiqua" w:cs="Arial"/>
        </w:rPr>
        <w:t xml:space="preserve">6) is expressly stated as relating to the case of a person who is </w:t>
      </w:r>
      <w:r w:rsidRPr="004C7E9F">
        <w:rPr>
          <w:rFonts w:ascii="Book Antiqua" w:hAnsi="Book Antiqua" w:cs="Arial"/>
          <w:i/>
        </w:rPr>
        <w:t>not liable to deportation</w:t>
      </w:r>
      <w:r w:rsidRPr="004C7E9F">
        <w:rPr>
          <w:rFonts w:ascii="Book Antiqua" w:hAnsi="Book Antiqua" w:cs="Arial"/>
        </w:rPr>
        <w:t xml:space="preserve">, which plainly is not an applicable provision here.  If the FtJ intended to mean that merely because the appellant has a genuine and subsisting parental relationship with qualifying children the public interest does not require his (continued) deportation, that is simply in error.  On the face of the FtJ’s decision, that is exactly what he meant.  </w:t>
      </w:r>
    </w:p>
    <w:p w:rsidR="00100118" w:rsidRPr="004C7E9F" w:rsidRDefault="00100118"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The FtJ did then go on to refer to the correct provision under the 2002 Act, namely s.117</w:t>
      </w:r>
      <w:proofErr w:type="gramStart"/>
      <w:r w:rsidRPr="004C7E9F">
        <w:rPr>
          <w:rFonts w:ascii="Book Antiqua" w:hAnsi="Book Antiqua" w:cs="Arial"/>
        </w:rPr>
        <w:t>C(</w:t>
      </w:r>
      <w:proofErr w:type="gramEnd"/>
      <w:r w:rsidRPr="004C7E9F">
        <w:rPr>
          <w:rFonts w:ascii="Book Antiqua" w:hAnsi="Book Antiqua" w:cs="Arial"/>
        </w:rPr>
        <w:t xml:space="preserve">5).  Here again however, in our judgment he fell into error.  He said that “I am satisfied that Exception 2 applies as the appellant has a genuine and subsisting relationship with both </w:t>
      </w:r>
      <w:r w:rsidR="006726AF" w:rsidRPr="004C7E9F">
        <w:rPr>
          <w:rFonts w:ascii="Book Antiqua" w:hAnsi="Book Antiqua" w:cs="Arial"/>
        </w:rPr>
        <w:t>a</w:t>
      </w:r>
      <w:r w:rsidRPr="004C7E9F">
        <w:rPr>
          <w:rFonts w:ascii="Book Antiqua" w:hAnsi="Book Antiqua" w:cs="Arial"/>
        </w:rPr>
        <w:t xml:space="preserve"> qualifying partner and qualifying children”.  That Exception under the 2002 Act does not equate qualifying relationships with disproportionately in deportation.  Deportation in terms of its effects on a partner or child needs to be “unduly harsh”, as it does under the Rules.  </w:t>
      </w:r>
    </w:p>
    <w:p w:rsidR="00100118" w:rsidRPr="004C7E9F" w:rsidRDefault="00100118"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Then, when considering para 399 the FtJ said that he accepted the submission that given that the appellant’s wife and children are </w:t>
      </w:r>
      <w:smartTag w:uri="urn:schemas-microsoft-com:office:smarttags" w:element="country-region">
        <w:r w:rsidRPr="004C7E9F">
          <w:rPr>
            <w:rFonts w:ascii="Book Antiqua" w:hAnsi="Book Antiqua" w:cs="Arial"/>
          </w:rPr>
          <w:t>UK</w:t>
        </w:r>
      </w:smartTag>
      <w:r w:rsidRPr="004C7E9F">
        <w:rPr>
          <w:rFonts w:ascii="Book Antiqua" w:hAnsi="Book Antiqua" w:cs="Arial"/>
        </w:rPr>
        <w:t xml:space="preserve"> citizens they cannot be expected to leave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to live with the appellant elsewhere.  However, we consider that there is </w:t>
      </w:r>
      <w:r w:rsidR="006726AF" w:rsidRPr="004C7E9F">
        <w:rPr>
          <w:rFonts w:ascii="Book Antiqua" w:hAnsi="Book Antiqua" w:cs="Arial"/>
        </w:rPr>
        <w:t>merit</w:t>
      </w:r>
      <w:r w:rsidRPr="004C7E9F">
        <w:rPr>
          <w:rFonts w:ascii="Book Antiqua" w:hAnsi="Book Antiqua" w:cs="Arial"/>
        </w:rPr>
        <w:t xml:space="preserve"> in the complaint made about that aspect of the FtJ’s decision in terms of its lack of recognition of the matter of choice of the appellant and his partner in terms of </w:t>
      </w:r>
      <w:r w:rsidR="003C520C" w:rsidRPr="004C7E9F">
        <w:rPr>
          <w:rFonts w:ascii="Book Antiqua" w:hAnsi="Book Antiqua" w:cs="Arial"/>
        </w:rPr>
        <w:t>where</w:t>
      </w:r>
      <w:r w:rsidRPr="004C7E9F">
        <w:rPr>
          <w:rFonts w:ascii="Book Antiqua" w:hAnsi="Book Antiqua" w:cs="Arial"/>
        </w:rPr>
        <w:t xml:space="preserve"> the partner and the children should live.  They would not be forced to leave the </w:t>
      </w:r>
      <w:smartTag w:uri="urn:schemas-microsoft-com:office:smarttags" w:element="country-region">
        <w:r w:rsidRPr="004C7E9F">
          <w:rPr>
            <w:rFonts w:ascii="Book Antiqua" w:hAnsi="Book Antiqua" w:cs="Arial"/>
          </w:rPr>
          <w:t>UK</w:t>
        </w:r>
      </w:smartTag>
      <w:r w:rsidRPr="004C7E9F">
        <w:rPr>
          <w:rFonts w:ascii="Book Antiqua" w:hAnsi="Book Antiqua" w:cs="Arial"/>
        </w:rPr>
        <w:t xml:space="preserve"> to live with the appellant in </w:t>
      </w:r>
      <w:smartTag w:uri="urn:schemas-microsoft-com:office:smarttags" w:element="country-region">
        <w:smartTag w:uri="urn:schemas-microsoft-com:office:smarttags" w:element="place">
          <w:r w:rsidRPr="004C7E9F">
            <w:rPr>
              <w:rFonts w:ascii="Book Antiqua" w:hAnsi="Book Antiqua" w:cs="Arial"/>
            </w:rPr>
            <w:t>China</w:t>
          </w:r>
        </w:smartTag>
      </w:smartTag>
      <w:r w:rsidRPr="004C7E9F">
        <w:rPr>
          <w:rFonts w:ascii="Book Antiqua" w:hAnsi="Book Antiqua" w:cs="Arial"/>
        </w:rPr>
        <w:t>.  The FtJ failed to have regard to the element of choice that the appellant and his wife have, and had, in that regard.  In this we are also satisfied that the FtJ erred in law.</w:t>
      </w:r>
    </w:p>
    <w:p w:rsidR="00100118" w:rsidRPr="004C7E9F" w:rsidRDefault="00100118"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In terms of the question of whether it would be unduly harsh to expect the appellant’s wife and children to remain in the UK without the appellant, the FtJ referred to para 391A, stating that he may consider a change of circumstances and that the passage of time in itself may amount to such a change.  He again deployed his earlier reasoning to the effect that the appellant’s wife and children could not be expected to leave the </w:t>
      </w:r>
      <w:smartTag w:uri="urn:schemas-microsoft-com:office:smarttags" w:element="country-region">
        <w:smartTag w:uri="urn:schemas-microsoft-com:office:smarttags" w:element="place">
          <w:r w:rsidRPr="004C7E9F">
            <w:rPr>
              <w:rFonts w:ascii="Book Antiqua" w:hAnsi="Book Antiqua" w:cs="Arial"/>
            </w:rPr>
            <w:t>UK</w:t>
          </w:r>
        </w:smartTag>
      </w:smartTag>
      <w:r w:rsidRPr="004C7E9F">
        <w:rPr>
          <w:rFonts w:ascii="Book Antiqua" w:hAnsi="Book Antiqua" w:cs="Arial"/>
        </w:rPr>
        <w:t xml:space="preserve">, but we have found that in that respect </w:t>
      </w:r>
      <w:r w:rsidR="00DA6C87" w:rsidRPr="004C7E9F">
        <w:rPr>
          <w:rFonts w:ascii="Book Antiqua" w:hAnsi="Book Antiqua" w:cs="Arial"/>
        </w:rPr>
        <w:t xml:space="preserve">the FtJ erred.  </w:t>
      </w:r>
    </w:p>
    <w:p w:rsidR="00DA6C87" w:rsidRPr="004C7E9F" w:rsidRDefault="003C520C"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Further</w:t>
      </w:r>
      <w:r w:rsidR="00DA6C87" w:rsidRPr="004C7E9F">
        <w:rPr>
          <w:rFonts w:ascii="Book Antiqua" w:hAnsi="Book Antiqua" w:cs="Arial"/>
        </w:rPr>
        <w:t xml:space="preserve">, the FtJ </w:t>
      </w:r>
      <w:r w:rsidRPr="004C7E9F">
        <w:rPr>
          <w:rFonts w:ascii="Book Antiqua" w:hAnsi="Book Antiqua" w:cs="Arial"/>
        </w:rPr>
        <w:t>fail</w:t>
      </w:r>
      <w:r w:rsidR="006726AF" w:rsidRPr="004C7E9F">
        <w:rPr>
          <w:rFonts w:ascii="Book Antiqua" w:hAnsi="Book Antiqua" w:cs="Arial"/>
        </w:rPr>
        <w:t>ed</w:t>
      </w:r>
      <w:r w:rsidR="002967EF" w:rsidRPr="004C7E9F">
        <w:rPr>
          <w:rFonts w:ascii="Book Antiqua" w:hAnsi="Book Antiqua" w:cs="Arial"/>
        </w:rPr>
        <w:t xml:space="preserve"> to explain why the</w:t>
      </w:r>
      <w:r w:rsidR="006726AF" w:rsidRPr="004C7E9F">
        <w:rPr>
          <w:rFonts w:ascii="Book Antiqua" w:hAnsi="Book Antiqua" w:cs="Arial"/>
        </w:rPr>
        <w:t xml:space="preserve"> de</w:t>
      </w:r>
      <w:r w:rsidR="00830F39" w:rsidRPr="004C7E9F">
        <w:rPr>
          <w:rFonts w:ascii="Book Antiqua" w:hAnsi="Book Antiqua" w:cs="Arial"/>
        </w:rPr>
        <w:t>p</w:t>
      </w:r>
      <w:r w:rsidR="006726AF" w:rsidRPr="004C7E9F">
        <w:rPr>
          <w:rFonts w:ascii="Book Antiqua" w:hAnsi="Book Antiqua" w:cs="Arial"/>
        </w:rPr>
        <w:t>ortation</w:t>
      </w:r>
      <w:r w:rsidR="002967EF" w:rsidRPr="004C7E9F">
        <w:rPr>
          <w:rFonts w:ascii="Book Antiqua" w:hAnsi="Book Antiqua" w:cs="Arial"/>
        </w:rPr>
        <w:t xml:space="preserve"> order </w:t>
      </w:r>
      <w:r w:rsidRPr="004C7E9F">
        <w:rPr>
          <w:rFonts w:ascii="Book Antiqua" w:hAnsi="Book Antiqua" w:cs="Arial"/>
        </w:rPr>
        <w:t>should</w:t>
      </w:r>
      <w:r w:rsidR="002967EF" w:rsidRPr="004C7E9F">
        <w:rPr>
          <w:rFonts w:ascii="Book Antiqua" w:hAnsi="Book Antiqua" w:cs="Arial"/>
        </w:rPr>
        <w:t xml:space="preserve"> not run its normal course of ten years before revocation.  The mere fact of the appellant’s relationship with his wife and children cannot logically or rationally reveal a circumstance which displaces the plain words of para 391 which is to the effect that the continuation of the deportation order</w:t>
      </w:r>
      <w:r w:rsidR="006726AF" w:rsidRPr="004C7E9F">
        <w:rPr>
          <w:rFonts w:ascii="Book Antiqua" w:hAnsi="Book Antiqua" w:cs="Arial"/>
        </w:rPr>
        <w:t xml:space="preserve"> (in this case)</w:t>
      </w:r>
      <w:r w:rsidR="002967EF" w:rsidRPr="004C7E9F">
        <w:rPr>
          <w:rFonts w:ascii="Book Antiqua" w:hAnsi="Book Antiqua" w:cs="Arial"/>
        </w:rPr>
        <w:t xml:space="preserve"> will be the proper course unless ten years have elapsed.  The mere existence of family life plainly, under the deportation framework within the Rules and the 2002 Act</w:t>
      </w:r>
      <w:r w:rsidR="006726AF" w:rsidRPr="004C7E9F">
        <w:rPr>
          <w:rFonts w:ascii="Book Antiqua" w:hAnsi="Book Antiqua" w:cs="Arial"/>
        </w:rPr>
        <w:t>,</w:t>
      </w:r>
      <w:r w:rsidR="002967EF" w:rsidRPr="004C7E9F">
        <w:rPr>
          <w:rFonts w:ascii="Book Antiqua" w:hAnsi="Book Antiqua" w:cs="Arial"/>
        </w:rPr>
        <w:t xml:space="preserve"> cannot by itself mean that a deportation order should not continue.</w:t>
      </w:r>
    </w:p>
    <w:p w:rsidR="002967EF" w:rsidRPr="004C7E9F" w:rsidRDefault="002967E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Nowhere in the FtJ’s decision is there any reasoned </w:t>
      </w:r>
      <w:r w:rsidR="00876377" w:rsidRPr="004C7E9F">
        <w:rPr>
          <w:rFonts w:ascii="Book Antiqua" w:hAnsi="Book Antiqua" w:cs="Arial"/>
        </w:rPr>
        <w:t xml:space="preserve">assessment of why it would be unduly harsh for the separation to continue.  The issue of undue harshness must be considered in context (see </w:t>
      </w:r>
      <w:r w:rsidR="00876377" w:rsidRPr="004C7E9F">
        <w:rPr>
          <w:rFonts w:ascii="Book Antiqua" w:hAnsi="Book Antiqua" w:cs="Arial"/>
          <w:i/>
        </w:rPr>
        <w:t>MM (Uganda) v Secretary of State for the Home Department</w:t>
      </w:r>
      <w:r w:rsidR="00876377" w:rsidRPr="004C7E9F">
        <w:rPr>
          <w:rFonts w:ascii="Book Antiqua" w:hAnsi="Book Antiqua" w:cs="Arial"/>
        </w:rPr>
        <w:t xml:space="preserve"> </w:t>
      </w:r>
      <w:r w:rsidR="00876377" w:rsidRPr="004C7E9F">
        <w:rPr>
          <w:rFonts w:ascii="Book Antiqua" w:hAnsi="Book Antiqua" w:cs="Arial"/>
        </w:rPr>
        <w:lastRenderedPageBreak/>
        <w:t xml:space="preserve">[2016] EWCA Civ </w:t>
      </w:r>
      <w:r w:rsidR="007A6EA9" w:rsidRPr="004C7E9F">
        <w:rPr>
          <w:rFonts w:ascii="Book Antiqua" w:hAnsi="Book Antiqua" w:cs="Arial"/>
        </w:rPr>
        <w:t>617</w:t>
      </w:r>
      <w:r w:rsidR="00876377" w:rsidRPr="004C7E9F">
        <w:rPr>
          <w:rFonts w:ascii="Book Antiqua" w:hAnsi="Book Antiqua" w:cs="Arial"/>
        </w:rPr>
        <w:t>).  In our judgment the FtJ’s decision signally fails to recognise the public interest that existed at the time of the appellant’s deportation and continues to exist through the maintenance of the deportation order for the duration of its term.</w:t>
      </w:r>
    </w:p>
    <w:p w:rsidR="00876377" w:rsidRPr="004C7E9F" w:rsidRDefault="00876377"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We do not consider that the mere fact of the appellant having served six months of his </w:t>
      </w:r>
      <w:r w:rsidR="007A6EA9" w:rsidRPr="004C7E9F">
        <w:rPr>
          <w:rFonts w:ascii="Book Antiqua" w:hAnsi="Book Antiqua" w:cs="Arial"/>
        </w:rPr>
        <w:t>17</w:t>
      </w:r>
      <w:r w:rsidRPr="004C7E9F">
        <w:rPr>
          <w:rFonts w:ascii="Book Antiqua" w:hAnsi="Book Antiqua" w:cs="Arial"/>
        </w:rPr>
        <w:t xml:space="preserve"> months’ sentence, a sentence of imprisonment that he was required to and had no choice but to serve, or the fact of his separation for half of the required </w:t>
      </w:r>
      <w:proofErr w:type="gramStart"/>
      <w:r w:rsidRPr="004C7E9F">
        <w:rPr>
          <w:rFonts w:ascii="Book Antiqua" w:hAnsi="Book Antiqua" w:cs="Arial"/>
        </w:rPr>
        <w:t>ten year</w:t>
      </w:r>
      <w:proofErr w:type="gramEnd"/>
      <w:r w:rsidRPr="004C7E9F">
        <w:rPr>
          <w:rFonts w:ascii="Book Antiqua" w:hAnsi="Book Antiqua" w:cs="Arial"/>
        </w:rPr>
        <w:t xml:space="preserve"> period, could rationally be said to amount to circumstances that were unduly harsh.</w:t>
      </w:r>
    </w:p>
    <w:p w:rsidR="00876377" w:rsidRPr="004C7E9F" w:rsidRDefault="00262DD3"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Nor could it be said that the </w:t>
      </w:r>
      <w:r w:rsidR="007A6EA9" w:rsidRPr="004C7E9F">
        <w:rPr>
          <w:rFonts w:ascii="Book Antiqua" w:hAnsi="Book Antiqua" w:cs="Arial"/>
        </w:rPr>
        <w:t>(</w:t>
      </w:r>
      <w:r w:rsidRPr="004C7E9F">
        <w:rPr>
          <w:rFonts w:ascii="Book Antiqua" w:hAnsi="Book Antiqua" w:cs="Arial"/>
        </w:rPr>
        <w:t>now</w:t>
      </w:r>
      <w:r w:rsidR="007A6EA9" w:rsidRPr="004C7E9F">
        <w:rPr>
          <w:rFonts w:ascii="Book Antiqua" w:hAnsi="Book Antiqua" w:cs="Arial"/>
        </w:rPr>
        <w:t>)</w:t>
      </w:r>
      <w:r w:rsidRPr="004C7E9F">
        <w:rPr>
          <w:rFonts w:ascii="Book Antiqua" w:hAnsi="Book Antiqua" w:cs="Arial"/>
        </w:rPr>
        <w:t xml:space="preserve"> British citizenship of the appellant’s wife and two children have much, if indeed any, purchase on the issue of undue harshness.  One only has to reflect on whether those circumstances could at the time of the deportation order,</w:t>
      </w:r>
      <w:r w:rsidR="007A6EA9" w:rsidRPr="004C7E9F">
        <w:rPr>
          <w:rFonts w:ascii="Book Antiqua" w:hAnsi="Book Antiqua" w:cs="Arial"/>
        </w:rPr>
        <w:t xml:space="preserve"> or</w:t>
      </w:r>
      <w:r w:rsidRPr="004C7E9F">
        <w:rPr>
          <w:rFonts w:ascii="Book Antiqua" w:hAnsi="Book Antiqua" w:cs="Arial"/>
        </w:rPr>
        <w:t xml:space="preserve"> if it were made now, have resulted in </w:t>
      </w:r>
      <w:r w:rsidR="006D4CD2" w:rsidRPr="004C7E9F">
        <w:rPr>
          <w:rFonts w:ascii="Book Antiqua" w:hAnsi="Book Antiqua" w:cs="Arial"/>
        </w:rPr>
        <w:t xml:space="preserve">the conclusion that deportation was unduly harsh by reason of separation.  The ‘qualifying’ status of the appellant’s partner and children is self-evidently, under the Rules and under the 2002 Act, not a sufficient basis upon which it could be concluded that deportation would amount to a breach of Article 8.  </w:t>
      </w:r>
      <w:r w:rsidR="003F2D1E" w:rsidRPr="004C7E9F">
        <w:rPr>
          <w:rFonts w:ascii="Book Antiqua" w:hAnsi="Book Antiqua" w:cs="Arial"/>
        </w:rPr>
        <w:t>Neither th</w:t>
      </w:r>
      <w:r w:rsidR="007A6EA9" w:rsidRPr="004C7E9F">
        <w:rPr>
          <w:rFonts w:ascii="Book Antiqua" w:hAnsi="Book Antiqua" w:cs="Arial"/>
        </w:rPr>
        <w:t>eir British citizen status alone</w:t>
      </w:r>
      <w:r w:rsidR="003F2D1E" w:rsidRPr="004C7E9F">
        <w:rPr>
          <w:rFonts w:ascii="Book Antiqua" w:hAnsi="Book Antiqua" w:cs="Arial"/>
        </w:rPr>
        <w:t xml:space="preserve">, </w:t>
      </w:r>
      <w:r w:rsidR="007A6EA9" w:rsidRPr="004C7E9F">
        <w:rPr>
          <w:rFonts w:ascii="Book Antiqua" w:hAnsi="Book Antiqua" w:cs="Arial"/>
        </w:rPr>
        <w:t>n</w:t>
      </w:r>
      <w:r w:rsidR="009D5E7A" w:rsidRPr="004C7E9F">
        <w:rPr>
          <w:rFonts w:ascii="Book Antiqua" w:hAnsi="Book Antiqua" w:cs="Arial"/>
        </w:rPr>
        <w:t xml:space="preserve">or in combination with the appellant having served a portion of the sentence that he was required to serve, and having been excluded from the UK for a portion of the required period, could rationally be said to come close to revealing circumstances of undue harshness.  In concluding otherwise, we are </w:t>
      </w:r>
      <w:r w:rsidR="003C520C" w:rsidRPr="004C7E9F">
        <w:rPr>
          <w:rFonts w:ascii="Book Antiqua" w:hAnsi="Book Antiqua" w:cs="Arial"/>
        </w:rPr>
        <w:t>satisfied</w:t>
      </w:r>
      <w:r w:rsidR="009D5E7A" w:rsidRPr="004C7E9F">
        <w:rPr>
          <w:rFonts w:ascii="Book Antiqua" w:hAnsi="Book Antiqua" w:cs="Arial"/>
        </w:rPr>
        <w:t xml:space="preserve"> that the FtJ further erred in law.  </w:t>
      </w:r>
    </w:p>
    <w:p w:rsidR="009D5E7A" w:rsidRPr="004C7E9F" w:rsidRDefault="009D5E7A"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The FtJ’s reference to the best interests of the appellant’s children is undoubtedly appropriate in the sense that their best interests are a</w:t>
      </w:r>
      <w:r w:rsidR="002051E1" w:rsidRPr="004C7E9F">
        <w:rPr>
          <w:rFonts w:ascii="Book Antiqua" w:hAnsi="Book Antiqua" w:cs="Arial"/>
        </w:rPr>
        <w:t xml:space="preserve"> primary consideration</w:t>
      </w:r>
      <w:r w:rsidRPr="004C7E9F">
        <w:rPr>
          <w:rFonts w:ascii="Book Antiqua" w:hAnsi="Book Antiqua" w:cs="Arial"/>
        </w:rPr>
        <w:t xml:space="preserve">.  However, again, the best interests of the children cannot convert what is otherwise a proportionate decision on deportation, into a disproportionate one under Article 8.  Nor does it have that effect in combination with the other circumstances which the FtJ reasoned made the continued separation of the family disproportionate.  </w:t>
      </w:r>
    </w:p>
    <w:p w:rsidR="009D5E7A" w:rsidRPr="004C7E9F" w:rsidRDefault="009D5E7A"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In our judgment, the FtJ’s decision is fundamentally flawed because when one looks at the decision overall, it reveals only that the FtJ concluded that the family should no longer be </w:t>
      </w:r>
      <w:r w:rsidR="003C520C" w:rsidRPr="004C7E9F">
        <w:rPr>
          <w:rFonts w:ascii="Book Antiqua" w:hAnsi="Book Antiqua" w:cs="Arial"/>
        </w:rPr>
        <w:t>separated</w:t>
      </w:r>
      <w:r w:rsidRPr="004C7E9F">
        <w:rPr>
          <w:rFonts w:ascii="Book Antiqua" w:hAnsi="Book Antiqua" w:cs="Arial"/>
        </w:rPr>
        <w:t xml:space="preserve"> because the appellant has a close relationship with his partner and child.  However, as has been emphasised time and again, deportation</w:t>
      </w:r>
      <w:r w:rsidR="007A6EA9" w:rsidRPr="004C7E9F">
        <w:rPr>
          <w:rFonts w:ascii="Book Antiqua" w:hAnsi="Book Antiqua" w:cs="Arial"/>
        </w:rPr>
        <w:t xml:space="preserve"> inevitably</w:t>
      </w:r>
      <w:r w:rsidRPr="004C7E9F">
        <w:rPr>
          <w:rFonts w:ascii="Book Antiqua" w:hAnsi="Book Antiqua" w:cs="Arial"/>
        </w:rPr>
        <w:t xml:space="preserve"> results in separation</w:t>
      </w:r>
      <w:r w:rsidR="007A6EA9" w:rsidRPr="004C7E9F">
        <w:rPr>
          <w:rFonts w:ascii="Book Antiqua" w:hAnsi="Book Antiqua" w:cs="Arial"/>
        </w:rPr>
        <w:t>; that is its effect.</w:t>
      </w:r>
    </w:p>
    <w:p w:rsidR="009D5E7A" w:rsidRPr="004C7E9F" w:rsidRDefault="009D5E7A"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We are satisfied that the errors of law in the FtJ’s decision are such as require his decision to be set aside, for the decision to be re-made.  The parties agreed that any re-making can be done on the basis of the evidence and submissions presently before us.  </w:t>
      </w:r>
    </w:p>
    <w:p w:rsidR="009D5E7A" w:rsidRPr="004C7E9F" w:rsidRDefault="009D5E7A" w:rsidP="009D5E7A">
      <w:pPr>
        <w:spacing w:before="240"/>
        <w:ind w:firstLine="567"/>
        <w:jc w:val="both"/>
        <w:rPr>
          <w:rFonts w:ascii="Book Antiqua" w:hAnsi="Book Antiqua" w:cs="Arial"/>
          <w:i/>
        </w:rPr>
      </w:pPr>
      <w:r w:rsidRPr="004C7E9F">
        <w:rPr>
          <w:rFonts w:ascii="Book Antiqua" w:hAnsi="Book Antiqua" w:cs="Arial"/>
          <w:i/>
        </w:rPr>
        <w:t xml:space="preserve">Re-making the decision </w:t>
      </w:r>
    </w:p>
    <w:p w:rsidR="00D04EB2" w:rsidRPr="004C7E9F" w:rsidRDefault="00003C6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All of the observations we have made in relation to the errors made by the FtJ in his </w:t>
      </w:r>
      <w:r w:rsidR="003C520C" w:rsidRPr="004C7E9F">
        <w:rPr>
          <w:rFonts w:ascii="Book Antiqua" w:hAnsi="Book Antiqua" w:cs="Arial"/>
        </w:rPr>
        <w:t>assessment</w:t>
      </w:r>
      <w:r w:rsidRPr="004C7E9F">
        <w:rPr>
          <w:rFonts w:ascii="Book Antiqua" w:hAnsi="Book Antiqua" w:cs="Arial"/>
        </w:rPr>
        <w:t xml:space="preserve"> are apposite in respect of our re-making of the decision.  We have taken into </w:t>
      </w:r>
      <w:r w:rsidR="003C520C" w:rsidRPr="004C7E9F">
        <w:rPr>
          <w:rFonts w:ascii="Book Antiqua" w:hAnsi="Book Antiqua" w:cs="Arial"/>
        </w:rPr>
        <w:t>account</w:t>
      </w:r>
      <w:r w:rsidRPr="004C7E9F">
        <w:rPr>
          <w:rFonts w:ascii="Book Antiqua" w:hAnsi="Book Antiqua" w:cs="Arial"/>
        </w:rPr>
        <w:t xml:space="preserve"> all the matters that we are </w:t>
      </w:r>
      <w:r w:rsidR="003C520C" w:rsidRPr="004C7E9F">
        <w:rPr>
          <w:rFonts w:ascii="Book Antiqua" w:hAnsi="Book Antiqua" w:cs="Arial"/>
        </w:rPr>
        <w:t>required</w:t>
      </w:r>
      <w:r w:rsidRPr="004C7E9F">
        <w:rPr>
          <w:rFonts w:ascii="Book Antiqua" w:hAnsi="Book Antiqua" w:cs="Arial"/>
        </w:rPr>
        <w:t xml:space="preserve"> to take into </w:t>
      </w:r>
      <w:r w:rsidR="003C520C" w:rsidRPr="004C7E9F">
        <w:rPr>
          <w:rFonts w:ascii="Book Antiqua" w:hAnsi="Book Antiqua" w:cs="Arial"/>
        </w:rPr>
        <w:t>account</w:t>
      </w:r>
      <w:r w:rsidRPr="004C7E9F">
        <w:rPr>
          <w:rFonts w:ascii="Book Antiqua" w:hAnsi="Book Antiqua" w:cs="Arial"/>
        </w:rPr>
        <w:t xml:space="preserve"> under para 390.  The grounds on which the order was made are evident from the conviction and sentence and from the sentencing </w:t>
      </w:r>
      <w:r w:rsidR="003C520C" w:rsidRPr="004C7E9F">
        <w:rPr>
          <w:rFonts w:ascii="Book Antiqua" w:hAnsi="Book Antiqua" w:cs="Arial"/>
        </w:rPr>
        <w:t>remarks</w:t>
      </w:r>
      <w:r w:rsidRPr="004C7E9F">
        <w:rPr>
          <w:rFonts w:ascii="Book Antiqua" w:hAnsi="Book Antiqua" w:cs="Arial"/>
        </w:rPr>
        <w:t xml:space="preserve">, as well as the respondent’s original decision to deport. </w:t>
      </w:r>
    </w:p>
    <w:p w:rsidR="00D04EB2" w:rsidRPr="004C7E9F" w:rsidRDefault="00D04EB2"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lastRenderedPageBreak/>
        <w:t>As to the offence, the appellant pleaded guilty to fraudulently evading excise duty in relation to 1.1 tonnes of hand rolling tobacco, intercepted by the UK Border Agency on 18 July 2011.  The amount of excise duty that was avoided was just under £166,000. The appellant is said to have played an active and integral part in the shipping of the goods from China. He used his management company in order to meet shipping import requirements.</w:t>
      </w:r>
      <w:r w:rsidR="00003C61" w:rsidRPr="004C7E9F">
        <w:rPr>
          <w:rFonts w:ascii="Book Antiqua" w:hAnsi="Book Antiqua" w:cs="Arial"/>
        </w:rPr>
        <w:t xml:space="preserve"> </w:t>
      </w:r>
      <w:r w:rsidRPr="004C7E9F">
        <w:rPr>
          <w:rFonts w:ascii="Book Antiqua" w:hAnsi="Book Antiqua" w:cs="Arial"/>
        </w:rPr>
        <w:t>Amongst other things, he arranged for delivery of the goods and arranged for payments to be made to China.</w:t>
      </w:r>
    </w:p>
    <w:p w:rsidR="009D5E7A" w:rsidRPr="004C7E9F" w:rsidRDefault="00003C61"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 representations in support of revocation are evident from our summary of the </w:t>
      </w:r>
      <w:r w:rsidR="003C520C" w:rsidRPr="004C7E9F">
        <w:rPr>
          <w:rFonts w:ascii="Book Antiqua" w:hAnsi="Book Antiqua" w:cs="Arial"/>
        </w:rPr>
        <w:t>arguments</w:t>
      </w:r>
      <w:r w:rsidRPr="004C7E9F">
        <w:rPr>
          <w:rFonts w:ascii="Book Antiqua" w:hAnsi="Book Antiqua" w:cs="Arial"/>
        </w:rPr>
        <w:t xml:space="preserve"> in favour of the appellant.  The interests of the community are reflected in the public interest in deportation of foreign criminals who have committed serious offences, </w:t>
      </w:r>
      <w:r w:rsidR="00437E3F" w:rsidRPr="004C7E9F">
        <w:rPr>
          <w:rFonts w:ascii="Book Antiqua" w:hAnsi="Book Antiqua" w:cs="Arial"/>
        </w:rPr>
        <w:t xml:space="preserve">as this appellant has.  The </w:t>
      </w:r>
      <w:r w:rsidR="003C520C" w:rsidRPr="004C7E9F">
        <w:rPr>
          <w:rFonts w:ascii="Book Antiqua" w:hAnsi="Book Antiqua" w:cs="Arial"/>
        </w:rPr>
        <w:t>interests</w:t>
      </w:r>
      <w:r w:rsidR="00437E3F" w:rsidRPr="004C7E9F">
        <w:rPr>
          <w:rFonts w:ascii="Book Antiqua" w:hAnsi="Book Antiqua" w:cs="Arial"/>
        </w:rPr>
        <w:t xml:space="preserve"> of the appellant, including any compassionate circumstances, are again to be found in the representations made on his behalf, and reflecting the wish of the appellant and his partner to be together as a family, as well as the general desirability of children being brought up by both parents.  </w:t>
      </w:r>
    </w:p>
    <w:p w:rsidR="00437E3F" w:rsidRPr="004C7E9F" w:rsidRDefault="00437E3F"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The only additional material relied on on behalf of the appellant is the contention that the appellant’s wife and children would not be able to retain their British citizenship because under Article 3 of the Chinese Nationality Law, as reflected in the documents to which we have referred, China does not recognise dual nationality for any Chinese national.  We have considered this </w:t>
      </w:r>
      <w:r w:rsidR="0057582E" w:rsidRPr="004C7E9F">
        <w:rPr>
          <w:rFonts w:ascii="Book Antiqua" w:hAnsi="Book Antiqua" w:cs="Arial"/>
        </w:rPr>
        <w:t xml:space="preserve">in the context of the issue of undue harshness.  </w:t>
      </w:r>
    </w:p>
    <w:p w:rsidR="0057582E" w:rsidRPr="004C7E9F" w:rsidRDefault="0057582E"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It will be evident from our earlier observations, that the fact of the appellant’s </w:t>
      </w:r>
      <w:r w:rsidR="00807D37" w:rsidRPr="004C7E9F">
        <w:rPr>
          <w:rFonts w:ascii="Book Antiqua" w:hAnsi="Book Antiqua" w:cs="Arial"/>
        </w:rPr>
        <w:t>wife</w:t>
      </w:r>
      <w:r w:rsidRPr="004C7E9F">
        <w:rPr>
          <w:rFonts w:ascii="Book Antiqua" w:hAnsi="Book Antiqua" w:cs="Arial"/>
        </w:rPr>
        <w:t xml:space="preserve"> and children’s British nationality </w:t>
      </w:r>
      <w:r w:rsidR="00807D37" w:rsidRPr="004C7E9F">
        <w:rPr>
          <w:rFonts w:ascii="Book Antiqua" w:hAnsi="Book Antiqua" w:cs="Arial"/>
        </w:rPr>
        <w:t>does not of itself</w:t>
      </w:r>
      <w:r w:rsidRPr="004C7E9F">
        <w:rPr>
          <w:rFonts w:ascii="Book Antiqua" w:hAnsi="Book Antiqua" w:cs="Arial"/>
        </w:rPr>
        <w:t xml:space="preserve"> reveal undue harshness in the maintenance of the deportation order.  Notwithstanding our pressing Mr Lam on this issue, he was unable to </w:t>
      </w:r>
      <w:r w:rsidR="00B2745B" w:rsidRPr="004C7E9F">
        <w:rPr>
          <w:rFonts w:ascii="Book Antiqua" w:hAnsi="Book Antiqua" w:cs="Arial"/>
        </w:rPr>
        <w:t xml:space="preserve">provide any support for the contention that the appellant’s wife and children could not live in China as British citizens.  </w:t>
      </w:r>
      <w:r w:rsidR="00807D37" w:rsidRPr="004C7E9F">
        <w:rPr>
          <w:rFonts w:ascii="Book Antiqua" w:hAnsi="Book Antiqua" w:cs="Arial"/>
        </w:rPr>
        <w:t>That</w:t>
      </w:r>
      <w:r w:rsidR="00B2745B" w:rsidRPr="004C7E9F">
        <w:rPr>
          <w:rFonts w:ascii="Book Antiqua" w:hAnsi="Book Antiqua" w:cs="Arial"/>
        </w:rPr>
        <w:t xml:space="preserve"> China does not recognise dual nationality does not as a</w:t>
      </w:r>
      <w:r w:rsidR="00807D37" w:rsidRPr="004C7E9F">
        <w:rPr>
          <w:rFonts w:ascii="Book Antiqua" w:hAnsi="Book Antiqua" w:cs="Arial"/>
        </w:rPr>
        <w:t xml:space="preserve"> necessary</w:t>
      </w:r>
      <w:r w:rsidR="00B2745B" w:rsidRPr="004C7E9F">
        <w:rPr>
          <w:rFonts w:ascii="Book Antiqua" w:hAnsi="Book Antiqua" w:cs="Arial"/>
        </w:rPr>
        <w:t xml:space="preserve"> </w:t>
      </w:r>
      <w:r w:rsidR="00807D37" w:rsidRPr="004C7E9F">
        <w:rPr>
          <w:rFonts w:ascii="Book Antiqua" w:hAnsi="Book Antiqua" w:cs="Arial"/>
        </w:rPr>
        <w:t>corollary</w:t>
      </w:r>
      <w:r w:rsidR="00B2745B" w:rsidRPr="004C7E9F">
        <w:rPr>
          <w:rFonts w:ascii="Book Antiqua" w:hAnsi="Book Antiqua" w:cs="Arial"/>
        </w:rPr>
        <w:t xml:space="preserve"> mean that no foreign national, or British national in </w:t>
      </w:r>
      <w:r w:rsidR="003C520C" w:rsidRPr="004C7E9F">
        <w:rPr>
          <w:rFonts w:ascii="Book Antiqua" w:hAnsi="Book Antiqua" w:cs="Arial"/>
        </w:rPr>
        <w:t>particular</w:t>
      </w:r>
      <w:r w:rsidR="00B2745B" w:rsidRPr="004C7E9F">
        <w:rPr>
          <w:rFonts w:ascii="Book Antiqua" w:hAnsi="Book Antiqua" w:cs="Arial"/>
        </w:rPr>
        <w:t xml:space="preserve">, is able to live in China with a Chinese spouse.  It is not </w:t>
      </w:r>
      <w:r w:rsidR="00807D37" w:rsidRPr="004C7E9F">
        <w:rPr>
          <w:rFonts w:ascii="Book Antiqua" w:hAnsi="Book Antiqua" w:cs="Arial"/>
        </w:rPr>
        <w:t>established</w:t>
      </w:r>
      <w:r w:rsidR="00B2745B" w:rsidRPr="004C7E9F">
        <w:rPr>
          <w:rFonts w:ascii="Book Antiqua" w:hAnsi="Book Antiqua" w:cs="Arial"/>
        </w:rPr>
        <w:t xml:space="preserve"> therefore</w:t>
      </w:r>
      <w:r w:rsidR="00807D37" w:rsidRPr="004C7E9F">
        <w:rPr>
          <w:rFonts w:ascii="Book Antiqua" w:hAnsi="Book Antiqua" w:cs="Arial"/>
        </w:rPr>
        <w:t>,</w:t>
      </w:r>
      <w:r w:rsidR="00B2745B" w:rsidRPr="004C7E9F">
        <w:rPr>
          <w:rFonts w:ascii="Book Antiqua" w:hAnsi="Book Antiqua" w:cs="Arial"/>
        </w:rPr>
        <w:t xml:space="preserve"> that the appellant’s </w:t>
      </w:r>
      <w:r w:rsidR="00807D37" w:rsidRPr="004C7E9F">
        <w:rPr>
          <w:rFonts w:ascii="Book Antiqua" w:hAnsi="Book Antiqua" w:cs="Arial"/>
        </w:rPr>
        <w:t>wife</w:t>
      </w:r>
      <w:r w:rsidR="00B2745B" w:rsidRPr="004C7E9F">
        <w:rPr>
          <w:rFonts w:ascii="Book Antiqua" w:hAnsi="Book Antiqua" w:cs="Arial"/>
        </w:rPr>
        <w:t xml:space="preserve"> and children would not be able to live in China.  </w:t>
      </w:r>
    </w:p>
    <w:p w:rsidR="002051E1" w:rsidRPr="004C7E9F" w:rsidRDefault="00B2745B" w:rsidP="00CA1F52">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We accept that the appellant and his </w:t>
      </w:r>
      <w:r w:rsidR="00807D37" w:rsidRPr="004C7E9F">
        <w:rPr>
          <w:rFonts w:ascii="Book Antiqua" w:hAnsi="Book Antiqua" w:cs="Arial"/>
        </w:rPr>
        <w:t>wife</w:t>
      </w:r>
      <w:r w:rsidRPr="004C7E9F">
        <w:rPr>
          <w:rFonts w:ascii="Book Antiqua" w:hAnsi="Book Antiqua" w:cs="Arial"/>
        </w:rPr>
        <w:t xml:space="preserve"> </w:t>
      </w:r>
      <w:r w:rsidR="003C520C" w:rsidRPr="004C7E9F">
        <w:rPr>
          <w:rFonts w:ascii="Book Antiqua" w:hAnsi="Book Antiqua" w:cs="Arial"/>
        </w:rPr>
        <w:t>would</w:t>
      </w:r>
      <w:r w:rsidRPr="004C7E9F">
        <w:rPr>
          <w:rFonts w:ascii="Book Antiqua" w:hAnsi="Book Antiqua" w:cs="Arial"/>
        </w:rPr>
        <w:t xml:space="preserve"> prefer th</w:t>
      </w:r>
      <w:r w:rsidR="00807D37" w:rsidRPr="004C7E9F">
        <w:rPr>
          <w:rFonts w:ascii="Book Antiqua" w:hAnsi="Book Antiqua" w:cs="Arial"/>
        </w:rPr>
        <w:t xml:space="preserve">at she </w:t>
      </w:r>
      <w:r w:rsidRPr="004C7E9F">
        <w:rPr>
          <w:rFonts w:ascii="Book Antiqua" w:hAnsi="Book Antiqua" w:cs="Arial"/>
        </w:rPr>
        <w:t>and the children remain in the UK exercising their rights</w:t>
      </w:r>
      <w:r w:rsidR="00807D37" w:rsidRPr="004C7E9F">
        <w:rPr>
          <w:rFonts w:ascii="Book Antiqua" w:hAnsi="Book Antiqua" w:cs="Arial"/>
        </w:rPr>
        <w:t xml:space="preserve"> as British citizens</w:t>
      </w:r>
      <w:r w:rsidRPr="004C7E9F">
        <w:rPr>
          <w:rFonts w:ascii="Book Antiqua" w:hAnsi="Book Antiqua" w:cs="Arial"/>
        </w:rPr>
        <w:t xml:space="preserve">, and being afforded the privileges of British citizenship.  However, that is as Mr Avery suggested a matter of choice between the appellant and his </w:t>
      </w:r>
      <w:r w:rsidR="00807D37" w:rsidRPr="004C7E9F">
        <w:rPr>
          <w:rFonts w:ascii="Book Antiqua" w:hAnsi="Book Antiqua" w:cs="Arial"/>
        </w:rPr>
        <w:t>wife</w:t>
      </w:r>
      <w:r w:rsidRPr="004C7E9F">
        <w:rPr>
          <w:rFonts w:ascii="Book Antiqua" w:hAnsi="Book Antiqua" w:cs="Arial"/>
        </w:rPr>
        <w:t>.  We note that the children are still very young, having been born on 3 August 2012 and 19 February 2015.  There is no reason to suppose, and certainly no evidence</w:t>
      </w:r>
      <w:r w:rsidR="00807D37" w:rsidRPr="004C7E9F">
        <w:rPr>
          <w:rFonts w:ascii="Book Antiqua" w:hAnsi="Book Antiqua" w:cs="Arial"/>
        </w:rPr>
        <w:t xml:space="preserve"> was</w:t>
      </w:r>
      <w:r w:rsidRPr="004C7E9F">
        <w:rPr>
          <w:rFonts w:ascii="Book Antiqua" w:hAnsi="Book Antiqua" w:cs="Arial"/>
        </w:rPr>
        <w:t xml:space="preserve"> produced </w:t>
      </w:r>
      <w:r w:rsidR="007B1C99" w:rsidRPr="004C7E9F">
        <w:rPr>
          <w:rFonts w:ascii="Book Antiqua" w:hAnsi="Book Antiqua" w:cs="Arial"/>
        </w:rPr>
        <w:t>to suggest</w:t>
      </w:r>
      <w:r w:rsidR="00FA74A0" w:rsidRPr="004C7E9F">
        <w:rPr>
          <w:rFonts w:ascii="Book Antiqua" w:hAnsi="Book Antiqua" w:cs="Arial"/>
        </w:rPr>
        <w:t>,</w:t>
      </w:r>
      <w:r w:rsidR="007B1C99" w:rsidRPr="004C7E9F">
        <w:rPr>
          <w:rFonts w:ascii="Book Antiqua" w:hAnsi="Book Antiqua" w:cs="Arial"/>
        </w:rPr>
        <w:t xml:space="preserve"> that at that age they </w:t>
      </w:r>
      <w:r w:rsidR="003C520C" w:rsidRPr="004C7E9F">
        <w:rPr>
          <w:rFonts w:ascii="Book Antiqua" w:hAnsi="Book Antiqua" w:cs="Arial"/>
        </w:rPr>
        <w:t>would</w:t>
      </w:r>
      <w:r w:rsidR="007B1C99" w:rsidRPr="004C7E9F">
        <w:rPr>
          <w:rFonts w:ascii="Book Antiqua" w:hAnsi="Book Antiqua" w:cs="Arial"/>
        </w:rPr>
        <w:t xml:space="preserve"> not be able to adapt to life in China.  Their British citizenship does not mandate a conclusion that it would be unduly harsh to expect them to live in </w:t>
      </w:r>
      <w:smartTag w:uri="urn:schemas-microsoft-com:office:smarttags" w:element="country-region">
        <w:smartTag w:uri="urn:schemas-microsoft-com:office:smarttags" w:element="place">
          <w:r w:rsidR="007B1C99" w:rsidRPr="004C7E9F">
            <w:rPr>
              <w:rFonts w:ascii="Book Antiqua" w:hAnsi="Book Antiqua" w:cs="Arial"/>
            </w:rPr>
            <w:t>China</w:t>
          </w:r>
        </w:smartTag>
      </w:smartTag>
      <w:r w:rsidR="007B1C99" w:rsidRPr="004C7E9F">
        <w:rPr>
          <w:rFonts w:ascii="Book Antiqua" w:hAnsi="Book Antiqua" w:cs="Arial"/>
        </w:rPr>
        <w:t xml:space="preserve"> with their father.  </w:t>
      </w:r>
    </w:p>
    <w:p w:rsidR="007B1C99" w:rsidRPr="004C7E9F" w:rsidRDefault="007B1C99" w:rsidP="00CA1F52">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Even accepting that China does not accept dual nationality, there is no reason as to why the appellant’s </w:t>
      </w:r>
      <w:r w:rsidR="00807D37" w:rsidRPr="004C7E9F">
        <w:rPr>
          <w:rFonts w:ascii="Book Antiqua" w:hAnsi="Book Antiqua" w:cs="Arial"/>
        </w:rPr>
        <w:t>wife</w:t>
      </w:r>
      <w:r w:rsidRPr="004C7E9F">
        <w:rPr>
          <w:rFonts w:ascii="Book Antiqua" w:hAnsi="Book Antiqua" w:cs="Arial"/>
        </w:rPr>
        <w:t xml:space="preserve"> and children would have to renounce their British citizenship if they wanted to live in China.  No evidence to that effect was put before us</w:t>
      </w:r>
      <w:r w:rsidR="00167D85" w:rsidRPr="004C7E9F">
        <w:rPr>
          <w:rFonts w:ascii="Book Antiqua" w:hAnsi="Book Antiqua" w:cs="Arial"/>
        </w:rPr>
        <w:t>.</w:t>
      </w:r>
      <w:r w:rsidR="00443ADD" w:rsidRPr="004C7E9F">
        <w:rPr>
          <w:rFonts w:ascii="Book Antiqua" w:hAnsi="Book Antiqua" w:cs="Arial"/>
        </w:rPr>
        <w:t xml:space="preserve">  </w:t>
      </w:r>
    </w:p>
    <w:p w:rsidR="00443ADD" w:rsidRPr="004C7E9F" w:rsidRDefault="000C0E58" w:rsidP="00244044">
      <w:pPr>
        <w:numPr>
          <w:ilvl w:val="0"/>
          <w:numId w:val="1"/>
        </w:numPr>
        <w:tabs>
          <w:tab w:val="clear" w:pos="567"/>
        </w:tabs>
        <w:spacing w:before="240"/>
        <w:jc w:val="both"/>
        <w:rPr>
          <w:rFonts w:ascii="Book Antiqua" w:hAnsi="Book Antiqua" w:cs="Arial"/>
        </w:rPr>
      </w:pPr>
      <w:r w:rsidRPr="004C7E9F">
        <w:rPr>
          <w:noProof/>
        </w:rPr>
        <w:lastRenderedPageBreak/>
        <mc:AlternateContent>
          <mc:Choice Requires="wpi">
            <w:drawing>
              <wp:anchor distT="0" distB="0" distL="114300" distR="114300" simplePos="0" relativeHeight="251657216" behindDoc="0" locked="0" layoutInCell="1" allowOverlap="1">
                <wp:simplePos x="0" y="0"/>
                <wp:positionH relativeFrom="column">
                  <wp:posOffset>-2125980</wp:posOffset>
                </wp:positionH>
                <wp:positionV relativeFrom="paragraph">
                  <wp:posOffset>742950</wp:posOffset>
                </wp:positionV>
                <wp:extent cx="1236980" cy="735330"/>
                <wp:effectExtent l="51435" t="48260" r="45085" b="45085"/>
                <wp:wrapNone/>
                <wp:docPr id="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rrowheads="1"/>
                        </w14:cNvContentPartPr>
                      </w14:nvContentPartPr>
                      <w14:xfrm>
                        <a:off x="0" y="0"/>
                        <a:ext cx="1236980" cy="735330"/>
                      </w14:xfrm>
                    </w14:contentPart>
                  </a:graphicData>
                </a:graphic>
                <wp14:sizeRelH relativeFrom="page">
                  <wp14:pctWidth>0</wp14:pctWidth>
                </wp14:sizeRelH>
                <wp14:sizeRelV relativeFrom="page">
                  <wp14:pctHeight>0</wp14:pctHeight>
                </wp14:sizeRelV>
              </wp:anchor>
            </w:drawing>
          </mc:Choice>
          <mc:Fallback>
            <w:pict>
              <v:shape w14:anchorId="3287A9AC" id="Ink 1" o:spid="_x0000_s1026" type="#_x0000_t75" style="position:absolute;margin-left:-168.1pt;margin-top:57.8pt;width:98.8pt;height:59.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">
                <v:imagedata r:id="rId11" o:title=""/>
                <o:lock v:ext="edit" rotation="t" aspectratio="f"/>
              </v:shape>
            </w:pict>
          </mc:Fallback>
        </mc:AlternateContent>
      </w:r>
      <w:r w:rsidR="00443ADD" w:rsidRPr="004C7E9F">
        <w:rPr>
          <w:rFonts w:ascii="Book Antiqua" w:hAnsi="Book Antiqua" w:cs="Arial"/>
        </w:rPr>
        <w:t xml:space="preserve">We are not </w:t>
      </w:r>
      <w:r w:rsidR="003C520C" w:rsidRPr="004C7E9F">
        <w:rPr>
          <w:rFonts w:ascii="Book Antiqua" w:hAnsi="Book Antiqua" w:cs="Arial"/>
        </w:rPr>
        <w:t>satisfied</w:t>
      </w:r>
      <w:r w:rsidR="00443ADD" w:rsidRPr="004C7E9F">
        <w:rPr>
          <w:rFonts w:ascii="Book Antiqua" w:hAnsi="Book Antiqua" w:cs="Arial"/>
        </w:rPr>
        <w:t xml:space="preserve"> that the fact that the appellant served </w:t>
      </w:r>
      <w:r w:rsidR="002051E1" w:rsidRPr="004C7E9F">
        <w:rPr>
          <w:rFonts w:ascii="Book Antiqua" w:hAnsi="Book Antiqua" w:cs="Arial"/>
        </w:rPr>
        <w:t>part</w:t>
      </w:r>
      <w:r w:rsidR="00443ADD" w:rsidRPr="004C7E9F">
        <w:rPr>
          <w:rFonts w:ascii="Book Antiqua" w:hAnsi="Book Antiqua" w:cs="Arial"/>
        </w:rPr>
        <w:t xml:space="preserve"> of the </w:t>
      </w:r>
      <w:r w:rsidR="00F142B0" w:rsidRPr="004C7E9F">
        <w:rPr>
          <w:rFonts w:ascii="Book Antiqua" w:hAnsi="Book Antiqua" w:cs="Arial"/>
        </w:rPr>
        <w:t>17</w:t>
      </w:r>
      <w:r w:rsidR="00443ADD" w:rsidRPr="004C7E9F">
        <w:rPr>
          <w:rFonts w:ascii="Book Antiqua" w:hAnsi="Book Antiqua" w:cs="Arial"/>
        </w:rPr>
        <w:t xml:space="preserve"> months’ sentence, or that he left the UK “voluntarily”</w:t>
      </w:r>
      <w:r w:rsidR="00F142B0" w:rsidRPr="004C7E9F">
        <w:rPr>
          <w:rFonts w:ascii="Book Antiqua" w:hAnsi="Book Antiqua" w:cs="Arial"/>
        </w:rPr>
        <w:t>,</w:t>
      </w:r>
      <w:r w:rsidR="00443ADD" w:rsidRPr="004C7E9F">
        <w:rPr>
          <w:rFonts w:ascii="Book Antiqua" w:hAnsi="Book Antiqua" w:cs="Arial"/>
        </w:rPr>
        <w:t xml:space="preserve"> add anything to the appellant’s arguments in terms of undue harshness.  The appellant was required to serve a sentence of imprisonment and he served part of it.  He was required to leave the </w:t>
      </w:r>
      <w:smartTag w:uri="urn:schemas-microsoft-com:office:smarttags" w:element="country-region">
        <w:smartTag w:uri="urn:schemas-microsoft-com:office:smarttags" w:element="place">
          <w:r w:rsidR="00443ADD" w:rsidRPr="004C7E9F">
            <w:rPr>
              <w:rFonts w:ascii="Book Antiqua" w:hAnsi="Book Antiqua" w:cs="Arial"/>
            </w:rPr>
            <w:t>UK</w:t>
          </w:r>
        </w:smartTag>
      </w:smartTag>
      <w:r w:rsidR="00443ADD" w:rsidRPr="004C7E9F">
        <w:rPr>
          <w:rFonts w:ascii="Book Antiqua" w:hAnsi="Book Antiqua" w:cs="Arial"/>
        </w:rPr>
        <w:t xml:space="preserve"> in any event.  Furthermore, the fact that the family have been separated since June 2013 does not add </w:t>
      </w:r>
      <w:r w:rsidR="00F142B0" w:rsidRPr="004C7E9F">
        <w:rPr>
          <w:rFonts w:ascii="Book Antiqua" w:hAnsi="Book Antiqua" w:cs="Arial"/>
        </w:rPr>
        <w:t>much</w:t>
      </w:r>
      <w:r w:rsidR="00443ADD" w:rsidRPr="004C7E9F">
        <w:rPr>
          <w:rFonts w:ascii="Book Antiqua" w:hAnsi="Book Antiqua" w:cs="Arial"/>
        </w:rPr>
        <w:t xml:space="preserve"> to the debate either.  That period of separation in pursuance of the deportation order is a natural consequence of it.  The appellant would have to show more than the ordinary consequence</w:t>
      </w:r>
      <w:r w:rsidR="00F142B0" w:rsidRPr="004C7E9F">
        <w:rPr>
          <w:rFonts w:ascii="Book Antiqua" w:hAnsi="Book Antiqua" w:cs="Arial"/>
        </w:rPr>
        <w:t>s</w:t>
      </w:r>
      <w:r w:rsidR="00443ADD" w:rsidRPr="004C7E9F">
        <w:rPr>
          <w:rFonts w:ascii="Book Antiqua" w:hAnsi="Book Antiqua" w:cs="Arial"/>
        </w:rPr>
        <w:t xml:space="preserve"> of deportation to be able to establish undue harshness in its continued operation.  </w:t>
      </w:r>
    </w:p>
    <w:p w:rsidR="00443ADD" w:rsidRPr="004C7E9F" w:rsidRDefault="00443ADD"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We cannot see that there is anything in the material before us which indicates that </w:t>
      </w:r>
      <w:r w:rsidR="00DA61E9" w:rsidRPr="004C7E9F">
        <w:rPr>
          <w:rFonts w:ascii="Book Antiqua" w:hAnsi="Book Antiqua" w:cs="Arial"/>
        </w:rPr>
        <w:t>with reference to paragraph 398(c) there are very compelling circumstances over and above those described in paragraph 399 outweighing</w:t>
      </w:r>
      <w:r w:rsidR="00F142B0" w:rsidRPr="004C7E9F">
        <w:rPr>
          <w:rFonts w:ascii="Book Antiqua" w:hAnsi="Book Antiqua" w:cs="Arial"/>
        </w:rPr>
        <w:t xml:space="preserve"> the</w:t>
      </w:r>
      <w:r w:rsidR="00DA61E9" w:rsidRPr="004C7E9F">
        <w:rPr>
          <w:rFonts w:ascii="Book Antiqua" w:hAnsi="Book Antiqua" w:cs="Arial"/>
        </w:rPr>
        <w:t xml:space="preserve"> public interest in deportation.  </w:t>
      </w:r>
      <w:r w:rsidR="003C520C" w:rsidRPr="004C7E9F">
        <w:rPr>
          <w:rFonts w:ascii="Book Antiqua" w:hAnsi="Book Antiqua" w:cs="Arial"/>
        </w:rPr>
        <w:t>Similarly</w:t>
      </w:r>
      <w:r w:rsidR="00DA61E9" w:rsidRPr="004C7E9F">
        <w:rPr>
          <w:rFonts w:ascii="Book Antiqua" w:hAnsi="Book Antiqua" w:cs="Arial"/>
        </w:rPr>
        <w:t>, in terms of 399</w:t>
      </w:r>
      <w:r w:rsidR="00F142B0" w:rsidRPr="004C7E9F">
        <w:rPr>
          <w:rFonts w:ascii="Book Antiqua" w:hAnsi="Book Antiqua" w:cs="Arial"/>
        </w:rPr>
        <w:t>(b)</w:t>
      </w:r>
      <w:r w:rsidR="00DA61E9" w:rsidRPr="004C7E9F">
        <w:rPr>
          <w:rFonts w:ascii="Book Antiqua" w:hAnsi="Book Antiqua" w:cs="Arial"/>
        </w:rPr>
        <w:t xml:space="preserve">(ii) in terms of compelling circumstances over and above those described in paragraph EX.2. of Appendix FM (insurmountable obstacles to family life between the appellant and his partner continuing outside the </w:t>
      </w:r>
      <w:smartTag w:uri="urn:schemas-microsoft-com:office:smarttags" w:element="place">
        <w:smartTag w:uri="urn:schemas-microsoft-com:office:smarttags" w:element="country-region">
          <w:r w:rsidR="00DA61E9" w:rsidRPr="004C7E9F">
            <w:rPr>
              <w:rFonts w:ascii="Book Antiqua" w:hAnsi="Book Antiqua" w:cs="Arial"/>
            </w:rPr>
            <w:t>UK</w:t>
          </w:r>
        </w:smartTag>
      </w:smartTag>
      <w:r w:rsidR="00DA61E9" w:rsidRPr="004C7E9F">
        <w:rPr>
          <w:rFonts w:ascii="Book Antiqua" w:hAnsi="Book Antiqua" w:cs="Arial"/>
        </w:rPr>
        <w:t xml:space="preserve">).  </w:t>
      </w:r>
    </w:p>
    <w:p w:rsidR="00DA61E9" w:rsidRPr="004C7E9F" w:rsidRDefault="00DA61E9"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 xml:space="preserve">In all these circumstances, we are not satisfied that the respondent’s decision amounts to a disproportionate interference with the appellant’s Article 8 rights in any respect.  The continuance of the deportation order is a proportionate response to the legitimate aim expressed through the deportation order.  </w:t>
      </w:r>
    </w:p>
    <w:p w:rsidR="00DA61E9" w:rsidRPr="004C7E9F" w:rsidRDefault="00F142B0" w:rsidP="00DA61E9">
      <w:pPr>
        <w:spacing w:before="240"/>
        <w:ind w:firstLine="567"/>
        <w:jc w:val="both"/>
        <w:rPr>
          <w:rFonts w:ascii="Book Antiqua" w:hAnsi="Book Antiqua" w:cs="Arial"/>
          <w:i/>
        </w:rPr>
      </w:pPr>
      <w:r w:rsidRPr="004C7E9F">
        <w:rPr>
          <w:rFonts w:ascii="Book Antiqua" w:hAnsi="Book Antiqua" w:cs="Arial"/>
          <w:i/>
        </w:rPr>
        <w:t>D</w:t>
      </w:r>
      <w:r w:rsidR="00DA61E9" w:rsidRPr="004C7E9F">
        <w:rPr>
          <w:rFonts w:ascii="Book Antiqua" w:hAnsi="Book Antiqua" w:cs="Arial"/>
          <w:i/>
        </w:rPr>
        <w:t xml:space="preserve">ecision </w:t>
      </w:r>
    </w:p>
    <w:p w:rsidR="00DA61E9" w:rsidRPr="004C7E9F" w:rsidRDefault="00DA61E9" w:rsidP="00244044">
      <w:pPr>
        <w:numPr>
          <w:ilvl w:val="0"/>
          <w:numId w:val="1"/>
        </w:numPr>
        <w:tabs>
          <w:tab w:val="clear" w:pos="567"/>
        </w:tabs>
        <w:spacing w:before="240"/>
        <w:jc w:val="both"/>
        <w:rPr>
          <w:rFonts w:ascii="Book Antiqua" w:hAnsi="Book Antiqua" w:cs="Arial"/>
        </w:rPr>
      </w:pPr>
      <w:r w:rsidRPr="004C7E9F">
        <w:rPr>
          <w:rFonts w:ascii="Book Antiqua" w:hAnsi="Book Antiqua" w:cs="Arial"/>
        </w:rPr>
        <w:t>The decision of the First-tier Tribunal involved the making of an error on a point of law.  Its decision is set aside and the decision</w:t>
      </w:r>
      <w:r w:rsidR="00F142B0" w:rsidRPr="004C7E9F">
        <w:rPr>
          <w:rFonts w:ascii="Book Antiqua" w:hAnsi="Book Antiqua" w:cs="Arial"/>
        </w:rPr>
        <w:t xml:space="preserve"> is</w:t>
      </w:r>
      <w:r w:rsidRPr="004C7E9F">
        <w:rPr>
          <w:rFonts w:ascii="Book Antiqua" w:hAnsi="Book Antiqua" w:cs="Arial"/>
        </w:rPr>
        <w:t xml:space="preserve"> re-made dismissing the appeal.  </w:t>
      </w:r>
    </w:p>
    <w:p w:rsidR="00A32B11" w:rsidRPr="004C7E9F" w:rsidRDefault="00A32B11" w:rsidP="00A32B11">
      <w:pPr>
        <w:jc w:val="both"/>
        <w:rPr>
          <w:rFonts w:ascii="Book Antiqua" w:hAnsi="Book Antiqua" w:cs="Arial"/>
          <w:b/>
          <w:highlight w:val="yellow"/>
          <w:u w:val="single"/>
        </w:rPr>
      </w:pPr>
    </w:p>
    <w:p w:rsidR="00A32B11" w:rsidRPr="004C7E9F" w:rsidRDefault="00A32B11" w:rsidP="00A32B11">
      <w:pPr>
        <w:tabs>
          <w:tab w:val="left" w:pos="2520"/>
        </w:tabs>
        <w:ind w:left="540" w:hanging="540"/>
        <w:jc w:val="both"/>
        <w:rPr>
          <w:rFonts w:ascii="Book Antiqua" w:hAnsi="Book Antiqua" w:cs="Arial"/>
        </w:rPr>
      </w:pPr>
    </w:p>
    <w:p w:rsidR="00A32B11" w:rsidRPr="004C7E9F" w:rsidRDefault="00A32B11" w:rsidP="005D42C5">
      <w:pPr>
        <w:tabs>
          <w:tab w:val="left" w:pos="2520"/>
        </w:tabs>
        <w:ind w:left="540" w:hanging="540"/>
        <w:jc w:val="both"/>
        <w:rPr>
          <w:rFonts w:ascii="Book Antiqua" w:hAnsi="Book Antiqua" w:cs="Arial"/>
        </w:rPr>
      </w:pPr>
      <w:r w:rsidRPr="004C7E9F">
        <w:rPr>
          <w:rFonts w:ascii="Book Antiqua" w:hAnsi="Book Antiqua" w:cs="Arial"/>
        </w:rPr>
        <w:t xml:space="preserve">Upper Tribunal Judge </w:t>
      </w:r>
      <w:proofErr w:type="spellStart"/>
      <w:r w:rsidRPr="004C7E9F">
        <w:rPr>
          <w:rFonts w:ascii="Book Antiqua" w:hAnsi="Book Antiqua" w:cs="Arial"/>
        </w:rPr>
        <w:t>Kopieczek</w:t>
      </w:r>
      <w:proofErr w:type="spellEnd"/>
      <w:r w:rsidR="00F142B0" w:rsidRPr="004C7E9F">
        <w:rPr>
          <w:rFonts w:ascii="Book Antiqua" w:hAnsi="Book Antiqua" w:cs="Arial"/>
        </w:rPr>
        <w:tab/>
      </w:r>
      <w:r w:rsidR="00F142B0" w:rsidRPr="004C7E9F">
        <w:rPr>
          <w:rFonts w:ascii="Book Antiqua" w:hAnsi="Book Antiqua" w:cs="Arial"/>
        </w:rPr>
        <w:tab/>
      </w:r>
      <w:r w:rsidR="00F142B0" w:rsidRPr="004C7E9F">
        <w:rPr>
          <w:rFonts w:ascii="Book Antiqua" w:hAnsi="Book Antiqua" w:cs="Arial"/>
        </w:rPr>
        <w:tab/>
      </w:r>
      <w:r w:rsidR="00F142B0" w:rsidRPr="004C7E9F">
        <w:rPr>
          <w:rFonts w:ascii="Book Antiqua" w:hAnsi="Book Antiqua" w:cs="Arial"/>
        </w:rPr>
        <w:tab/>
      </w:r>
      <w:r w:rsidR="00F142B0" w:rsidRPr="004C7E9F">
        <w:rPr>
          <w:rFonts w:ascii="Book Antiqua" w:hAnsi="Book Antiqua" w:cs="Arial"/>
        </w:rPr>
        <w:tab/>
      </w:r>
      <w:r w:rsidR="00F142B0" w:rsidRPr="004C7E9F">
        <w:rPr>
          <w:rFonts w:ascii="Book Antiqua" w:hAnsi="Book Antiqua" w:cs="Arial"/>
        </w:rPr>
        <w:tab/>
      </w:r>
      <w:r w:rsidR="00F142B0" w:rsidRPr="004C7E9F">
        <w:rPr>
          <w:rFonts w:ascii="Book Antiqua" w:hAnsi="Book Antiqua" w:cs="Arial"/>
        </w:rPr>
        <w:tab/>
      </w:r>
      <w:r w:rsidR="000C0E58" w:rsidRPr="004C7E9F">
        <w:rPr>
          <w:rFonts w:ascii="Book Antiqua" w:hAnsi="Book Antiqua" w:cs="Arial"/>
        </w:rPr>
        <w:t xml:space="preserve">dated </w:t>
      </w:r>
      <w:r w:rsidR="002051E1" w:rsidRPr="004C7E9F">
        <w:rPr>
          <w:rFonts w:ascii="Book Antiqua" w:hAnsi="Book Antiqua" w:cs="Arial"/>
        </w:rPr>
        <w:t>26/07/18</w:t>
      </w:r>
    </w:p>
    <w:sectPr w:rsidR="00A32B11" w:rsidRPr="004C7E9F" w:rsidSect="00776E97">
      <w:headerReference w:type="default" r:id="rId12"/>
      <w:footerReference w:type="default" r:id="rId13"/>
      <w:headerReference w:type="first" r:id="rId14"/>
      <w:footerReference w:type="first" r:id="rId1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F52" w:rsidRDefault="00CA1F52">
      <w:r>
        <w:separator/>
      </w:r>
    </w:p>
  </w:endnote>
  <w:endnote w:type="continuationSeparator" w:id="0">
    <w:p w:rsidR="00CA1F52" w:rsidRDefault="00CA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F6F" w:rsidRPr="001C5703" w:rsidRDefault="002B5F6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D425DB">
      <w:rPr>
        <w:rStyle w:val="PageNumber"/>
        <w:rFonts w:ascii="Book Antiqua" w:hAnsi="Book Antiqua" w:cs="Arial"/>
        <w:noProof/>
        <w:sz w:val="16"/>
        <w:szCs w:val="16"/>
      </w:rPr>
      <w:t>12</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F6F" w:rsidRPr="001C5703" w:rsidRDefault="002B5F6F"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F52" w:rsidRDefault="00CA1F52">
      <w:r>
        <w:separator/>
      </w:r>
    </w:p>
  </w:footnote>
  <w:footnote w:type="continuationSeparator" w:id="0">
    <w:p w:rsidR="00CA1F52" w:rsidRDefault="00CA1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F6F" w:rsidRPr="00D5708B" w:rsidRDefault="002B5F6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D5708B">
      <w:rPr>
        <w:rFonts w:ascii="Book Antiqua" w:hAnsi="Book Antiqua" w:cs="Arial"/>
        <w:sz w:val="16"/>
        <w:szCs w:val="16"/>
      </w:rPr>
      <w:t>HU/06719/2017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F6F" w:rsidRPr="001C5703" w:rsidRDefault="002B5F6F">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58E75BC6"/>
    <w:multiLevelType w:val="multilevel"/>
    <w:tmpl w:val="2AA8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DF1551"/>
    <w:multiLevelType w:val="multilevel"/>
    <w:tmpl w:val="0B6A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3E7491"/>
    <w:multiLevelType w:val="multilevel"/>
    <w:tmpl w:val="7020E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875"/>
    <w:rsid w:val="00000621"/>
    <w:rsid w:val="000036C2"/>
    <w:rsid w:val="00003C61"/>
    <w:rsid w:val="00004B9D"/>
    <w:rsid w:val="00007A4F"/>
    <w:rsid w:val="0003019C"/>
    <w:rsid w:val="00033D3D"/>
    <w:rsid w:val="00062F02"/>
    <w:rsid w:val="00071A7E"/>
    <w:rsid w:val="000746C0"/>
    <w:rsid w:val="00074D1D"/>
    <w:rsid w:val="00076E09"/>
    <w:rsid w:val="00077457"/>
    <w:rsid w:val="0008530C"/>
    <w:rsid w:val="00092580"/>
    <w:rsid w:val="00093D4D"/>
    <w:rsid w:val="000B76CA"/>
    <w:rsid w:val="000C0E58"/>
    <w:rsid w:val="000D5D94"/>
    <w:rsid w:val="000D6C64"/>
    <w:rsid w:val="000F1A0E"/>
    <w:rsid w:val="000F2591"/>
    <w:rsid w:val="000F30BD"/>
    <w:rsid w:val="00100118"/>
    <w:rsid w:val="0010335F"/>
    <w:rsid w:val="0010523C"/>
    <w:rsid w:val="001165A7"/>
    <w:rsid w:val="001338BE"/>
    <w:rsid w:val="001346A3"/>
    <w:rsid w:val="001347F7"/>
    <w:rsid w:val="00167D3A"/>
    <w:rsid w:val="00167D85"/>
    <w:rsid w:val="00174A01"/>
    <w:rsid w:val="001801C7"/>
    <w:rsid w:val="0018317B"/>
    <w:rsid w:val="001A2C1B"/>
    <w:rsid w:val="001A3082"/>
    <w:rsid w:val="001B186A"/>
    <w:rsid w:val="001B1E57"/>
    <w:rsid w:val="001B2F75"/>
    <w:rsid w:val="001C5703"/>
    <w:rsid w:val="001F2716"/>
    <w:rsid w:val="002051E1"/>
    <w:rsid w:val="00207617"/>
    <w:rsid w:val="00212A0D"/>
    <w:rsid w:val="0023134B"/>
    <w:rsid w:val="00244044"/>
    <w:rsid w:val="00262DD3"/>
    <w:rsid w:val="00265A7C"/>
    <w:rsid w:val="00283659"/>
    <w:rsid w:val="00284A9E"/>
    <w:rsid w:val="00290169"/>
    <w:rsid w:val="002967EF"/>
    <w:rsid w:val="002B5F6F"/>
    <w:rsid w:val="002C6BD4"/>
    <w:rsid w:val="002D68BF"/>
    <w:rsid w:val="002F4373"/>
    <w:rsid w:val="002F6B98"/>
    <w:rsid w:val="00302A0B"/>
    <w:rsid w:val="003127BB"/>
    <w:rsid w:val="00336CBF"/>
    <w:rsid w:val="00343FE3"/>
    <w:rsid w:val="003543A1"/>
    <w:rsid w:val="003546C8"/>
    <w:rsid w:val="003A7CF2"/>
    <w:rsid w:val="003C520C"/>
    <w:rsid w:val="003C5CE5"/>
    <w:rsid w:val="003E267B"/>
    <w:rsid w:val="003E7CD1"/>
    <w:rsid w:val="003F2D1E"/>
    <w:rsid w:val="00402B9E"/>
    <w:rsid w:val="004249CB"/>
    <w:rsid w:val="00437E3F"/>
    <w:rsid w:val="0044127D"/>
    <w:rsid w:val="00443ADD"/>
    <w:rsid w:val="004448DB"/>
    <w:rsid w:val="00446C9A"/>
    <w:rsid w:val="00452F2B"/>
    <w:rsid w:val="00477193"/>
    <w:rsid w:val="004A1848"/>
    <w:rsid w:val="004A1DE4"/>
    <w:rsid w:val="004A34C3"/>
    <w:rsid w:val="004A6F4A"/>
    <w:rsid w:val="004C7E9F"/>
    <w:rsid w:val="004E4717"/>
    <w:rsid w:val="00507FEC"/>
    <w:rsid w:val="00510F0E"/>
    <w:rsid w:val="00520345"/>
    <w:rsid w:val="0052070D"/>
    <w:rsid w:val="00544919"/>
    <w:rsid w:val="005479E1"/>
    <w:rsid w:val="00552779"/>
    <w:rsid w:val="00553E0A"/>
    <w:rsid w:val="005570FD"/>
    <w:rsid w:val="005575EA"/>
    <w:rsid w:val="00572FD2"/>
    <w:rsid w:val="0057582E"/>
    <w:rsid w:val="0057790C"/>
    <w:rsid w:val="005801B5"/>
    <w:rsid w:val="00593795"/>
    <w:rsid w:val="005A495F"/>
    <w:rsid w:val="005A75FF"/>
    <w:rsid w:val="005B1C60"/>
    <w:rsid w:val="005B42CF"/>
    <w:rsid w:val="005C2DBC"/>
    <w:rsid w:val="005C436D"/>
    <w:rsid w:val="005D10AB"/>
    <w:rsid w:val="005D42C5"/>
    <w:rsid w:val="00601D8F"/>
    <w:rsid w:val="00653E97"/>
    <w:rsid w:val="006726AF"/>
    <w:rsid w:val="00684A74"/>
    <w:rsid w:val="00690B8A"/>
    <w:rsid w:val="006938C6"/>
    <w:rsid w:val="00694ADF"/>
    <w:rsid w:val="006B60AF"/>
    <w:rsid w:val="006D4CD2"/>
    <w:rsid w:val="006D5CE4"/>
    <w:rsid w:val="006E07BE"/>
    <w:rsid w:val="006F2CF1"/>
    <w:rsid w:val="006F3929"/>
    <w:rsid w:val="006F3F32"/>
    <w:rsid w:val="007038ED"/>
    <w:rsid w:val="00703BC3"/>
    <w:rsid w:val="00704B61"/>
    <w:rsid w:val="007253D7"/>
    <w:rsid w:val="00736528"/>
    <w:rsid w:val="00743B2F"/>
    <w:rsid w:val="007552A9"/>
    <w:rsid w:val="00761858"/>
    <w:rsid w:val="00767D59"/>
    <w:rsid w:val="00776E97"/>
    <w:rsid w:val="00780A2F"/>
    <w:rsid w:val="00780F86"/>
    <w:rsid w:val="007912AD"/>
    <w:rsid w:val="007A6C42"/>
    <w:rsid w:val="007A6EA9"/>
    <w:rsid w:val="007B0824"/>
    <w:rsid w:val="007B1C99"/>
    <w:rsid w:val="007B5D3C"/>
    <w:rsid w:val="007E310D"/>
    <w:rsid w:val="007F20E8"/>
    <w:rsid w:val="00805161"/>
    <w:rsid w:val="008071C2"/>
    <w:rsid w:val="00807D37"/>
    <w:rsid w:val="00821B72"/>
    <w:rsid w:val="00823097"/>
    <w:rsid w:val="00823EF2"/>
    <w:rsid w:val="00825DDF"/>
    <w:rsid w:val="008303B8"/>
    <w:rsid w:val="00830F39"/>
    <w:rsid w:val="0083159C"/>
    <w:rsid w:val="00833DCE"/>
    <w:rsid w:val="00842E4B"/>
    <w:rsid w:val="00843C51"/>
    <w:rsid w:val="00871D34"/>
    <w:rsid w:val="00876377"/>
    <w:rsid w:val="00892FDC"/>
    <w:rsid w:val="008A030A"/>
    <w:rsid w:val="008B270C"/>
    <w:rsid w:val="008B5078"/>
    <w:rsid w:val="008C3D3D"/>
    <w:rsid w:val="008D4131"/>
    <w:rsid w:val="008E1011"/>
    <w:rsid w:val="008E683F"/>
    <w:rsid w:val="008F1932"/>
    <w:rsid w:val="00904924"/>
    <w:rsid w:val="00921062"/>
    <w:rsid w:val="00931FE8"/>
    <w:rsid w:val="009405A9"/>
    <w:rsid w:val="009722BC"/>
    <w:rsid w:val="009727A3"/>
    <w:rsid w:val="00981801"/>
    <w:rsid w:val="00987774"/>
    <w:rsid w:val="009A0C11"/>
    <w:rsid w:val="009A11E8"/>
    <w:rsid w:val="009B1227"/>
    <w:rsid w:val="009D5E7A"/>
    <w:rsid w:val="009F5220"/>
    <w:rsid w:val="009F5A20"/>
    <w:rsid w:val="00A15234"/>
    <w:rsid w:val="00A201AB"/>
    <w:rsid w:val="00A203E9"/>
    <w:rsid w:val="00A24FB5"/>
    <w:rsid w:val="00A31C8B"/>
    <w:rsid w:val="00A32B11"/>
    <w:rsid w:val="00A36064"/>
    <w:rsid w:val="00A509FA"/>
    <w:rsid w:val="00A5553E"/>
    <w:rsid w:val="00A57B3D"/>
    <w:rsid w:val="00A60EEC"/>
    <w:rsid w:val="00A73969"/>
    <w:rsid w:val="00A81751"/>
    <w:rsid w:val="00A845DC"/>
    <w:rsid w:val="00AA1188"/>
    <w:rsid w:val="00AD4834"/>
    <w:rsid w:val="00AE7219"/>
    <w:rsid w:val="00B03889"/>
    <w:rsid w:val="00B15463"/>
    <w:rsid w:val="00B2084F"/>
    <w:rsid w:val="00B26AA2"/>
    <w:rsid w:val="00B2745B"/>
    <w:rsid w:val="00B3524D"/>
    <w:rsid w:val="00B40F69"/>
    <w:rsid w:val="00B46616"/>
    <w:rsid w:val="00B53E03"/>
    <w:rsid w:val="00B56B2E"/>
    <w:rsid w:val="00B6036A"/>
    <w:rsid w:val="00B7040A"/>
    <w:rsid w:val="00B83391"/>
    <w:rsid w:val="00B95326"/>
    <w:rsid w:val="00BA3A97"/>
    <w:rsid w:val="00BC058B"/>
    <w:rsid w:val="00BD1977"/>
    <w:rsid w:val="00BD4196"/>
    <w:rsid w:val="00BF22CA"/>
    <w:rsid w:val="00BF23BB"/>
    <w:rsid w:val="00BF2FEA"/>
    <w:rsid w:val="00C00E99"/>
    <w:rsid w:val="00C04875"/>
    <w:rsid w:val="00C24D4A"/>
    <w:rsid w:val="00C26032"/>
    <w:rsid w:val="00C305DE"/>
    <w:rsid w:val="00C324BC"/>
    <w:rsid w:val="00C345E1"/>
    <w:rsid w:val="00C43BFD"/>
    <w:rsid w:val="00C70B68"/>
    <w:rsid w:val="00C7519B"/>
    <w:rsid w:val="00C96774"/>
    <w:rsid w:val="00CA1F52"/>
    <w:rsid w:val="00CB6E35"/>
    <w:rsid w:val="00CC1E41"/>
    <w:rsid w:val="00CE1A46"/>
    <w:rsid w:val="00CF64D7"/>
    <w:rsid w:val="00D04EB2"/>
    <w:rsid w:val="00D20757"/>
    <w:rsid w:val="00D22636"/>
    <w:rsid w:val="00D22884"/>
    <w:rsid w:val="00D40FD9"/>
    <w:rsid w:val="00D4120D"/>
    <w:rsid w:val="00D425DB"/>
    <w:rsid w:val="00D53769"/>
    <w:rsid w:val="00D5708B"/>
    <w:rsid w:val="00D64505"/>
    <w:rsid w:val="00D755D3"/>
    <w:rsid w:val="00D85C13"/>
    <w:rsid w:val="00D9111A"/>
    <w:rsid w:val="00D91BE3"/>
    <w:rsid w:val="00D94AFC"/>
    <w:rsid w:val="00D96B22"/>
    <w:rsid w:val="00DA61E9"/>
    <w:rsid w:val="00DA6C87"/>
    <w:rsid w:val="00DB70AE"/>
    <w:rsid w:val="00DD5071"/>
    <w:rsid w:val="00DD5C39"/>
    <w:rsid w:val="00DE0177"/>
    <w:rsid w:val="00DE7DB7"/>
    <w:rsid w:val="00E00A0A"/>
    <w:rsid w:val="00E066DE"/>
    <w:rsid w:val="00E07F57"/>
    <w:rsid w:val="00E30683"/>
    <w:rsid w:val="00E453D8"/>
    <w:rsid w:val="00E50BCE"/>
    <w:rsid w:val="00E574BF"/>
    <w:rsid w:val="00E61292"/>
    <w:rsid w:val="00E74DB6"/>
    <w:rsid w:val="00E74E6B"/>
    <w:rsid w:val="00E77C4D"/>
    <w:rsid w:val="00E81D01"/>
    <w:rsid w:val="00EC23F8"/>
    <w:rsid w:val="00ED4A0D"/>
    <w:rsid w:val="00EE3BF0"/>
    <w:rsid w:val="00EE45D8"/>
    <w:rsid w:val="00F142B0"/>
    <w:rsid w:val="00F22EDA"/>
    <w:rsid w:val="00F24E8F"/>
    <w:rsid w:val="00F364CE"/>
    <w:rsid w:val="00F849CF"/>
    <w:rsid w:val="00FA7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17FCD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NormalWeb">
    <w:name w:val="Normal (Web)"/>
    <w:basedOn w:val="Normal"/>
    <w:rsid w:val="00290169"/>
    <w:pPr>
      <w:spacing w:before="100" w:beforeAutospacing="1" w:after="100" w:afterAutospacing="1"/>
    </w:pPr>
  </w:style>
  <w:style w:type="character" w:styleId="CommentReference">
    <w:name w:val="annotation reference"/>
    <w:rsid w:val="00265A7C"/>
    <w:rPr>
      <w:sz w:val="16"/>
      <w:szCs w:val="16"/>
    </w:rPr>
  </w:style>
  <w:style w:type="paragraph" w:styleId="CommentText">
    <w:name w:val="annotation text"/>
    <w:basedOn w:val="Normal"/>
    <w:link w:val="CommentTextChar"/>
    <w:rsid w:val="00265A7C"/>
    <w:rPr>
      <w:sz w:val="20"/>
      <w:szCs w:val="20"/>
    </w:rPr>
  </w:style>
  <w:style w:type="character" w:customStyle="1" w:styleId="CommentTextChar">
    <w:name w:val="Comment Text Char"/>
    <w:basedOn w:val="DefaultParagraphFont"/>
    <w:link w:val="CommentText"/>
    <w:rsid w:val="00265A7C"/>
  </w:style>
  <w:style w:type="paragraph" w:styleId="CommentSubject">
    <w:name w:val="annotation subject"/>
    <w:basedOn w:val="CommentText"/>
    <w:next w:val="CommentText"/>
    <w:link w:val="CommentSubjectChar"/>
    <w:rsid w:val="00265A7C"/>
    <w:rPr>
      <w:b/>
      <w:bCs/>
    </w:rPr>
  </w:style>
  <w:style w:type="character" w:customStyle="1" w:styleId="CommentSubjectChar">
    <w:name w:val="Comment Subject Char"/>
    <w:link w:val="CommentSubject"/>
    <w:rsid w:val="00265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1941">
      <w:bodyDiv w:val="1"/>
      <w:marLeft w:val="0"/>
      <w:marRight w:val="0"/>
      <w:marTop w:val="0"/>
      <w:marBottom w:val="0"/>
      <w:divBdr>
        <w:top w:val="none" w:sz="0" w:space="0" w:color="auto"/>
        <w:left w:val="none" w:sz="0" w:space="0" w:color="auto"/>
        <w:bottom w:val="none" w:sz="0" w:space="0" w:color="auto"/>
        <w:right w:val="none" w:sz="0" w:space="0" w:color="auto"/>
      </w:divBdr>
    </w:div>
    <w:div w:id="1036395310">
      <w:bodyDiv w:val="1"/>
      <w:marLeft w:val="0"/>
      <w:marRight w:val="0"/>
      <w:marTop w:val="0"/>
      <w:marBottom w:val="0"/>
      <w:divBdr>
        <w:top w:val="none" w:sz="0" w:space="0" w:color="auto"/>
        <w:left w:val="none" w:sz="0" w:space="0" w:color="auto"/>
        <w:bottom w:val="none" w:sz="0" w:space="0" w:color="auto"/>
        <w:right w:val="none" w:sz="0" w:space="0" w:color="auto"/>
      </w:divBdr>
    </w:div>
    <w:div w:id="12291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6T13:53:10.821"/>
    </inkml:context>
    <inkml:brush xml:id="br0">
      <inkml:brushProperty name="width" value="0.05" units="cm"/>
      <inkml:brushProperty name="height" value="0.05" units="cm"/>
    </inkml:brush>
  </inkml:definitions>
  <inkml:trace contextRef="#ctx0" brushRef="#br0">0 0 32767,'0'0'0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7T10:59:26.484"/>
    </inkml:context>
    <inkml:brush xml:id="br0">
      <inkml:brushProperty name="width" value="0.05" units="cm"/>
      <inkml:brushProperty name="height" value="0.05" units="cm"/>
    </inkml:brush>
  </inkml:definitions>
  <inkml:trace contextRef="#ctx0" brushRef="#br0">3435 599 13517,'-13'-13'-1584,"1"0"108,-1-2 105,0 3 106,0-1 104,0 0 103,0 1 101,-1 0 102,1 1 99,0-1 98,0 1 99,0 0 95,0 1 96,-1 0 95,2 0 92,-1 1 93,-28-21-174,5 3 112,3 1 88,4-1 57,13 13 30,1-1-1,1-1 0,-9-15-24,-1-5-37,12 13 37,2 0 0,0 0 0,-3-16 0,-8-19 0,20 57 0,1-2 0,-1 2 0,1 0 0,-1-1 0,0 1 0,0 0 0,0 0 0,1 0 0,-1 0 0,0-1 0,-1 1 0,1 1 0,-1-1 0,1 0 0,0 0 0,0 0 0,-1 0 0,1 1 0,0-1 0,0 1 0,-1-1 0,0 1 0,-3-1 0,0 2 0,-1-1 0,1 0 0,-1 1 0,1 0 0,0 1 0,-1-1 0,1 1 0,-1 0 0,1 0 0,0 0 0,0 1 0,-50 25 0,-48 34 0,-188 129 0,-992 720 0,633-445 0,339-252 12,213-149 33,93-62-22,-2 1 0,2-1 0,-1 0-1,1-1 1,-1 0 0,-4 2-23,9-8 114,6-3 37,1 0 42,1 1 42,1 0 37,1-1 38,10-3 409,5 1 120,46-11 1391,-49 14-1570,-10 4-371,-3 0-36,0 0 8,-2 1-65,-1 0-63,0 2-64,0 0-63,1 1-63,1 1-63,3 3-63,-10-6 183,10 4-191,0 1-34,14 8-308,-1 0-13,-13-6 213,-1-1-1,0 0 0,0 1 0,2 3 334,10 19-862,-8-4 113,-8-13 312,1-5 46,3-7-42,1-7 50,14-20-296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5523</Words>
  <Characters>26431</Characters>
  <Application>Microsoft Office Word</Application>
  <DocSecurity>0</DocSecurity>
  <Lines>220</Lines>
  <Paragraphs>63</Paragraphs>
  <ScaleCrop>false</ScaleCrop>
  <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2018-08-17T10:52:00Z</dcterms:created>
  <dcterms:modified xsi:type="dcterms:W3CDTF">2018-08-17T10:52:00Z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