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4B3" w:rsidRPr="009B7433" w:rsidRDefault="004F74B3" w:rsidP="004F74B3">
      <w:pPr>
        <w:jc w:val="center"/>
        <w:rPr>
          <w:rFonts w:ascii="Book Antiqua" w:hAnsi="Book Antiqua" w:cs="Arial"/>
          <w:caps/>
          <w:color w:val="000000"/>
          <w:sz w:val="16"/>
          <w:szCs w:val="16"/>
        </w:rPr>
      </w:pPr>
      <w:r>
        <w:rPr>
          <w:noProof/>
          <w:lang w:val="en-US" w:eastAsia="en-US"/>
        </w:rPr>
        <w:drawing>
          <wp:inline distT="0" distB="0" distL="0" distR="0">
            <wp:extent cx="1046480" cy="90424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046480" cy="904240"/>
                    </a:xfrm>
                    <a:prstGeom prst="rect">
                      <a:avLst/>
                    </a:prstGeom>
                    <a:noFill/>
                    <a:ln w="9525">
                      <a:noFill/>
                      <a:miter lim="800000"/>
                      <a:headEnd/>
                      <a:tailEnd/>
                    </a:ln>
                  </pic:spPr>
                </pic:pic>
              </a:graphicData>
            </a:graphic>
          </wp:inline>
        </w:drawing>
      </w:r>
    </w:p>
    <w:p w:rsidR="004F74B3" w:rsidRPr="009B7433" w:rsidRDefault="004F74B3" w:rsidP="004F74B3">
      <w:pPr>
        <w:rPr>
          <w:rFonts w:ascii="Book Antiqua" w:hAnsi="Book Antiqua" w:cs="Arial"/>
          <w:color w:val="000000"/>
        </w:rPr>
      </w:pPr>
    </w:p>
    <w:p w:rsidR="004F74B3" w:rsidRPr="009B7433" w:rsidRDefault="004F74B3" w:rsidP="004F74B3">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4F74B3" w:rsidRPr="009B7433" w:rsidRDefault="004F74B3" w:rsidP="004F74B3">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Pr>
          <w:rFonts w:ascii="Book Antiqua" w:hAnsi="Book Antiqua" w:cs="Arial"/>
          <w:caps/>
          <w:color w:val="000000"/>
        </w:rPr>
        <w:t>HU/07001/2016</w:t>
      </w:r>
      <w:bookmarkEnd w:id="0"/>
    </w:p>
    <w:p w:rsidR="004F74B3" w:rsidRPr="009B7433" w:rsidRDefault="004F74B3" w:rsidP="004F74B3">
      <w:pPr>
        <w:jc w:val="center"/>
        <w:rPr>
          <w:rFonts w:ascii="Book Antiqua" w:hAnsi="Book Antiqua" w:cs="Arial"/>
          <w:color w:val="000000"/>
        </w:rPr>
      </w:pPr>
    </w:p>
    <w:p w:rsidR="004F74B3" w:rsidRPr="009B7433" w:rsidRDefault="004F74B3" w:rsidP="004F74B3">
      <w:pPr>
        <w:jc w:val="center"/>
        <w:rPr>
          <w:rFonts w:ascii="Book Antiqua" w:hAnsi="Book Antiqua" w:cs="Arial"/>
          <w:color w:val="000000"/>
        </w:rPr>
      </w:pPr>
    </w:p>
    <w:p w:rsidR="004F74B3" w:rsidRPr="009B7433" w:rsidRDefault="004F74B3" w:rsidP="004F74B3">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4F74B3" w:rsidRPr="009B7433" w:rsidRDefault="004F74B3" w:rsidP="004F74B3">
      <w:pPr>
        <w:jc w:val="center"/>
        <w:rPr>
          <w:rFonts w:ascii="Book Antiqua" w:hAnsi="Book Antiqua" w:cs="Arial"/>
          <w:b/>
          <w:u w:val="single"/>
        </w:rPr>
      </w:pPr>
    </w:p>
    <w:p w:rsidR="004F74B3" w:rsidRPr="009B7433" w:rsidRDefault="004F74B3" w:rsidP="004F74B3">
      <w:pPr>
        <w:jc w:val="center"/>
        <w:rPr>
          <w:rFonts w:ascii="Book Antiqua" w:hAnsi="Book Antiqua" w:cs="Arial"/>
          <w:b/>
          <w:u w:val="single"/>
        </w:rPr>
      </w:pPr>
    </w:p>
    <w:tbl>
      <w:tblPr>
        <w:tblW w:w="5000" w:type="pct"/>
        <w:tblLook w:val="01E0" w:firstRow="1" w:lastRow="1" w:firstColumn="1" w:lastColumn="1" w:noHBand="0" w:noVBand="0"/>
      </w:tblPr>
      <w:tblGrid>
        <w:gridCol w:w="4150"/>
        <w:gridCol w:w="4150"/>
      </w:tblGrid>
      <w:tr w:rsidR="004F74B3" w:rsidRPr="00227323" w:rsidTr="00F40423">
        <w:tc>
          <w:tcPr>
            <w:tcW w:w="2500" w:type="pct"/>
          </w:tcPr>
          <w:p w:rsidR="004F74B3" w:rsidRPr="00227323" w:rsidRDefault="004F74B3" w:rsidP="00CF2934">
            <w:pPr>
              <w:jc w:val="both"/>
              <w:rPr>
                <w:rFonts w:ascii="Book Antiqua" w:hAnsi="Book Antiqua" w:cs="Arial"/>
                <w:b/>
              </w:rPr>
            </w:pPr>
            <w:r w:rsidRPr="00227323">
              <w:rPr>
                <w:rFonts w:ascii="Book Antiqua" w:hAnsi="Book Antiqua" w:cs="Arial"/>
                <w:b/>
              </w:rPr>
              <w:t>Heard at Field House</w:t>
            </w:r>
          </w:p>
        </w:tc>
        <w:tc>
          <w:tcPr>
            <w:tcW w:w="2500" w:type="pct"/>
          </w:tcPr>
          <w:p w:rsidR="004F74B3" w:rsidRPr="00227323" w:rsidRDefault="004F74B3" w:rsidP="00F40423">
            <w:pPr>
              <w:jc w:val="right"/>
              <w:rPr>
                <w:rFonts w:ascii="Book Antiqua" w:hAnsi="Book Antiqua" w:cs="Arial"/>
                <w:b/>
                <w:color w:val="000000"/>
              </w:rPr>
            </w:pPr>
            <w:r w:rsidRPr="00227323">
              <w:rPr>
                <w:rFonts w:ascii="Book Antiqua" w:hAnsi="Book Antiqua" w:cs="Arial"/>
                <w:b/>
                <w:color w:val="000000"/>
              </w:rPr>
              <w:t>Decision &amp; Reasons Promulgated</w:t>
            </w:r>
          </w:p>
        </w:tc>
      </w:tr>
      <w:tr w:rsidR="004F74B3" w:rsidRPr="00227323" w:rsidTr="00F40423">
        <w:tc>
          <w:tcPr>
            <w:tcW w:w="2500" w:type="pct"/>
          </w:tcPr>
          <w:p w:rsidR="004F74B3" w:rsidRPr="00227323" w:rsidRDefault="004F74B3" w:rsidP="00CF2934">
            <w:pPr>
              <w:jc w:val="both"/>
              <w:rPr>
                <w:rFonts w:ascii="Book Antiqua" w:hAnsi="Book Antiqua" w:cs="Arial"/>
                <w:b/>
              </w:rPr>
            </w:pPr>
            <w:r>
              <w:rPr>
                <w:rFonts w:ascii="Book Antiqua" w:hAnsi="Book Antiqua" w:cs="Arial"/>
                <w:b/>
              </w:rPr>
              <w:t>On 24 May 2018</w:t>
            </w:r>
          </w:p>
        </w:tc>
        <w:tc>
          <w:tcPr>
            <w:tcW w:w="2500" w:type="pct"/>
          </w:tcPr>
          <w:p w:rsidR="004F74B3" w:rsidRPr="00227323" w:rsidRDefault="00EE2716" w:rsidP="00F40423">
            <w:pPr>
              <w:jc w:val="right"/>
              <w:rPr>
                <w:rFonts w:ascii="Book Antiqua" w:hAnsi="Book Antiqua" w:cs="Arial"/>
                <w:b/>
              </w:rPr>
            </w:pPr>
            <w:r>
              <w:rPr>
                <w:rFonts w:ascii="Book Antiqua" w:hAnsi="Book Antiqua" w:cs="Arial"/>
                <w:b/>
              </w:rPr>
              <w:t>On 13 June 2018</w:t>
            </w:r>
          </w:p>
        </w:tc>
      </w:tr>
      <w:tr w:rsidR="004F74B3" w:rsidRPr="00227323" w:rsidTr="00F40423">
        <w:tc>
          <w:tcPr>
            <w:tcW w:w="2500" w:type="pct"/>
          </w:tcPr>
          <w:p w:rsidR="004F74B3" w:rsidRPr="00227323" w:rsidRDefault="004F74B3" w:rsidP="00CF2934">
            <w:pPr>
              <w:jc w:val="both"/>
              <w:rPr>
                <w:rFonts w:ascii="Book Antiqua" w:hAnsi="Book Antiqua" w:cs="Arial"/>
                <w:b/>
              </w:rPr>
            </w:pPr>
          </w:p>
        </w:tc>
        <w:tc>
          <w:tcPr>
            <w:tcW w:w="2500" w:type="pct"/>
          </w:tcPr>
          <w:p w:rsidR="004F74B3" w:rsidRPr="00227323" w:rsidRDefault="004F74B3" w:rsidP="00F40423">
            <w:pPr>
              <w:jc w:val="right"/>
              <w:rPr>
                <w:rFonts w:ascii="Book Antiqua" w:hAnsi="Book Antiqua" w:cs="Arial"/>
                <w:b/>
              </w:rPr>
            </w:pPr>
          </w:p>
        </w:tc>
      </w:tr>
    </w:tbl>
    <w:p w:rsidR="004F74B3" w:rsidRPr="009B7433" w:rsidRDefault="004F74B3" w:rsidP="004F74B3">
      <w:pPr>
        <w:jc w:val="center"/>
        <w:rPr>
          <w:rFonts w:ascii="Book Antiqua" w:hAnsi="Book Antiqua" w:cs="Arial"/>
        </w:rPr>
      </w:pPr>
    </w:p>
    <w:p w:rsidR="004F74B3" w:rsidRPr="009B7433" w:rsidRDefault="004F74B3" w:rsidP="004F74B3">
      <w:pPr>
        <w:jc w:val="center"/>
        <w:rPr>
          <w:rFonts w:ascii="Book Antiqua" w:hAnsi="Book Antiqua" w:cs="Arial"/>
          <w:b/>
        </w:rPr>
      </w:pPr>
      <w:r w:rsidRPr="009B7433">
        <w:rPr>
          <w:rFonts w:ascii="Book Antiqua" w:hAnsi="Book Antiqua" w:cs="Arial"/>
          <w:b/>
        </w:rPr>
        <w:t>Before</w:t>
      </w:r>
    </w:p>
    <w:p w:rsidR="004F74B3" w:rsidRPr="009B7433" w:rsidRDefault="004F74B3" w:rsidP="004F74B3">
      <w:pPr>
        <w:jc w:val="center"/>
        <w:rPr>
          <w:rFonts w:ascii="Book Antiqua" w:hAnsi="Book Antiqua" w:cs="Arial"/>
          <w:b/>
        </w:rPr>
      </w:pPr>
    </w:p>
    <w:p w:rsidR="004F74B3" w:rsidRPr="009B7433" w:rsidRDefault="004F74B3" w:rsidP="004F74B3">
      <w:pPr>
        <w:jc w:val="center"/>
        <w:rPr>
          <w:rFonts w:ascii="Book Antiqua" w:hAnsi="Book Antiqua" w:cs="Arial"/>
          <w:b/>
          <w:color w:val="000000"/>
        </w:rPr>
      </w:pPr>
      <w:r>
        <w:rPr>
          <w:rFonts w:ascii="Book Antiqua" w:hAnsi="Book Antiqua" w:cs="Arial"/>
          <w:b/>
          <w:color w:val="000000"/>
        </w:rPr>
        <w:t>DEPUTY UPPER TRIBUNAL JUDGE CHAPMAN</w:t>
      </w:r>
    </w:p>
    <w:p w:rsidR="004F74B3" w:rsidRDefault="004F74B3" w:rsidP="004F74B3">
      <w:pPr>
        <w:jc w:val="center"/>
        <w:rPr>
          <w:rFonts w:ascii="Book Antiqua" w:hAnsi="Book Antiqua" w:cs="Arial"/>
          <w:b/>
        </w:rPr>
      </w:pPr>
    </w:p>
    <w:p w:rsidR="00F40423" w:rsidRPr="009B7433" w:rsidRDefault="00F40423" w:rsidP="004F74B3">
      <w:pPr>
        <w:jc w:val="center"/>
        <w:rPr>
          <w:rFonts w:ascii="Book Antiqua" w:hAnsi="Book Antiqua" w:cs="Arial"/>
          <w:b/>
        </w:rPr>
      </w:pPr>
    </w:p>
    <w:p w:rsidR="004F74B3" w:rsidRPr="009B7433" w:rsidRDefault="004F74B3" w:rsidP="004F74B3">
      <w:pPr>
        <w:jc w:val="center"/>
        <w:rPr>
          <w:rFonts w:ascii="Book Antiqua" w:hAnsi="Book Antiqua" w:cs="Arial"/>
          <w:b/>
        </w:rPr>
      </w:pPr>
      <w:r w:rsidRPr="009B7433">
        <w:rPr>
          <w:rFonts w:ascii="Book Antiqua" w:hAnsi="Book Antiqua" w:cs="Arial"/>
          <w:b/>
        </w:rPr>
        <w:t>Between</w:t>
      </w:r>
    </w:p>
    <w:p w:rsidR="004F74B3" w:rsidRPr="009B7433" w:rsidRDefault="004F74B3" w:rsidP="004F74B3">
      <w:pPr>
        <w:jc w:val="center"/>
        <w:rPr>
          <w:rFonts w:ascii="Book Antiqua" w:hAnsi="Book Antiqua" w:cs="Arial"/>
          <w:b/>
        </w:rPr>
      </w:pPr>
    </w:p>
    <w:p w:rsidR="004F74B3" w:rsidRPr="009C48C0" w:rsidRDefault="004F74B3" w:rsidP="004F74B3">
      <w:pPr>
        <w:jc w:val="center"/>
        <w:rPr>
          <w:rFonts w:ascii="Book Antiqua" w:hAnsi="Book Antiqua" w:cs="Arial"/>
          <w:b/>
          <w:caps/>
        </w:rPr>
      </w:pPr>
      <w:r>
        <w:rPr>
          <w:rFonts w:ascii="Book Antiqua" w:hAnsi="Book Antiqua" w:cs="Arial"/>
          <w:b/>
          <w:caps/>
        </w:rPr>
        <w:t xml:space="preserve">sadiya </w:t>
      </w:r>
      <w:r w:rsidR="00F40423">
        <w:rPr>
          <w:rFonts w:ascii="Book Antiqua" w:hAnsi="Book Antiqua" w:cs="Arial"/>
          <w:b/>
          <w:caps/>
        </w:rPr>
        <w:t>[</w:t>
      </w:r>
      <w:r>
        <w:rPr>
          <w:rFonts w:ascii="Book Antiqua" w:hAnsi="Book Antiqua" w:cs="Arial"/>
          <w:b/>
          <w:caps/>
        </w:rPr>
        <w:t>m</w:t>
      </w:r>
      <w:r w:rsidR="00F40423">
        <w:rPr>
          <w:rFonts w:ascii="Book Antiqua" w:hAnsi="Book Antiqua" w:cs="Arial"/>
          <w:b/>
          <w:caps/>
        </w:rPr>
        <w:t>]</w:t>
      </w:r>
    </w:p>
    <w:p w:rsidR="004F74B3" w:rsidRDefault="004F74B3" w:rsidP="004F74B3">
      <w:pPr>
        <w:jc w:val="center"/>
        <w:rPr>
          <w:rFonts w:ascii="Book Antiqua" w:hAnsi="Book Antiqua" w:cs="Arial"/>
          <w:b/>
          <w:caps/>
        </w:rPr>
      </w:pPr>
      <w:r w:rsidRPr="00D949B7">
        <w:rPr>
          <w:rFonts w:ascii="Book Antiqua" w:hAnsi="Book Antiqua" w:cs="Arial"/>
          <w:b/>
          <w:caps/>
        </w:rPr>
        <w:t xml:space="preserve">(ANONYMITY DIRECTION </w:t>
      </w:r>
      <w:r>
        <w:rPr>
          <w:rFonts w:ascii="Book Antiqua" w:hAnsi="Book Antiqua" w:cs="Arial"/>
          <w:b/>
          <w:caps/>
        </w:rPr>
        <w:t>not made</w:t>
      </w:r>
      <w:r w:rsidRPr="00D949B7">
        <w:rPr>
          <w:rFonts w:ascii="Book Antiqua" w:hAnsi="Book Antiqua" w:cs="Arial"/>
          <w:b/>
          <w:caps/>
        </w:rPr>
        <w:t>)</w:t>
      </w:r>
    </w:p>
    <w:p w:rsidR="004F74B3" w:rsidRPr="009B7433" w:rsidRDefault="004F74B3" w:rsidP="004F74B3">
      <w:pPr>
        <w:jc w:val="right"/>
        <w:rPr>
          <w:rFonts w:ascii="Book Antiqua" w:hAnsi="Book Antiqua" w:cs="Arial"/>
          <w:u w:val="single"/>
        </w:rPr>
      </w:pPr>
      <w:r w:rsidRPr="009B7433">
        <w:rPr>
          <w:rFonts w:ascii="Book Antiqua" w:hAnsi="Book Antiqua" w:cs="Arial"/>
          <w:u w:val="single"/>
        </w:rPr>
        <w:t>Appellant</w:t>
      </w:r>
    </w:p>
    <w:p w:rsidR="004F74B3" w:rsidRPr="009B7433" w:rsidRDefault="004F74B3" w:rsidP="004F74B3">
      <w:pPr>
        <w:jc w:val="center"/>
        <w:rPr>
          <w:rFonts w:ascii="Book Antiqua" w:hAnsi="Book Antiqua" w:cs="Arial"/>
          <w:b/>
        </w:rPr>
      </w:pPr>
      <w:r>
        <w:rPr>
          <w:rFonts w:ascii="Book Antiqua" w:hAnsi="Book Antiqua" w:cs="Arial"/>
          <w:b/>
        </w:rPr>
        <w:t>v</w:t>
      </w:r>
    </w:p>
    <w:p w:rsidR="004F74B3" w:rsidRPr="009B7433" w:rsidRDefault="004F74B3" w:rsidP="004F74B3">
      <w:pPr>
        <w:jc w:val="center"/>
        <w:rPr>
          <w:rFonts w:ascii="Book Antiqua" w:hAnsi="Book Antiqua" w:cs="Arial"/>
          <w:b/>
        </w:rPr>
      </w:pPr>
    </w:p>
    <w:p w:rsidR="004F74B3" w:rsidRPr="009B7433" w:rsidRDefault="004F74B3" w:rsidP="004F74B3">
      <w:pPr>
        <w:jc w:val="center"/>
        <w:rPr>
          <w:rFonts w:ascii="Book Antiqua" w:hAnsi="Book Antiqua" w:cs="Arial"/>
          <w:b/>
        </w:rPr>
      </w:pPr>
      <w:r>
        <w:rPr>
          <w:rFonts w:ascii="Book Antiqua" w:hAnsi="Book Antiqua" w:cs="Arial"/>
          <w:b/>
        </w:rPr>
        <w:t>ENTRY CLEARANCE OFFICER</w:t>
      </w:r>
    </w:p>
    <w:p w:rsidR="004F74B3" w:rsidRPr="009B7433" w:rsidRDefault="004F74B3" w:rsidP="004F74B3">
      <w:pPr>
        <w:jc w:val="right"/>
        <w:rPr>
          <w:rFonts w:ascii="Book Antiqua" w:hAnsi="Book Antiqua" w:cs="Arial"/>
          <w:u w:val="single"/>
        </w:rPr>
      </w:pPr>
      <w:r w:rsidRPr="009B7433">
        <w:rPr>
          <w:rFonts w:ascii="Book Antiqua" w:hAnsi="Book Antiqua" w:cs="Arial"/>
          <w:u w:val="single"/>
        </w:rPr>
        <w:t>Respondent</w:t>
      </w:r>
    </w:p>
    <w:p w:rsidR="00F40423" w:rsidRDefault="00F40423" w:rsidP="004F74B3">
      <w:pPr>
        <w:rPr>
          <w:rFonts w:ascii="Book Antiqua" w:hAnsi="Book Antiqua" w:cs="Arial"/>
          <w:b/>
          <w:u w:val="single"/>
        </w:rPr>
      </w:pPr>
    </w:p>
    <w:p w:rsidR="004F74B3" w:rsidRPr="009B7433" w:rsidRDefault="004F74B3" w:rsidP="004F74B3">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4F74B3" w:rsidRDefault="004F74B3" w:rsidP="004F74B3">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D. </w:t>
      </w:r>
      <w:proofErr w:type="spellStart"/>
      <w:r>
        <w:rPr>
          <w:rFonts w:ascii="Book Antiqua" w:hAnsi="Book Antiqua" w:cs="Arial"/>
        </w:rPr>
        <w:t>Bazini</w:t>
      </w:r>
      <w:proofErr w:type="spellEnd"/>
      <w:r>
        <w:rPr>
          <w:rFonts w:ascii="Book Antiqua" w:hAnsi="Book Antiqua" w:cs="Arial"/>
        </w:rPr>
        <w:t xml:space="preserve">, counsel instructed by </w:t>
      </w:r>
      <w:proofErr w:type="spellStart"/>
      <w:r>
        <w:rPr>
          <w:rFonts w:ascii="Book Antiqua" w:hAnsi="Book Antiqua" w:cs="Arial"/>
        </w:rPr>
        <w:t>jJ</w:t>
      </w:r>
      <w:proofErr w:type="spellEnd"/>
      <w:r>
        <w:rPr>
          <w:rFonts w:ascii="Book Antiqua" w:hAnsi="Book Antiqua" w:cs="Arial"/>
        </w:rPr>
        <w:t xml:space="preserve"> Law solicitors</w:t>
      </w:r>
    </w:p>
    <w:p w:rsidR="004F74B3" w:rsidRDefault="004F74B3" w:rsidP="004F74B3">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 xml:space="preserve">Mr. L. </w:t>
      </w:r>
      <w:proofErr w:type="spellStart"/>
      <w:r>
        <w:rPr>
          <w:rFonts w:ascii="Book Antiqua" w:hAnsi="Book Antiqua" w:cs="Arial"/>
        </w:rPr>
        <w:t>Tarlow</w:t>
      </w:r>
      <w:proofErr w:type="spellEnd"/>
      <w:r>
        <w:rPr>
          <w:rFonts w:ascii="Book Antiqua" w:hAnsi="Book Antiqua" w:cs="Arial"/>
        </w:rPr>
        <w:t>, Senior Presenting Officer</w:t>
      </w:r>
    </w:p>
    <w:p w:rsidR="004F74B3" w:rsidRDefault="004F74B3" w:rsidP="004F74B3">
      <w:pPr>
        <w:tabs>
          <w:tab w:val="left" w:pos="2520"/>
        </w:tabs>
        <w:rPr>
          <w:rFonts w:ascii="Book Antiqua" w:hAnsi="Book Antiqua" w:cs="Arial"/>
        </w:rPr>
      </w:pPr>
    </w:p>
    <w:p w:rsidR="004F74B3" w:rsidRDefault="004F74B3" w:rsidP="004F74B3">
      <w:pPr>
        <w:tabs>
          <w:tab w:val="left" w:pos="2520"/>
        </w:tabs>
        <w:rPr>
          <w:rFonts w:ascii="Book Antiqua" w:hAnsi="Book Antiqua" w:cs="Arial"/>
        </w:rPr>
      </w:pPr>
      <w:r>
        <w:rPr>
          <w:rFonts w:ascii="Book Antiqua" w:hAnsi="Book Antiqua" w:cs="Arial"/>
        </w:rPr>
        <w:t xml:space="preserve">                             ________________________________________</w:t>
      </w:r>
    </w:p>
    <w:p w:rsidR="004F74B3" w:rsidRDefault="004F74B3" w:rsidP="004F74B3">
      <w:pPr>
        <w:tabs>
          <w:tab w:val="left" w:pos="2520"/>
        </w:tabs>
        <w:rPr>
          <w:rFonts w:ascii="Book Antiqua" w:hAnsi="Book Antiqua" w:cs="Arial"/>
        </w:rPr>
      </w:pPr>
    </w:p>
    <w:p w:rsidR="004F74B3" w:rsidRPr="007536C0" w:rsidRDefault="004F74B3" w:rsidP="004F74B3">
      <w:pPr>
        <w:tabs>
          <w:tab w:val="left" w:pos="2520"/>
        </w:tabs>
        <w:rPr>
          <w:rFonts w:ascii="Book Antiqua" w:hAnsi="Book Antiqua" w:cs="Arial"/>
          <w:b/>
        </w:rPr>
      </w:pPr>
      <w:r>
        <w:rPr>
          <w:rFonts w:ascii="Book Antiqua" w:hAnsi="Book Antiqua" w:cs="Arial"/>
        </w:rPr>
        <w:t xml:space="preserve">                             </w:t>
      </w:r>
      <w:r w:rsidR="00AC39B8">
        <w:rPr>
          <w:rFonts w:ascii="Book Antiqua" w:hAnsi="Book Antiqua" w:cs="Arial"/>
          <w:b/>
        </w:rPr>
        <w:tab/>
      </w:r>
      <w:r w:rsidRPr="007536C0">
        <w:rPr>
          <w:rFonts w:ascii="Book Antiqua" w:hAnsi="Book Antiqua" w:cs="Arial"/>
          <w:b/>
        </w:rPr>
        <w:t>DECISION &amp; REASONS</w:t>
      </w:r>
    </w:p>
    <w:p w:rsidR="004F74B3" w:rsidRPr="009B7433" w:rsidRDefault="004F74B3" w:rsidP="004F74B3">
      <w:pPr>
        <w:tabs>
          <w:tab w:val="left" w:pos="2520"/>
        </w:tabs>
        <w:rPr>
          <w:rFonts w:ascii="Book Antiqua" w:hAnsi="Book Antiqua" w:cs="Arial"/>
        </w:rPr>
      </w:pPr>
      <w:r>
        <w:rPr>
          <w:rFonts w:ascii="Book Antiqua" w:hAnsi="Book Antiqua" w:cs="Arial"/>
        </w:rPr>
        <w:t xml:space="preserve">                             ________________________________________</w:t>
      </w:r>
    </w:p>
    <w:p w:rsidR="00AC39B8" w:rsidRDefault="00AC39B8"/>
    <w:p w:rsidR="00AC39B8" w:rsidRDefault="00AC39B8">
      <w:pPr>
        <w:rPr>
          <w:rFonts w:ascii="Book Antiqua" w:hAnsi="Book Antiqua"/>
        </w:rPr>
      </w:pPr>
      <w:r>
        <w:rPr>
          <w:rFonts w:ascii="Book Antiqua" w:hAnsi="Book Antiqua"/>
        </w:rPr>
        <w:t>1. The appeal came before me for an error of law hearing on 19 March 2018, when an error of law was conceded by the Presenting Officer, Ms Ahmad, following submissions o</w:t>
      </w:r>
      <w:r w:rsidR="00462AA6">
        <w:rPr>
          <w:rFonts w:ascii="Book Antiqua" w:hAnsi="Book Antiqua"/>
        </w:rPr>
        <w:t>n the behalf of the Appellant. A</w:t>
      </w:r>
      <w:r>
        <w:rPr>
          <w:rFonts w:ascii="Book Antiqua" w:hAnsi="Book Antiqua"/>
        </w:rPr>
        <w:t xml:space="preserve"> copy of that decision is appended.</w:t>
      </w:r>
    </w:p>
    <w:p w:rsidR="009E3700" w:rsidRDefault="009E3700">
      <w:pPr>
        <w:rPr>
          <w:rFonts w:ascii="Book Antiqua" w:hAnsi="Book Antiqua"/>
        </w:rPr>
      </w:pPr>
    </w:p>
    <w:p w:rsidR="00AC39B8" w:rsidRDefault="00AC39B8">
      <w:pPr>
        <w:rPr>
          <w:rFonts w:ascii="Book Antiqua" w:hAnsi="Book Antiqua"/>
        </w:rPr>
      </w:pPr>
    </w:p>
    <w:p w:rsidR="009E3700" w:rsidRPr="009E3700" w:rsidRDefault="009E3700">
      <w:pPr>
        <w:rPr>
          <w:rFonts w:ascii="Book Antiqua" w:hAnsi="Book Antiqua"/>
          <w:i/>
        </w:rPr>
      </w:pPr>
      <w:r>
        <w:rPr>
          <w:rFonts w:ascii="Book Antiqua" w:hAnsi="Book Antiqua"/>
          <w:i/>
        </w:rPr>
        <w:lastRenderedPageBreak/>
        <w:t>Hearing</w:t>
      </w:r>
    </w:p>
    <w:p w:rsidR="009E3700" w:rsidRDefault="009E3700">
      <w:pPr>
        <w:rPr>
          <w:rFonts w:ascii="Book Antiqua" w:hAnsi="Book Antiqua"/>
        </w:rPr>
      </w:pPr>
    </w:p>
    <w:p w:rsidR="00AC39B8" w:rsidRDefault="00AC39B8" w:rsidP="00AC39B8">
      <w:pPr>
        <w:rPr>
          <w:rFonts w:ascii="Book Antiqua" w:hAnsi="Book Antiqua"/>
        </w:rPr>
      </w:pPr>
      <w:r>
        <w:rPr>
          <w:rFonts w:ascii="Book Antiqua" w:hAnsi="Book Antiqua"/>
        </w:rPr>
        <w:t xml:space="preserve">2. At the hearing on 2 May 2018, I heard evidence from the Sponsor, </w:t>
      </w:r>
      <w:r w:rsidR="00F55781">
        <w:rPr>
          <w:rFonts w:ascii="Book Antiqua" w:hAnsi="Book Antiqua"/>
        </w:rPr>
        <w:t xml:space="preserve">with the assistance of a Somali interpreter. </w:t>
      </w:r>
      <w:r>
        <w:rPr>
          <w:rFonts w:ascii="Book Antiqua" w:hAnsi="Book Antiqua"/>
        </w:rPr>
        <w:t xml:space="preserve">Mr </w:t>
      </w:r>
      <w:proofErr w:type="spellStart"/>
      <w:r>
        <w:rPr>
          <w:rFonts w:ascii="Book Antiqua" w:hAnsi="Book Antiqua"/>
        </w:rPr>
        <w:t>Bazini</w:t>
      </w:r>
      <w:proofErr w:type="spellEnd"/>
      <w:r>
        <w:rPr>
          <w:rFonts w:ascii="Book Antiqua" w:hAnsi="Book Antiqua"/>
        </w:rPr>
        <w:t xml:space="preserve"> r</w:t>
      </w:r>
      <w:r w:rsidR="00F55781">
        <w:rPr>
          <w:rFonts w:ascii="Book Antiqua" w:hAnsi="Book Antiqua"/>
        </w:rPr>
        <w:t>eminded me that the Sponsor is</w:t>
      </w:r>
      <w:r>
        <w:rPr>
          <w:rFonts w:ascii="Book Antiqua" w:hAnsi="Book Antiqua"/>
        </w:rPr>
        <w:t xml:space="preserve"> a vulnerable witness by virtue of his mental health.</w:t>
      </w:r>
      <w:r w:rsidR="00F55781">
        <w:rPr>
          <w:rFonts w:ascii="Book Antiqua" w:hAnsi="Book Antiqua"/>
        </w:rPr>
        <w:t xml:space="preserve"> </w:t>
      </w:r>
      <w:r>
        <w:rPr>
          <w:rFonts w:ascii="Book Antiqua" w:hAnsi="Book Antiqua"/>
        </w:rPr>
        <w:t xml:space="preserve">The Sponsor confirmed that he had visited Ethiopia in 2017 and that he had stayed with his wife in Addis Ababa, in the Saris area and that he had stayed in a house that his wife rents, which is owned by an Ethiopian woman. His mother in law also stays there. </w:t>
      </w:r>
    </w:p>
    <w:p w:rsidR="00AC39B8" w:rsidRDefault="00AC39B8" w:rsidP="00AC39B8">
      <w:pPr>
        <w:rPr>
          <w:rFonts w:ascii="Book Antiqua" w:hAnsi="Book Antiqua"/>
        </w:rPr>
      </w:pPr>
    </w:p>
    <w:p w:rsidR="00AC39B8" w:rsidRDefault="00AC39B8" w:rsidP="00AC39B8">
      <w:pPr>
        <w:rPr>
          <w:rFonts w:ascii="Book Antiqua" w:hAnsi="Book Antiqua"/>
        </w:rPr>
      </w:pPr>
      <w:r>
        <w:rPr>
          <w:rFonts w:ascii="Book Antiqua" w:hAnsi="Book Antiqua"/>
        </w:rPr>
        <w:t>3. When asked what happens about his medication when he was in Ethiopia, the Sponsor said that he usually receives injections but there he took tablets.</w:t>
      </w:r>
    </w:p>
    <w:p w:rsidR="00AC39B8" w:rsidRDefault="00AC39B8" w:rsidP="00AC39B8">
      <w:pPr>
        <w:rPr>
          <w:rFonts w:ascii="Book Antiqua" w:hAnsi="Book Antiqua"/>
        </w:rPr>
      </w:pPr>
      <w:r>
        <w:rPr>
          <w:rFonts w:ascii="Book Antiqua" w:hAnsi="Book Antiqua"/>
        </w:rPr>
        <w:t>When asked when he last spoke to his wife, the Sponsor said that it was a few minutes ago and before that</w:t>
      </w:r>
      <w:r w:rsidR="00CF2934">
        <w:rPr>
          <w:rFonts w:ascii="Book Antiqua" w:hAnsi="Book Antiqua"/>
        </w:rPr>
        <w:t>,</w:t>
      </w:r>
      <w:r>
        <w:rPr>
          <w:rFonts w:ascii="Book Antiqua" w:hAnsi="Book Antiqua"/>
        </w:rPr>
        <w:t xml:space="preserve"> </w:t>
      </w:r>
      <w:r w:rsidR="00CF2934">
        <w:rPr>
          <w:rFonts w:ascii="Book Antiqua" w:hAnsi="Book Antiqua"/>
        </w:rPr>
        <w:t>last</w:t>
      </w:r>
      <w:r>
        <w:rPr>
          <w:rFonts w:ascii="Book Antiqua" w:hAnsi="Book Antiqua"/>
        </w:rPr>
        <w:t xml:space="preserve"> night.</w:t>
      </w:r>
      <w:r w:rsidR="00CF2934">
        <w:rPr>
          <w:rFonts w:ascii="Book Antiqua" w:hAnsi="Book Antiqua"/>
        </w:rPr>
        <w:t xml:space="preserve"> The Sponsor was then taken through pho</w:t>
      </w:r>
      <w:r>
        <w:rPr>
          <w:rFonts w:ascii="Book Antiqua" w:hAnsi="Book Antiqua"/>
        </w:rPr>
        <w:t xml:space="preserve">tographs </w:t>
      </w:r>
      <w:r w:rsidR="00CF2934">
        <w:rPr>
          <w:rFonts w:ascii="Book Antiqua" w:hAnsi="Book Antiqua"/>
        </w:rPr>
        <w:t>from his visit to his wife in 2017 and their wedding in</w:t>
      </w:r>
      <w:r>
        <w:rPr>
          <w:rFonts w:ascii="Book Antiqua" w:hAnsi="Book Antiqua"/>
        </w:rPr>
        <w:t xml:space="preserve"> 2008. </w:t>
      </w:r>
      <w:r w:rsidR="00CF2934">
        <w:rPr>
          <w:rFonts w:ascii="Book Antiqua" w:hAnsi="Book Antiqua"/>
        </w:rPr>
        <w:t xml:space="preserve">When asked about his wife passing the </w:t>
      </w:r>
      <w:r>
        <w:rPr>
          <w:rFonts w:ascii="Book Antiqua" w:hAnsi="Book Antiqua"/>
        </w:rPr>
        <w:t xml:space="preserve">English language test </w:t>
      </w:r>
      <w:r w:rsidR="00CF2934">
        <w:rPr>
          <w:rFonts w:ascii="Book Antiqua" w:hAnsi="Book Antiqua"/>
        </w:rPr>
        <w:t xml:space="preserve">he said that this had taken her </w:t>
      </w:r>
      <w:r>
        <w:rPr>
          <w:rFonts w:ascii="Book Antiqua" w:hAnsi="Book Antiqua"/>
        </w:rPr>
        <w:t>2 or 3 years.</w:t>
      </w:r>
    </w:p>
    <w:p w:rsidR="00AC39B8" w:rsidRDefault="00AC39B8" w:rsidP="00AC39B8">
      <w:pPr>
        <w:rPr>
          <w:rFonts w:ascii="Book Antiqua" w:hAnsi="Book Antiqua"/>
        </w:rPr>
      </w:pPr>
    </w:p>
    <w:p w:rsidR="00AC39B8" w:rsidRDefault="00CF2934" w:rsidP="00AC39B8">
      <w:pPr>
        <w:rPr>
          <w:rFonts w:ascii="Book Antiqua" w:hAnsi="Book Antiqua"/>
        </w:rPr>
      </w:pPr>
      <w:r>
        <w:rPr>
          <w:rFonts w:ascii="Book Antiqua" w:hAnsi="Book Antiqua"/>
        </w:rPr>
        <w:t xml:space="preserve">4. The Sponsor was cross- examined by Mr </w:t>
      </w:r>
      <w:proofErr w:type="spellStart"/>
      <w:r>
        <w:rPr>
          <w:rFonts w:ascii="Book Antiqua" w:hAnsi="Book Antiqua"/>
        </w:rPr>
        <w:t>Tarlow</w:t>
      </w:r>
      <w:proofErr w:type="spellEnd"/>
      <w:r>
        <w:rPr>
          <w:rFonts w:ascii="Book Antiqua" w:hAnsi="Book Antiqua"/>
        </w:rPr>
        <w:t xml:space="preserve">, when he confirmed that he </w:t>
      </w:r>
      <w:r w:rsidR="00AC39B8">
        <w:rPr>
          <w:rFonts w:ascii="Book Antiqua" w:hAnsi="Book Antiqua"/>
        </w:rPr>
        <w:t>married the A</w:t>
      </w:r>
      <w:r>
        <w:rPr>
          <w:rFonts w:ascii="Book Antiqua" w:hAnsi="Book Antiqua"/>
        </w:rPr>
        <w:t>ppellant on 7 June 2008. He was asked how he met his wife and he said that when they were young they lived in the same place and were neighbours. When asked if</w:t>
      </w:r>
      <w:r w:rsidR="00AC39B8">
        <w:rPr>
          <w:rFonts w:ascii="Book Antiqua" w:hAnsi="Book Antiqua"/>
        </w:rPr>
        <w:t xml:space="preserve"> the marriage </w:t>
      </w:r>
      <w:r>
        <w:rPr>
          <w:rFonts w:ascii="Book Antiqua" w:hAnsi="Book Antiqua"/>
        </w:rPr>
        <w:t>was arranged he said that he</w:t>
      </w:r>
      <w:r w:rsidR="00AC39B8">
        <w:rPr>
          <w:rFonts w:ascii="Book Antiqua" w:hAnsi="Book Antiqua"/>
        </w:rPr>
        <w:t xml:space="preserve"> started communicating with her about getting married</w:t>
      </w:r>
      <w:r>
        <w:rPr>
          <w:rFonts w:ascii="Book Antiqua" w:hAnsi="Book Antiqua"/>
        </w:rPr>
        <w:t xml:space="preserve"> in 2006</w:t>
      </w:r>
      <w:r w:rsidR="00AC39B8">
        <w:rPr>
          <w:rFonts w:ascii="Book Antiqua" w:hAnsi="Book Antiqua"/>
        </w:rPr>
        <w:t xml:space="preserve"> </w:t>
      </w:r>
      <w:r>
        <w:rPr>
          <w:rFonts w:ascii="Book Antiqua" w:hAnsi="Book Antiqua"/>
        </w:rPr>
        <w:t>by telephone. Reference was made to the telephone records at</w:t>
      </w:r>
      <w:r w:rsidR="00AC39B8">
        <w:rPr>
          <w:rFonts w:ascii="Book Antiqua" w:hAnsi="Book Antiqua"/>
        </w:rPr>
        <w:t xml:space="preserve"> page 42 of </w:t>
      </w:r>
      <w:r>
        <w:rPr>
          <w:rFonts w:ascii="Book Antiqua" w:hAnsi="Book Antiqua"/>
        </w:rPr>
        <w:t>the original bundle and</w:t>
      </w:r>
      <w:r w:rsidR="00A348B4">
        <w:rPr>
          <w:rFonts w:ascii="Book Antiqua" w:hAnsi="Book Antiqua"/>
        </w:rPr>
        <w:t xml:space="preserve"> the Sponsor clarified that these show</w:t>
      </w:r>
      <w:r>
        <w:rPr>
          <w:rFonts w:ascii="Book Antiqua" w:hAnsi="Book Antiqua"/>
        </w:rPr>
        <w:t xml:space="preserve"> </w:t>
      </w:r>
      <w:r w:rsidR="00AC39B8">
        <w:rPr>
          <w:rFonts w:ascii="Book Antiqua" w:hAnsi="Book Antiqua"/>
        </w:rPr>
        <w:t>commun</w:t>
      </w:r>
      <w:r w:rsidR="00A348B4">
        <w:rPr>
          <w:rFonts w:ascii="Book Antiqua" w:hAnsi="Book Antiqua"/>
        </w:rPr>
        <w:t>ication</w:t>
      </w:r>
      <w:r>
        <w:rPr>
          <w:rFonts w:ascii="Book Antiqua" w:hAnsi="Book Antiqua"/>
        </w:rPr>
        <w:t xml:space="preserve"> via text rather than by phone call</w:t>
      </w:r>
      <w:r w:rsidR="00AC39B8">
        <w:rPr>
          <w:rFonts w:ascii="Book Antiqua" w:hAnsi="Book Antiqua"/>
        </w:rPr>
        <w:t xml:space="preserve"> </w:t>
      </w:r>
      <w:r w:rsidR="00A348B4">
        <w:rPr>
          <w:rFonts w:ascii="Book Antiqua" w:hAnsi="Book Antiqua"/>
        </w:rPr>
        <w:t xml:space="preserve">but that </w:t>
      </w:r>
      <w:r w:rsidR="00B217B8">
        <w:rPr>
          <w:rFonts w:ascii="Book Antiqua" w:hAnsi="Book Antiqua"/>
        </w:rPr>
        <w:t xml:space="preserve">now </w:t>
      </w:r>
      <w:r w:rsidR="00A348B4">
        <w:rPr>
          <w:rFonts w:ascii="Book Antiqua" w:hAnsi="Book Antiqua"/>
        </w:rPr>
        <w:t>they do speak more on the phone than via texting. The Sponsor said that at the beginning they would speak 2-3 times a week and now the Appellant calls him using</w:t>
      </w:r>
      <w:r w:rsidR="00AC39B8">
        <w:rPr>
          <w:rFonts w:ascii="Book Antiqua" w:hAnsi="Book Antiqua"/>
        </w:rPr>
        <w:t xml:space="preserve"> </w:t>
      </w:r>
      <w:proofErr w:type="spellStart"/>
      <w:r w:rsidR="00AC39B8">
        <w:rPr>
          <w:rFonts w:ascii="Book Antiqua" w:hAnsi="Book Antiqua"/>
        </w:rPr>
        <w:t>viber</w:t>
      </w:r>
      <w:proofErr w:type="spellEnd"/>
      <w:r w:rsidR="00AC39B8">
        <w:rPr>
          <w:rFonts w:ascii="Book Antiqua" w:hAnsi="Book Antiqua"/>
        </w:rPr>
        <w:t xml:space="preserve"> every 2 to 3 days.</w:t>
      </w:r>
      <w:r w:rsidR="00A348B4">
        <w:rPr>
          <w:rFonts w:ascii="Book Antiqua" w:hAnsi="Book Antiqua"/>
        </w:rPr>
        <w:t xml:space="preserve"> He confirmed that he had spoken to her whilst sitting</w:t>
      </w:r>
      <w:r w:rsidR="00AC39B8">
        <w:rPr>
          <w:rFonts w:ascii="Book Antiqua" w:hAnsi="Book Antiqua"/>
        </w:rPr>
        <w:t xml:space="preserve"> </w:t>
      </w:r>
      <w:r w:rsidR="00A348B4">
        <w:rPr>
          <w:rFonts w:ascii="Book Antiqua" w:hAnsi="Book Antiqua"/>
        </w:rPr>
        <w:t xml:space="preserve">and </w:t>
      </w:r>
      <w:r w:rsidR="00AC39B8">
        <w:rPr>
          <w:rFonts w:ascii="Book Antiqua" w:hAnsi="Book Antiqua"/>
        </w:rPr>
        <w:t>wait</w:t>
      </w:r>
      <w:r w:rsidR="00A348B4">
        <w:rPr>
          <w:rFonts w:ascii="Book Antiqua" w:hAnsi="Book Antiqua"/>
        </w:rPr>
        <w:t>ing outside the courtroom</w:t>
      </w:r>
      <w:r w:rsidR="00AC39B8">
        <w:rPr>
          <w:rFonts w:ascii="Book Antiqua" w:hAnsi="Book Antiqua"/>
        </w:rPr>
        <w:t>.</w:t>
      </w:r>
    </w:p>
    <w:p w:rsidR="00A348B4" w:rsidRDefault="00A348B4" w:rsidP="00AC39B8">
      <w:pPr>
        <w:rPr>
          <w:rFonts w:ascii="Book Antiqua" w:hAnsi="Book Antiqua"/>
        </w:rPr>
      </w:pPr>
    </w:p>
    <w:p w:rsidR="00A348B4" w:rsidRDefault="00A348B4" w:rsidP="00AC39B8">
      <w:pPr>
        <w:rPr>
          <w:rFonts w:ascii="Book Antiqua" w:hAnsi="Book Antiqua"/>
        </w:rPr>
      </w:pPr>
      <w:r>
        <w:rPr>
          <w:rFonts w:ascii="Book Antiqua" w:hAnsi="Book Antiqua"/>
        </w:rPr>
        <w:t>5. The Sponsor confirmed that he sent his wife money on a monthly basis and that he sent US $250. He said that the money comes from</w:t>
      </w:r>
      <w:r w:rsidR="00AC39B8">
        <w:rPr>
          <w:rFonts w:ascii="Book Antiqua" w:hAnsi="Book Antiqua"/>
        </w:rPr>
        <w:t xml:space="preserve"> </w:t>
      </w:r>
      <w:r>
        <w:rPr>
          <w:rFonts w:ascii="Book Antiqua" w:hAnsi="Book Antiqua"/>
        </w:rPr>
        <w:t xml:space="preserve">his benefits, which comprise a </w:t>
      </w:r>
      <w:r w:rsidR="00AC39B8">
        <w:rPr>
          <w:rFonts w:ascii="Book Antiqua" w:hAnsi="Book Antiqua"/>
        </w:rPr>
        <w:t>Personal Independ</w:t>
      </w:r>
      <w:r>
        <w:rPr>
          <w:rFonts w:ascii="Book Antiqua" w:hAnsi="Book Antiqua"/>
        </w:rPr>
        <w:t>ence Payment which replaced DLA of</w:t>
      </w:r>
      <w:r w:rsidR="00AC39B8">
        <w:rPr>
          <w:rFonts w:ascii="Book Antiqua" w:hAnsi="Book Antiqua"/>
        </w:rPr>
        <w:t xml:space="preserve"> £204 and </w:t>
      </w:r>
      <w:r>
        <w:rPr>
          <w:rFonts w:ascii="Book Antiqua" w:hAnsi="Book Antiqua"/>
        </w:rPr>
        <w:t xml:space="preserve">ESA, </w:t>
      </w:r>
      <w:r w:rsidR="00B217B8">
        <w:rPr>
          <w:rFonts w:ascii="Book Antiqua" w:hAnsi="Book Antiqua"/>
        </w:rPr>
        <w:t xml:space="preserve">both of </w:t>
      </w:r>
      <w:r>
        <w:rPr>
          <w:rFonts w:ascii="Book Antiqua" w:hAnsi="Book Antiqua"/>
        </w:rPr>
        <w:t>which he receives fortnightly and is p</w:t>
      </w:r>
      <w:r w:rsidR="00AC39B8">
        <w:rPr>
          <w:rFonts w:ascii="Book Antiqua" w:hAnsi="Book Antiqua"/>
        </w:rPr>
        <w:t xml:space="preserve">aid into his bank account. </w:t>
      </w:r>
      <w:r>
        <w:rPr>
          <w:rFonts w:ascii="Book Antiqua" w:hAnsi="Book Antiqua"/>
        </w:rPr>
        <w:t xml:space="preserve">This is shown at page 136 of the Appellant’s bundle. </w:t>
      </w:r>
    </w:p>
    <w:p w:rsidR="00AC39B8" w:rsidRDefault="00AC39B8" w:rsidP="00AC39B8">
      <w:pPr>
        <w:rPr>
          <w:rFonts w:ascii="Book Antiqua" w:hAnsi="Book Antiqua"/>
        </w:rPr>
      </w:pPr>
    </w:p>
    <w:p w:rsidR="00AC39B8" w:rsidRDefault="00A348B4" w:rsidP="00AC39B8">
      <w:pPr>
        <w:rPr>
          <w:rFonts w:ascii="Book Antiqua" w:hAnsi="Book Antiqua"/>
        </w:rPr>
      </w:pPr>
      <w:r>
        <w:rPr>
          <w:rFonts w:ascii="Book Antiqua" w:hAnsi="Book Antiqua"/>
        </w:rPr>
        <w:t>6. The Sponsor was asked why, when he married in 2008, the first entry clearance</w:t>
      </w:r>
      <w:r w:rsidR="00AC39B8">
        <w:rPr>
          <w:rFonts w:ascii="Book Antiqua" w:hAnsi="Book Antiqua"/>
        </w:rPr>
        <w:t xml:space="preserve"> application </w:t>
      </w:r>
      <w:r>
        <w:rPr>
          <w:rFonts w:ascii="Book Antiqua" w:hAnsi="Book Antiqua"/>
        </w:rPr>
        <w:t>was not made until three and a half years later and he responded that he</w:t>
      </w:r>
      <w:r w:rsidR="00AC39B8">
        <w:rPr>
          <w:rFonts w:ascii="Book Antiqua" w:hAnsi="Book Antiqua"/>
        </w:rPr>
        <w:t xml:space="preserve"> </w:t>
      </w:r>
      <w:r>
        <w:rPr>
          <w:rFonts w:ascii="Book Antiqua" w:hAnsi="Book Antiqua"/>
        </w:rPr>
        <w:t xml:space="preserve">got sick and </w:t>
      </w:r>
      <w:r w:rsidR="00AC39B8">
        <w:rPr>
          <w:rFonts w:ascii="Book Antiqua" w:hAnsi="Book Antiqua"/>
        </w:rPr>
        <w:t xml:space="preserve">was hospitalised. </w:t>
      </w:r>
      <w:r>
        <w:rPr>
          <w:rFonts w:ascii="Book Antiqua" w:hAnsi="Book Antiqua"/>
        </w:rPr>
        <w:t>The Sponsor was then asked why the next entry clearance application was not made until 2016 and he stated that the benefits he was receiving stopped and he</w:t>
      </w:r>
      <w:r w:rsidR="00AC39B8">
        <w:rPr>
          <w:rFonts w:ascii="Book Antiqua" w:hAnsi="Book Antiqua"/>
        </w:rPr>
        <w:t xml:space="preserve"> was made homeless and a</w:t>
      </w:r>
      <w:r>
        <w:rPr>
          <w:rFonts w:ascii="Book Antiqua" w:hAnsi="Book Antiqua"/>
        </w:rPr>
        <w:t>ll these problems happened to him</w:t>
      </w:r>
      <w:r w:rsidR="00AC39B8">
        <w:rPr>
          <w:rFonts w:ascii="Book Antiqua" w:hAnsi="Book Antiqua"/>
        </w:rPr>
        <w:t xml:space="preserve">. </w:t>
      </w:r>
    </w:p>
    <w:p w:rsidR="00AC39B8" w:rsidRDefault="00AC39B8" w:rsidP="00AC39B8">
      <w:pPr>
        <w:rPr>
          <w:rFonts w:ascii="Book Antiqua" w:hAnsi="Book Antiqua"/>
        </w:rPr>
      </w:pPr>
    </w:p>
    <w:p w:rsidR="00A348B4" w:rsidRDefault="00A348B4" w:rsidP="00AC39B8">
      <w:pPr>
        <w:rPr>
          <w:rFonts w:ascii="Book Antiqua" w:hAnsi="Book Antiqua"/>
        </w:rPr>
      </w:pPr>
      <w:r>
        <w:rPr>
          <w:rFonts w:ascii="Book Antiqua" w:hAnsi="Book Antiqua"/>
        </w:rPr>
        <w:t>7. There was no re-examination.</w:t>
      </w:r>
    </w:p>
    <w:p w:rsidR="00A348B4" w:rsidRDefault="00A348B4" w:rsidP="00AC39B8">
      <w:pPr>
        <w:rPr>
          <w:rFonts w:ascii="Book Antiqua" w:hAnsi="Book Antiqua"/>
        </w:rPr>
      </w:pPr>
    </w:p>
    <w:p w:rsidR="00A348B4" w:rsidRDefault="00A348B4" w:rsidP="00A348B4">
      <w:pPr>
        <w:rPr>
          <w:rFonts w:ascii="Book Antiqua" w:hAnsi="Book Antiqua"/>
        </w:rPr>
      </w:pPr>
      <w:r>
        <w:rPr>
          <w:rFonts w:ascii="Book Antiqua" w:hAnsi="Book Antiqua"/>
        </w:rPr>
        <w:lastRenderedPageBreak/>
        <w:t xml:space="preserve">8. In his submissions, Mr </w:t>
      </w:r>
      <w:proofErr w:type="spellStart"/>
      <w:r>
        <w:rPr>
          <w:rFonts w:ascii="Book Antiqua" w:hAnsi="Book Antiqua"/>
        </w:rPr>
        <w:t>Tarlow</w:t>
      </w:r>
      <w:proofErr w:type="spellEnd"/>
      <w:r>
        <w:rPr>
          <w:rFonts w:ascii="Book Antiqua" w:hAnsi="Book Antiqua"/>
        </w:rPr>
        <w:t xml:space="preserve"> sought to rely on the refusal dated 19.2.16. He said that the Respondent’s position is that there is insufficient evidence of a subsisting relationship in that there are only a few photographs and various money transfer receipts. He asked that I dismiss the appeal.</w:t>
      </w:r>
    </w:p>
    <w:p w:rsidR="00A348B4" w:rsidRDefault="00A348B4" w:rsidP="00A348B4">
      <w:pPr>
        <w:rPr>
          <w:rFonts w:ascii="Book Antiqua" w:hAnsi="Book Antiqua"/>
        </w:rPr>
      </w:pPr>
    </w:p>
    <w:p w:rsidR="009E3700" w:rsidRDefault="00A348B4" w:rsidP="00A348B4">
      <w:pPr>
        <w:rPr>
          <w:rFonts w:ascii="Book Antiqua" w:hAnsi="Book Antiqua"/>
        </w:rPr>
      </w:pPr>
      <w:r>
        <w:rPr>
          <w:rFonts w:ascii="Book Antiqua" w:hAnsi="Book Antiqua"/>
        </w:rPr>
        <w:t xml:space="preserve">9. In his submissions, Mr </w:t>
      </w:r>
      <w:proofErr w:type="spellStart"/>
      <w:r>
        <w:rPr>
          <w:rFonts w:ascii="Book Antiqua" w:hAnsi="Book Antiqua"/>
        </w:rPr>
        <w:t>Bazini</w:t>
      </w:r>
      <w:proofErr w:type="spellEnd"/>
      <w:r>
        <w:rPr>
          <w:rFonts w:ascii="Book Antiqua" w:hAnsi="Book Antiqua"/>
        </w:rPr>
        <w:t xml:space="preserve"> asked that I make </w:t>
      </w:r>
      <w:proofErr w:type="gramStart"/>
      <w:r>
        <w:rPr>
          <w:rFonts w:ascii="Book Antiqua" w:hAnsi="Book Antiqua"/>
        </w:rPr>
        <w:t>a positive findings</w:t>
      </w:r>
      <w:proofErr w:type="gramEnd"/>
      <w:r>
        <w:rPr>
          <w:rFonts w:ascii="Book Antiqua" w:hAnsi="Book Antiqua"/>
        </w:rPr>
        <w:t xml:space="preserve"> on credibility having heard the Sponsor give evidence. He drew attention to the fact that Mr </w:t>
      </w:r>
      <w:proofErr w:type="spellStart"/>
      <w:r>
        <w:rPr>
          <w:rFonts w:ascii="Book Antiqua" w:hAnsi="Book Antiqua"/>
        </w:rPr>
        <w:t>Tarlow</w:t>
      </w:r>
      <w:proofErr w:type="spellEnd"/>
      <w:r>
        <w:rPr>
          <w:rFonts w:ascii="Book Antiqua" w:hAnsi="Book Antiqua"/>
        </w:rPr>
        <w:t xml:space="preserve"> has not sought to challenge an</w:t>
      </w:r>
      <w:r w:rsidR="00B217B8">
        <w:rPr>
          <w:rFonts w:ascii="Book Antiqua" w:hAnsi="Book Antiqua"/>
        </w:rPr>
        <w:t>ything that the Sponsor said but rather</w:t>
      </w:r>
      <w:r>
        <w:rPr>
          <w:rFonts w:ascii="Book Antiqua" w:hAnsi="Book Antiqua"/>
        </w:rPr>
        <w:t xml:space="preserve"> that his submission is that there is insufficient evidence. Mr </w:t>
      </w:r>
      <w:proofErr w:type="spellStart"/>
      <w:r>
        <w:rPr>
          <w:rFonts w:ascii="Book Antiqua" w:hAnsi="Book Antiqua"/>
        </w:rPr>
        <w:t>Bazini</w:t>
      </w:r>
      <w:proofErr w:type="spellEnd"/>
      <w:r>
        <w:rPr>
          <w:rFonts w:ascii="Book Antiqua" w:hAnsi="Book Antiqua"/>
        </w:rPr>
        <w:t xml:space="preserve"> submitted that there is more than sufficient evidence to show on the balance of probabilities that it is a genuine and subsisting marriage. There was no interview by the Entry Clearance Offic</w:t>
      </w:r>
      <w:r w:rsidR="009E3700">
        <w:rPr>
          <w:rFonts w:ascii="Book Antiqua" w:hAnsi="Book Antiqua"/>
        </w:rPr>
        <w:t>er. Emotional support and</w:t>
      </w:r>
      <w:r>
        <w:rPr>
          <w:rFonts w:ascii="Book Antiqua" w:hAnsi="Book Antiqua"/>
        </w:rPr>
        <w:t xml:space="preserve"> affection can establish </w:t>
      </w:r>
      <w:r w:rsidR="009E3700">
        <w:rPr>
          <w:rFonts w:ascii="Book Antiqua" w:hAnsi="Book Antiqua"/>
        </w:rPr>
        <w:t xml:space="preserve">that a </w:t>
      </w:r>
      <w:r>
        <w:rPr>
          <w:rFonts w:ascii="Book Antiqua" w:hAnsi="Book Antiqua"/>
        </w:rPr>
        <w:t xml:space="preserve">marriage is genuine and subsisting. </w:t>
      </w:r>
      <w:r w:rsidR="009E3700">
        <w:rPr>
          <w:rFonts w:ascii="Book Antiqua" w:hAnsi="Book Antiqua"/>
        </w:rPr>
        <w:t>This m</w:t>
      </w:r>
      <w:r>
        <w:rPr>
          <w:rFonts w:ascii="Book Antiqua" w:hAnsi="Book Antiqua"/>
        </w:rPr>
        <w:t>ar</w:t>
      </w:r>
      <w:r w:rsidR="009E3700">
        <w:rPr>
          <w:rFonts w:ascii="Book Antiqua" w:hAnsi="Book Antiqua"/>
        </w:rPr>
        <w:t>riag</w:t>
      </w:r>
      <w:r w:rsidR="00B217B8">
        <w:rPr>
          <w:rFonts w:ascii="Book Antiqua" w:hAnsi="Book Antiqua"/>
        </w:rPr>
        <w:t>e is between first cousins and wa</w:t>
      </w:r>
      <w:r w:rsidR="009E3700">
        <w:rPr>
          <w:rFonts w:ascii="Book Antiqua" w:hAnsi="Book Antiqua"/>
        </w:rPr>
        <w:t>s</w:t>
      </w:r>
      <w:r>
        <w:rPr>
          <w:rFonts w:ascii="Book Antiqua" w:hAnsi="Book Antiqua"/>
        </w:rPr>
        <w:t xml:space="preserve"> partly a choice but partly arranged. </w:t>
      </w:r>
    </w:p>
    <w:p w:rsidR="009E3700" w:rsidRDefault="009E3700" w:rsidP="00A348B4">
      <w:pPr>
        <w:rPr>
          <w:rFonts w:ascii="Book Antiqua" w:hAnsi="Book Antiqua"/>
        </w:rPr>
      </w:pPr>
    </w:p>
    <w:p w:rsidR="009E3700" w:rsidRDefault="009E3700" w:rsidP="00A348B4">
      <w:pPr>
        <w:rPr>
          <w:rFonts w:ascii="Book Antiqua" w:hAnsi="Book Antiqua"/>
        </w:rPr>
      </w:pPr>
      <w:r>
        <w:rPr>
          <w:rFonts w:ascii="Book Antiqua" w:hAnsi="Book Antiqua"/>
        </w:rPr>
        <w:t xml:space="preserve">10. Mr </w:t>
      </w:r>
      <w:proofErr w:type="spellStart"/>
      <w:r>
        <w:rPr>
          <w:rFonts w:ascii="Book Antiqua" w:hAnsi="Book Antiqua"/>
        </w:rPr>
        <w:t>Bazini</w:t>
      </w:r>
      <w:proofErr w:type="spellEnd"/>
      <w:r>
        <w:rPr>
          <w:rFonts w:ascii="Book Antiqua" w:hAnsi="Book Antiqua"/>
        </w:rPr>
        <w:t xml:space="preserve"> submitted that the Sponsor’s </w:t>
      </w:r>
      <w:r w:rsidR="00A348B4">
        <w:rPr>
          <w:rFonts w:ascii="Book Antiqua" w:hAnsi="Book Antiqua"/>
        </w:rPr>
        <w:t xml:space="preserve">account of the delays </w:t>
      </w:r>
      <w:r>
        <w:rPr>
          <w:rFonts w:ascii="Book Antiqua" w:hAnsi="Book Antiqua"/>
        </w:rPr>
        <w:t xml:space="preserve">is </w:t>
      </w:r>
      <w:r w:rsidR="00A348B4">
        <w:rPr>
          <w:rFonts w:ascii="Book Antiqua" w:hAnsi="Book Antiqua"/>
        </w:rPr>
        <w:t xml:space="preserve">completely consistent with </w:t>
      </w:r>
      <w:r>
        <w:rPr>
          <w:rFonts w:ascii="Book Antiqua" w:hAnsi="Book Antiqua"/>
        </w:rPr>
        <w:t xml:space="preserve">someone who has serious medical or </w:t>
      </w:r>
      <w:r w:rsidR="00A348B4">
        <w:rPr>
          <w:rFonts w:ascii="Book Antiqua" w:hAnsi="Book Antiqua"/>
        </w:rPr>
        <w:t>mental health i</w:t>
      </w:r>
      <w:r>
        <w:rPr>
          <w:rFonts w:ascii="Book Antiqua" w:hAnsi="Book Antiqua"/>
        </w:rPr>
        <w:t>ssues, although these are more under control now. He drew attention to the fact that the Sponsor has made a number of visits to his wife,</w:t>
      </w:r>
      <w:r w:rsidR="00A348B4">
        <w:rPr>
          <w:rFonts w:ascii="Book Antiqua" w:hAnsi="Book Antiqua"/>
        </w:rPr>
        <w:t xml:space="preserve"> most recently in 2017 and </w:t>
      </w:r>
      <w:r>
        <w:rPr>
          <w:rFonts w:ascii="Book Antiqua" w:hAnsi="Book Antiqua"/>
        </w:rPr>
        <w:t xml:space="preserve">that </w:t>
      </w:r>
      <w:r w:rsidR="00A348B4">
        <w:rPr>
          <w:rFonts w:ascii="Book Antiqua" w:hAnsi="Book Antiqua"/>
        </w:rPr>
        <w:t>no challenge has been made to this or that he lived with his wife and mother in law</w:t>
      </w:r>
      <w:r>
        <w:rPr>
          <w:rFonts w:ascii="Book Antiqua" w:hAnsi="Book Antiqua"/>
        </w:rPr>
        <w:t xml:space="preserve"> during those visits, which are supported by p</w:t>
      </w:r>
      <w:r w:rsidR="00A348B4">
        <w:rPr>
          <w:rFonts w:ascii="Book Antiqua" w:hAnsi="Book Antiqua"/>
        </w:rPr>
        <w:t xml:space="preserve">hotographs. </w:t>
      </w:r>
      <w:r>
        <w:rPr>
          <w:rFonts w:ascii="Book Antiqua" w:hAnsi="Book Antiqua"/>
        </w:rPr>
        <w:t>He submitted that there is also an a</w:t>
      </w:r>
      <w:r w:rsidR="00A348B4">
        <w:rPr>
          <w:rFonts w:ascii="Book Antiqua" w:hAnsi="Book Antiqua"/>
        </w:rPr>
        <w:t xml:space="preserve">bundance of evidence of </w:t>
      </w:r>
      <w:r>
        <w:rPr>
          <w:rFonts w:ascii="Book Antiqua" w:hAnsi="Book Antiqua"/>
        </w:rPr>
        <w:t xml:space="preserve">the Sponsor </w:t>
      </w:r>
      <w:r w:rsidR="00A348B4">
        <w:rPr>
          <w:rFonts w:ascii="Book Antiqua" w:hAnsi="Book Antiqua"/>
        </w:rPr>
        <w:t>sendi</w:t>
      </w:r>
      <w:r>
        <w:rPr>
          <w:rFonts w:ascii="Book Antiqua" w:hAnsi="Book Antiqua"/>
        </w:rPr>
        <w:t xml:space="preserve">ng his wife financial support and that </w:t>
      </w:r>
      <w:r w:rsidR="00A348B4">
        <w:rPr>
          <w:rFonts w:ascii="Book Antiqua" w:hAnsi="Book Antiqua"/>
        </w:rPr>
        <w:t xml:space="preserve">this can be taken into account when assessing </w:t>
      </w:r>
      <w:r>
        <w:rPr>
          <w:rFonts w:ascii="Book Antiqua" w:hAnsi="Book Antiqua"/>
        </w:rPr>
        <w:t xml:space="preserve">whether the marriage is </w:t>
      </w:r>
      <w:r w:rsidR="00A348B4">
        <w:rPr>
          <w:rFonts w:ascii="Book Antiqua" w:hAnsi="Book Antiqua"/>
        </w:rPr>
        <w:t xml:space="preserve">genuine and subsisting. </w:t>
      </w:r>
    </w:p>
    <w:p w:rsidR="009E3700" w:rsidRDefault="009E3700" w:rsidP="00A348B4">
      <w:pPr>
        <w:rPr>
          <w:rFonts w:ascii="Book Antiqua" w:hAnsi="Book Antiqua"/>
        </w:rPr>
      </w:pPr>
    </w:p>
    <w:p w:rsidR="009E3700" w:rsidRDefault="009E3700" w:rsidP="00A348B4">
      <w:pPr>
        <w:rPr>
          <w:rFonts w:ascii="Book Antiqua" w:hAnsi="Book Antiqua"/>
        </w:rPr>
      </w:pPr>
      <w:r>
        <w:rPr>
          <w:rFonts w:ascii="Book Antiqua" w:hAnsi="Book Antiqua"/>
        </w:rPr>
        <w:t xml:space="preserve">11. Mr </w:t>
      </w:r>
      <w:proofErr w:type="spellStart"/>
      <w:r>
        <w:rPr>
          <w:rFonts w:ascii="Book Antiqua" w:hAnsi="Book Antiqua"/>
        </w:rPr>
        <w:t>Bazini</w:t>
      </w:r>
      <w:proofErr w:type="spellEnd"/>
      <w:r>
        <w:rPr>
          <w:rFonts w:ascii="Book Antiqua" w:hAnsi="Book Antiqua"/>
        </w:rPr>
        <w:t xml:space="preserve"> also drew attention to the r</w:t>
      </w:r>
      <w:r w:rsidR="00A348B4">
        <w:rPr>
          <w:rFonts w:ascii="Book Antiqua" w:hAnsi="Book Antiqua"/>
        </w:rPr>
        <w:t xml:space="preserve">eferences in the medical reports over the years </w:t>
      </w:r>
      <w:r>
        <w:rPr>
          <w:rFonts w:ascii="Book Antiqua" w:hAnsi="Book Antiqua"/>
        </w:rPr>
        <w:t xml:space="preserve">where the Sponsor is </w:t>
      </w:r>
      <w:r w:rsidR="00A348B4">
        <w:rPr>
          <w:rFonts w:ascii="Book Antiqua" w:hAnsi="Book Antiqua"/>
        </w:rPr>
        <w:t>complaining abo</w:t>
      </w:r>
      <w:r>
        <w:rPr>
          <w:rFonts w:ascii="Book Antiqua" w:hAnsi="Book Antiqua"/>
        </w:rPr>
        <w:t>ut not having his wife with him</w:t>
      </w:r>
      <w:r w:rsidR="00A348B4">
        <w:rPr>
          <w:rFonts w:ascii="Book Antiqua" w:hAnsi="Book Antiqua"/>
        </w:rPr>
        <w:t xml:space="preserve">. The fact </w:t>
      </w:r>
      <w:r>
        <w:rPr>
          <w:rFonts w:ascii="Book Antiqua" w:hAnsi="Book Antiqua"/>
        </w:rPr>
        <w:t>t</w:t>
      </w:r>
      <w:r w:rsidR="00A348B4">
        <w:rPr>
          <w:rFonts w:ascii="Book Antiqua" w:hAnsi="Book Antiqua"/>
        </w:rPr>
        <w:t>he</w:t>
      </w:r>
      <w:r>
        <w:rPr>
          <w:rFonts w:ascii="Book Antiqua" w:hAnsi="Book Antiqua"/>
        </w:rPr>
        <w:t xml:space="preserve"> Sponsor</w:t>
      </w:r>
      <w:r w:rsidR="00A348B4">
        <w:rPr>
          <w:rFonts w:ascii="Book Antiqua" w:hAnsi="Book Antiqua"/>
        </w:rPr>
        <w:t xml:space="preserve"> has indicated what his problems are indicates that he is genuine in relation to the marriage. </w:t>
      </w:r>
      <w:r>
        <w:rPr>
          <w:rFonts w:ascii="Book Antiqua" w:hAnsi="Book Antiqua"/>
        </w:rPr>
        <w:t>He asked that I t</w:t>
      </w:r>
      <w:r w:rsidR="00A348B4">
        <w:rPr>
          <w:rFonts w:ascii="Book Antiqua" w:hAnsi="Book Antiqua"/>
        </w:rPr>
        <w:t xml:space="preserve">ake judicial note of </w:t>
      </w:r>
      <w:r>
        <w:rPr>
          <w:rFonts w:ascii="Book Antiqua" w:hAnsi="Book Antiqua"/>
        </w:rPr>
        <w:t xml:space="preserve">the </w:t>
      </w:r>
      <w:r w:rsidR="00A348B4">
        <w:rPr>
          <w:rFonts w:ascii="Book Antiqua" w:hAnsi="Book Antiqua"/>
        </w:rPr>
        <w:t>fact</w:t>
      </w:r>
      <w:r>
        <w:rPr>
          <w:rFonts w:ascii="Book Antiqua" w:hAnsi="Book Antiqua"/>
        </w:rPr>
        <w:t xml:space="preserve"> that they are a Muslim couple and that she covers her hair and that</w:t>
      </w:r>
      <w:r w:rsidR="00A348B4">
        <w:rPr>
          <w:rFonts w:ascii="Book Antiqua" w:hAnsi="Book Antiqua"/>
        </w:rPr>
        <w:t xml:space="preserve"> it is extremely unlikely she would enter a marr</w:t>
      </w:r>
      <w:r>
        <w:rPr>
          <w:rFonts w:ascii="Book Antiqua" w:hAnsi="Book Antiqua"/>
        </w:rPr>
        <w:t xml:space="preserve">iage like this simply to get entry clearance </w:t>
      </w:r>
      <w:r w:rsidR="00A348B4">
        <w:rPr>
          <w:rFonts w:ascii="Book Antiqua" w:hAnsi="Book Antiqua"/>
        </w:rPr>
        <w:t xml:space="preserve">and </w:t>
      </w:r>
      <w:r>
        <w:rPr>
          <w:rFonts w:ascii="Book Antiqua" w:hAnsi="Book Antiqua"/>
        </w:rPr>
        <w:t xml:space="preserve">that it </w:t>
      </w:r>
      <w:r w:rsidR="00A348B4">
        <w:rPr>
          <w:rFonts w:ascii="Book Antiqua" w:hAnsi="Book Antiqua"/>
        </w:rPr>
        <w:t>would also be contrary to the wider family’s wishes.</w:t>
      </w:r>
    </w:p>
    <w:p w:rsidR="009E3700" w:rsidRDefault="009E3700" w:rsidP="00A348B4">
      <w:pPr>
        <w:rPr>
          <w:rFonts w:ascii="Book Antiqua" w:hAnsi="Book Antiqua"/>
        </w:rPr>
      </w:pPr>
    </w:p>
    <w:p w:rsidR="009E3700" w:rsidRDefault="009E3700" w:rsidP="00A348B4">
      <w:pPr>
        <w:rPr>
          <w:rFonts w:ascii="Book Antiqua" w:hAnsi="Book Antiqua"/>
        </w:rPr>
      </w:pPr>
      <w:r>
        <w:rPr>
          <w:rFonts w:ascii="Book Antiqua" w:hAnsi="Book Antiqua"/>
        </w:rPr>
        <w:t xml:space="preserve">12. Mr </w:t>
      </w:r>
      <w:proofErr w:type="spellStart"/>
      <w:r>
        <w:rPr>
          <w:rFonts w:ascii="Book Antiqua" w:hAnsi="Book Antiqua"/>
        </w:rPr>
        <w:t>Bazini</w:t>
      </w:r>
      <w:proofErr w:type="spellEnd"/>
      <w:r>
        <w:rPr>
          <w:rFonts w:ascii="Book Antiqua" w:hAnsi="Book Antiqua"/>
        </w:rPr>
        <w:t xml:space="preserve"> submitted that there is n</w:t>
      </w:r>
      <w:r w:rsidR="00A348B4">
        <w:rPr>
          <w:rFonts w:ascii="Book Antiqua" w:hAnsi="Book Antiqua"/>
        </w:rPr>
        <w:t xml:space="preserve">o evidence </w:t>
      </w:r>
      <w:r>
        <w:rPr>
          <w:rFonts w:ascii="Book Antiqua" w:hAnsi="Book Antiqua"/>
        </w:rPr>
        <w:t xml:space="preserve">that </w:t>
      </w:r>
      <w:r w:rsidR="00A348B4">
        <w:rPr>
          <w:rFonts w:ascii="Book Antiqua" w:hAnsi="Book Antiqua"/>
        </w:rPr>
        <w:t>it is not a gen</w:t>
      </w:r>
      <w:r>
        <w:rPr>
          <w:rFonts w:ascii="Book Antiqua" w:hAnsi="Book Antiqua"/>
        </w:rPr>
        <w:t>uine and subsisting marriage and that the p</w:t>
      </w:r>
      <w:r w:rsidR="00A348B4">
        <w:rPr>
          <w:rFonts w:ascii="Book Antiqua" w:hAnsi="Book Antiqua"/>
        </w:rPr>
        <w:t xml:space="preserve">revious Judge applied far too high a standard of proof. </w:t>
      </w:r>
      <w:r>
        <w:rPr>
          <w:rFonts w:ascii="Book Antiqua" w:hAnsi="Book Antiqua"/>
        </w:rPr>
        <w:t>He submitted that there is r</w:t>
      </w:r>
      <w:r w:rsidR="00A348B4">
        <w:rPr>
          <w:rFonts w:ascii="Book Antiqua" w:hAnsi="Book Antiqua"/>
        </w:rPr>
        <w:t xml:space="preserve">eally nothing here apart from the delays and </w:t>
      </w:r>
      <w:r>
        <w:rPr>
          <w:rFonts w:ascii="Book Antiqua" w:hAnsi="Book Antiqua"/>
        </w:rPr>
        <w:t xml:space="preserve">the </w:t>
      </w:r>
      <w:r w:rsidR="00A348B4">
        <w:rPr>
          <w:rFonts w:ascii="Book Antiqua" w:hAnsi="Book Antiqua"/>
        </w:rPr>
        <w:t xml:space="preserve">fact </w:t>
      </w:r>
      <w:r>
        <w:rPr>
          <w:rFonts w:ascii="Book Antiqua" w:hAnsi="Book Antiqua"/>
        </w:rPr>
        <w:t>that years have passed, but that t</w:t>
      </w:r>
      <w:r w:rsidR="00A348B4">
        <w:rPr>
          <w:rFonts w:ascii="Book Antiqua" w:hAnsi="Book Antiqua"/>
        </w:rPr>
        <w:t>his is more than balanced out by the evidence and the fact tha</w:t>
      </w:r>
      <w:r>
        <w:rPr>
          <w:rFonts w:ascii="Book Antiqua" w:hAnsi="Book Antiqua"/>
        </w:rPr>
        <w:t>t the Sponsor has had serious mental health</w:t>
      </w:r>
      <w:r w:rsidR="00A348B4">
        <w:rPr>
          <w:rFonts w:ascii="Book Antiqua" w:hAnsi="Book Antiqua"/>
        </w:rPr>
        <w:t xml:space="preserve"> problems. </w:t>
      </w:r>
      <w:r>
        <w:rPr>
          <w:rFonts w:ascii="Book Antiqua" w:hAnsi="Book Antiqua"/>
        </w:rPr>
        <w:t xml:space="preserve">Mr </w:t>
      </w:r>
      <w:proofErr w:type="spellStart"/>
      <w:r>
        <w:rPr>
          <w:rFonts w:ascii="Book Antiqua" w:hAnsi="Book Antiqua"/>
        </w:rPr>
        <w:t>Bazini</w:t>
      </w:r>
      <w:proofErr w:type="spellEnd"/>
      <w:r>
        <w:rPr>
          <w:rFonts w:ascii="Book Antiqua" w:hAnsi="Book Antiqua"/>
        </w:rPr>
        <w:t xml:space="preserve"> drew attention to the fact that the p</w:t>
      </w:r>
      <w:r w:rsidR="00A348B4">
        <w:rPr>
          <w:rFonts w:ascii="Book Antiqua" w:hAnsi="Book Antiqua"/>
        </w:rPr>
        <w:t xml:space="preserve">hone numbers called are consistent with </w:t>
      </w:r>
      <w:r>
        <w:rPr>
          <w:rFonts w:ascii="Book Antiqua" w:hAnsi="Book Antiqua"/>
        </w:rPr>
        <w:t xml:space="preserve">the phone </w:t>
      </w:r>
      <w:r w:rsidR="00A348B4">
        <w:rPr>
          <w:rFonts w:ascii="Book Antiqua" w:hAnsi="Book Antiqua"/>
        </w:rPr>
        <w:t>n</w:t>
      </w:r>
      <w:r>
        <w:rPr>
          <w:rFonts w:ascii="Book Antiqua" w:hAnsi="Book Antiqua"/>
        </w:rPr>
        <w:t>umbers on the application form</w:t>
      </w:r>
      <w:r w:rsidR="00A348B4">
        <w:rPr>
          <w:rFonts w:ascii="Book Antiqua" w:hAnsi="Book Antiqua"/>
        </w:rPr>
        <w:t xml:space="preserve"> ending 980. </w:t>
      </w:r>
      <w:r>
        <w:rPr>
          <w:rFonts w:ascii="Book Antiqua" w:hAnsi="Book Antiqua"/>
        </w:rPr>
        <w:t>The Sponsor’s evidence of speaking to his wife</w:t>
      </w:r>
      <w:r w:rsidR="00A348B4">
        <w:rPr>
          <w:rFonts w:ascii="Book Antiqua" w:hAnsi="Book Antiqua"/>
        </w:rPr>
        <w:t xml:space="preserve"> today was spontaneous. </w:t>
      </w:r>
      <w:r>
        <w:rPr>
          <w:rFonts w:ascii="Book Antiqua" w:hAnsi="Book Antiqua"/>
        </w:rPr>
        <w:t>He submitted that the c</w:t>
      </w:r>
      <w:r w:rsidR="00A348B4">
        <w:rPr>
          <w:rFonts w:ascii="Book Antiqua" w:hAnsi="Book Antiqua"/>
        </w:rPr>
        <w:t xml:space="preserve">ouple </w:t>
      </w:r>
      <w:r>
        <w:rPr>
          <w:rFonts w:ascii="Book Antiqua" w:hAnsi="Book Antiqua"/>
        </w:rPr>
        <w:t>have been apart for far too long and that the appeal should be a</w:t>
      </w:r>
      <w:r w:rsidR="00A348B4">
        <w:rPr>
          <w:rFonts w:ascii="Book Antiqua" w:hAnsi="Book Antiqua"/>
        </w:rPr>
        <w:t>llow</w:t>
      </w:r>
      <w:r>
        <w:rPr>
          <w:rFonts w:ascii="Book Antiqua" w:hAnsi="Book Antiqua"/>
        </w:rPr>
        <w:t>ed</w:t>
      </w:r>
      <w:r w:rsidR="00A348B4">
        <w:rPr>
          <w:rFonts w:ascii="Book Antiqua" w:hAnsi="Book Antiqua"/>
        </w:rPr>
        <w:t>.</w:t>
      </w:r>
    </w:p>
    <w:p w:rsidR="009E3700" w:rsidRDefault="009E3700" w:rsidP="00A348B4">
      <w:pPr>
        <w:rPr>
          <w:rFonts w:ascii="Book Antiqua" w:hAnsi="Book Antiqua"/>
        </w:rPr>
      </w:pPr>
    </w:p>
    <w:p w:rsidR="00F40423" w:rsidRDefault="00F40423" w:rsidP="00A348B4">
      <w:pPr>
        <w:rPr>
          <w:rFonts w:ascii="Book Antiqua" w:hAnsi="Book Antiqua"/>
          <w:i/>
        </w:rPr>
      </w:pPr>
    </w:p>
    <w:p w:rsidR="00F40423" w:rsidRDefault="00F40423" w:rsidP="00A348B4">
      <w:pPr>
        <w:rPr>
          <w:rFonts w:ascii="Book Antiqua" w:hAnsi="Book Antiqua"/>
          <w:i/>
        </w:rPr>
      </w:pPr>
    </w:p>
    <w:p w:rsidR="00A348B4" w:rsidRPr="009E3700" w:rsidRDefault="009E3700" w:rsidP="00A348B4">
      <w:pPr>
        <w:rPr>
          <w:rFonts w:ascii="Book Antiqua" w:hAnsi="Book Antiqua"/>
          <w:i/>
        </w:rPr>
      </w:pPr>
      <w:r>
        <w:rPr>
          <w:rFonts w:ascii="Book Antiqua" w:hAnsi="Book Antiqua"/>
          <w:i/>
        </w:rPr>
        <w:lastRenderedPageBreak/>
        <w:t xml:space="preserve">My findings </w:t>
      </w:r>
    </w:p>
    <w:p w:rsidR="00AC39B8" w:rsidRDefault="00AC39B8" w:rsidP="00AC39B8">
      <w:pPr>
        <w:rPr>
          <w:rFonts w:ascii="Book Antiqua" w:hAnsi="Book Antiqua"/>
        </w:rPr>
      </w:pPr>
    </w:p>
    <w:p w:rsidR="00F55781" w:rsidRDefault="009E3700" w:rsidP="00F55781">
      <w:pPr>
        <w:rPr>
          <w:rFonts w:ascii="Book Antiqua" w:hAnsi="Book Antiqua"/>
        </w:rPr>
      </w:pPr>
      <w:r>
        <w:rPr>
          <w:rFonts w:ascii="Book Antiqua" w:hAnsi="Book Antiqua"/>
        </w:rPr>
        <w:t xml:space="preserve">13. </w:t>
      </w:r>
      <w:r w:rsidR="00F55781">
        <w:rPr>
          <w:rFonts w:ascii="Book Antiqua" w:hAnsi="Book Antiqua"/>
        </w:rPr>
        <w:t xml:space="preserve">I have taken careful account of the evidence contained in three Appellant’s bundles, two of which were before the First tier Tribunal and a new supplementary bundle sent on 14 March 2018. I also had sight of the original photographs from the wedding between the Sponsor and the Appellant and those taken during visits to his wife in Ethiopia. </w:t>
      </w:r>
    </w:p>
    <w:p w:rsidR="00F55781" w:rsidRDefault="00F55781" w:rsidP="00F55781">
      <w:pPr>
        <w:rPr>
          <w:rFonts w:ascii="Book Antiqua" w:hAnsi="Book Antiqua"/>
        </w:rPr>
      </w:pPr>
    </w:p>
    <w:p w:rsidR="00F55781" w:rsidRDefault="00F55781" w:rsidP="00F55781">
      <w:pPr>
        <w:rPr>
          <w:rFonts w:ascii="Book Antiqua" w:hAnsi="Book Antiqua"/>
        </w:rPr>
      </w:pPr>
      <w:r>
        <w:rPr>
          <w:rFonts w:ascii="Book Antiqua" w:hAnsi="Book Antiqua"/>
        </w:rPr>
        <w:t xml:space="preserve">14. I had the benefit of hearing evidence from the Sponsor and I take account of the fact that his evidence was not challenged by Mr </w:t>
      </w:r>
      <w:proofErr w:type="spellStart"/>
      <w:r>
        <w:rPr>
          <w:rFonts w:ascii="Book Antiqua" w:hAnsi="Book Antiqua"/>
        </w:rPr>
        <w:t>Tarlow</w:t>
      </w:r>
      <w:proofErr w:type="spellEnd"/>
      <w:r>
        <w:rPr>
          <w:rFonts w:ascii="Book Antiqua" w:hAnsi="Book Antiqua"/>
        </w:rPr>
        <w:t xml:space="preserve"> on behalf of the Respondent. I find that his evidence was credible in that it was consistent with the supporting evidence and was plausible. Whilst the Sponsor did not always answer the question directly, I bear in mind the fact that he is a vulnerable witness by virtue of his diagnosis of paranoid schizophrenia, which is currently well managed by way of a depot injection every fortnight, administered by the mental health team of Ealing Recovery West and he also receives ongoing support in the community as well as regular appointments with a Consultant Psychiatrist. </w:t>
      </w:r>
      <w:r w:rsidR="00B217B8">
        <w:rPr>
          <w:rFonts w:ascii="Book Antiqua" w:hAnsi="Book Antiqua"/>
        </w:rPr>
        <w:t>I also bear in mind that his evidence was given through an interpreter and I consider that he made no attempt to evade the question of dissemble but did not always completely understand the question he was asked.</w:t>
      </w:r>
    </w:p>
    <w:p w:rsidR="00F55781" w:rsidRPr="00917497" w:rsidRDefault="00F55781" w:rsidP="00F55781">
      <w:pPr>
        <w:rPr>
          <w:rFonts w:ascii="Book Antiqua" w:hAnsi="Book Antiqua"/>
        </w:rPr>
      </w:pPr>
    </w:p>
    <w:p w:rsidR="00B217B8" w:rsidRDefault="00F55781" w:rsidP="00917497">
      <w:pPr>
        <w:pStyle w:val="NormalWeb"/>
        <w:spacing w:beforeLines="0" w:afterLines="0"/>
        <w:rPr>
          <w:rFonts w:ascii="Book Antiqua" w:hAnsi="Book Antiqua"/>
          <w:sz w:val="24"/>
        </w:rPr>
      </w:pPr>
      <w:r w:rsidRPr="00917497">
        <w:rPr>
          <w:rFonts w:ascii="Book Antiqua" w:hAnsi="Book Antiqua"/>
          <w:sz w:val="24"/>
        </w:rPr>
        <w:t xml:space="preserve">15. The sole issue to be determined is whether the marriage between the parties is genuine and subsisting. I have directed myself in light of the decisions in </w:t>
      </w:r>
      <w:r w:rsidRPr="00917497">
        <w:rPr>
          <w:rFonts w:ascii="Book Antiqua" w:hAnsi="Book Antiqua"/>
          <w:sz w:val="24"/>
          <w:u w:val="single"/>
        </w:rPr>
        <w:t>GA (subsisting marriage) Ghana</w:t>
      </w:r>
      <w:r w:rsidRPr="00917497">
        <w:rPr>
          <w:rFonts w:ascii="Book Antiqua" w:hAnsi="Book Antiqua"/>
          <w:sz w:val="24"/>
        </w:rPr>
        <w:t xml:space="preserve"> [2006] UKAIT 00046 </w:t>
      </w:r>
      <w:r w:rsidR="00917497" w:rsidRPr="00917497">
        <w:rPr>
          <w:rFonts w:ascii="Book Antiqua" w:hAnsi="Book Antiqua"/>
          <w:sz w:val="24"/>
        </w:rPr>
        <w:t>where the Tribunal held that</w:t>
      </w:r>
      <w:r w:rsidR="00B217B8">
        <w:rPr>
          <w:rFonts w:ascii="Book Antiqua" w:hAnsi="Book Antiqua"/>
          <w:sz w:val="24"/>
        </w:rPr>
        <w:t>:</w:t>
      </w:r>
    </w:p>
    <w:p w:rsidR="00B217B8" w:rsidRDefault="00B217B8" w:rsidP="00917497">
      <w:pPr>
        <w:pStyle w:val="NormalWeb"/>
        <w:spacing w:beforeLines="0" w:afterLines="0"/>
        <w:rPr>
          <w:rFonts w:ascii="Book Antiqua" w:hAnsi="Book Antiqua"/>
          <w:sz w:val="24"/>
        </w:rPr>
      </w:pPr>
    </w:p>
    <w:p w:rsidR="00B217B8" w:rsidRDefault="00917497" w:rsidP="00F40423">
      <w:pPr>
        <w:pStyle w:val="NormalWeb"/>
        <w:spacing w:beforeLines="0" w:afterLines="0"/>
        <w:ind w:left="567"/>
        <w:rPr>
          <w:rFonts w:ascii="Book Antiqua" w:hAnsi="Book Antiqua"/>
          <w:i/>
          <w:color w:val="010101"/>
          <w:sz w:val="24"/>
          <w:szCs w:val="23"/>
        </w:rPr>
      </w:pPr>
      <w:r w:rsidRPr="00917497">
        <w:rPr>
          <w:rFonts w:ascii="Book Antiqua" w:hAnsi="Book Antiqua"/>
          <w:sz w:val="24"/>
        </w:rPr>
        <w:t xml:space="preserve"> </w:t>
      </w:r>
      <w:r>
        <w:rPr>
          <w:rFonts w:ascii="Book Antiqua" w:hAnsi="Book Antiqua"/>
          <w:i/>
          <w:sz w:val="24"/>
        </w:rPr>
        <w:t>“t</w:t>
      </w:r>
      <w:r w:rsidRPr="00917497">
        <w:rPr>
          <w:rFonts w:ascii="Book Antiqua" w:hAnsi="Book Antiqua"/>
          <w:i/>
          <w:color w:val="010101"/>
          <w:sz w:val="24"/>
          <w:szCs w:val="23"/>
        </w:rPr>
        <w:t>he word requires an assessment of the current relationship between the parties and a decision as to whether in the broadest sense it comprises a marriage properly described as</w:t>
      </w:r>
      <w:r w:rsidRPr="00917497">
        <w:rPr>
          <w:rFonts w:ascii="Book Antiqua" w:hAnsi="Songti SC Black" w:cs="Songti SC Black"/>
          <w:i/>
          <w:color w:val="010101"/>
          <w:sz w:val="24"/>
          <w:szCs w:val="23"/>
        </w:rPr>
        <w:t xml:space="preserve"> </w:t>
      </w:r>
      <w:r w:rsidRPr="00917497">
        <w:rPr>
          <w:rFonts w:ascii="Book Antiqua" w:hAnsi="Book Antiqua"/>
          <w:i/>
          <w:color w:val="010101"/>
          <w:sz w:val="24"/>
          <w:szCs w:val="23"/>
        </w:rPr>
        <w:t>subsisting</w:t>
      </w:r>
      <w:r w:rsidRPr="00917497">
        <w:rPr>
          <w:rFonts w:ascii="Book Antiqua" w:hAnsi="Book Antiqua" w:cs="Songti SC Black"/>
          <w:i/>
          <w:color w:val="010101"/>
          <w:sz w:val="24"/>
          <w:szCs w:val="23"/>
        </w:rPr>
        <w:t>”</w:t>
      </w:r>
      <w:r w:rsidRPr="00917497">
        <w:rPr>
          <w:rFonts w:ascii="Book Antiqua" w:hAnsi="Book Antiqua"/>
          <w:i/>
          <w:color w:val="010101"/>
          <w:sz w:val="24"/>
          <w:szCs w:val="23"/>
        </w:rPr>
        <w:t>.</w:t>
      </w:r>
      <w:r>
        <w:rPr>
          <w:rFonts w:ascii="Book Antiqua" w:hAnsi="Book Antiqua"/>
          <w:i/>
          <w:color w:val="010101"/>
          <w:sz w:val="24"/>
          <w:szCs w:val="23"/>
        </w:rPr>
        <w:t xml:space="preserve"> </w:t>
      </w:r>
    </w:p>
    <w:p w:rsidR="00B217B8" w:rsidRDefault="00B217B8" w:rsidP="00917497">
      <w:pPr>
        <w:pStyle w:val="NormalWeb"/>
        <w:spacing w:beforeLines="0" w:afterLines="0"/>
        <w:rPr>
          <w:rFonts w:ascii="Book Antiqua" w:hAnsi="Book Antiqua"/>
          <w:i/>
          <w:color w:val="010101"/>
          <w:sz w:val="24"/>
          <w:szCs w:val="23"/>
        </w:rPr>
      </w:pPr>
    </w:p>
    <w:p w:rsidR="00F55781" w:rsidRPr="00917497" w:rsidRDefault="00B217B8" w:rsidP="00917497">
      <w:pPr>
        <w:pStyle w:val="NormalWeb"/>
        <w:spacing w:beforeLines="0" w:afterLines="0"/>
        <w:rPr>
          <w:rFonts w:ascii="Book Antiqua" w:hAnsi="Book Antiqua"/>
          <w:color w:val="010101"/>
          <w:sz w:val="24"/>
          <w:szCs w:val="23"/>
        </w:rPr>
      </w:pPr>
      <w:r>
        <w:rPr>
          <w:rFonts w:ascii="Book Antiqua" w:hAnsi="Book Antiqua"/>
          <w:color w:val="010101"/>
          <w:sz w:val="24"/>
          <w:szCs w:val="23"/>
        </w:rPr>
        <w:t xml:space="preserve">16. </w:t>
      </w:r>
      <w:r w:rsidR="00917497">
        <w:rPr>
          <w:rFonts w:ascii="Book Antiqua" w:hAnsi="Book Antiqua"/>
          <w:color w:val="010101"/>
          <w:sz w:val="24"/>
          <w:szCs w:val="23"/>
        </w:rPr>
        <w:t xml:space="preserve">In </w:t>
      </w:r>
      <w:proofErr w:type="spellStart"/>
      <w:r w:rsidR="00F55781" w:rsidRPr="00917497">
        <w:rPr>
          <w:rFonts w:ascii="Book Antiqua" w:hAnsi="Book Antiqua"/>
          <w:sz w:val="24"/>
          <w:u w:val="single"/>
        </w:rPr>
        <w:t>Naz</w:t>
      </w:r>
      <w:proofErr w:type="spellEnd"/>
      <w:r w:rsidR="00F55781" w:rsidRPr="00917497">
        <w:rPr>
          <w:rFonts w:ascii="Book Antiqua" w:hAnsi="Book Antiqua"/>
          <w:sz w:val="24"/>
          <w:u w:val="single"/>
        </w:rPr>
        <w:t xml:space="preserve"> (subsisting marriage – standard of proof)</w:t>
      </w:r>
      <w:r w:rsidR="00F55781" w:rsidRPr="00917497">
        <w:rPr>
          <w:rFonts w:ascii="Book Antiqua" w:hAnsi="Book Antiqua"/>
          <w:sz w:val="24"/>
        </w:rPr>
        <w:t xml:space="preserve"> Pakista</w:t>
      </w:r>
      <w:r>
        <w:rPr>
          <w:rFonts w:ascii="Book Antiqua" w:hAnsi="Book Antiqua"/>
          <w:sz w:val="24"/>
        </w:rPr>
        <w:t>n [2012] UKUT 00040 (IAC),</w:t>
      </w:r>
      <w:r w:rsidR="00F55781" w:rsidRPr="00917497">
        <w:rPr>
          <w:rFonts w:ascii="Book Antiqua" w:hAnsi="Book Antiqua"/>
          <w:sz w:val="24"/>
        </w:rPr>
        <w:t xml:space="preserve"> the Upper Tribunal held that: </w:t>
      </w:r>
    </w:p>
    <w:p w:rsidR="00B217B8" w:rsidRDefault="00B217B8" w:rsidP="00F55781">
      <w:pPr>
        <w:rPr>
          <w:rFonts w:ascii="Book Antiqua" w:hAnsi="Book Antiqua"/>
        </w:rPr>
      </w:pPr>
    </w:p>
    <w:p w:rsidR="00F55781" w:rsidRPr="00917497" w:rsidRDefault="00F55781" w:rsidP="00F40423">
      <w:pPr>
        <w:ind w:left="567"/>
        <w:rPr>
          <w:rFonts w:ascii="Book Antiqua" w:hAnsi="Book Antiqua"/>
          <w:i/>
        </w:rPr>
      </w:pPr>
      <w:r w:rsidRPr="00917497">
        <w:rPr>
          <w:rFonts w:ascii="Book Antiqua" w:hAnsi="Book Antiqua"/>
        </w:rPr>
        <w:t>“</w:t>
      </w:r>
      <w:r w:rsidRPr="00917497">
        <w:rPr>
          <w:rFonts w:ascii="Book Antiqua" w:hAnsi="Book Antiqua"/>
          <w:i/>
        </w:rPr>
        <w:t>(</w:t>
      </w:r>
      <w:proofErr w:type="spellStart"/>
      <w:r w:rsidRPr="00917497">
        <w:rPr>
          <w:rFonts w:ascii="Book Antiqua" w:hAnsi="Book Antiqua"/>
          <w:i/>
        </w:rPr>
        <w:t>i</w:t>
      </w:r>
      <w:proofErr w:type="spellEnd"/>
      <w:r w:rsidRPr="00917497">
        <w:rPr>
          <w:rFonts w:ascii="Book Antiqua" w:hAnsi="Book Antiqua"/>
          <w:i/>
        </w:rPr>
        <w:t xml:space="preserve">) it </w:t>
      </w:r>
      <w:r w:rsidRPr="00917497">
        <w:rPr>
          <w:rFonts w:ascii="Book Antiqua" w:hAnsi="Book Antiqua"/>
          <w:i/>
          <w:color w:val="010101"/>
          <w:szCs w:val="23"/>
        </w:rPr>
        <w:t>is for a claimant to establish that the requirements of the Immigration Rules are met or that an immigration decision would be an interference with established family life. In both cases, the relevant standard for establishing the facts is the balance of probabilities.</w:t>
      </w:r>
    </w:p>
    <w:p w:rsidR="00B217B8" w:rsidRDefault="00B217B8" w:rsidP="00F40423">
      <w:pPr>
        <w:pStyle w:val="NormalWeb"/>
        <w:spacing w:beforeLines="0" w:afterLines="0"/>
        <w:ind w:left="567"/>
        <w:rPr>
          <w:rFonts w:ascii="Book Antiqua" w:hAnsi="Book Antiqua"/>
          <w:i/>
          <w:color w:val="010101"/>
          <w:sz w:val="24"/>
          <w:szCs w:val="23"/>
        </w:rPr>
      </w:pPr>
    </w:p>
    <w:p w:rsidR="00F55781" w:rsidRPr="00917497" w:rsidRDefault="00F55781" w:rsidP="00F40423">
      <w:pPr>
        <w:pStyle w:val="NormalWeb"/>
        <w:spacing w:beforeLines="0" w:afterLines="0"/>
        <w:ind w:left="567"/>
        <w:rPr>
          <w:rFonts w:ascii="Book Antiqua" w:hAnsi="Book Antiqua"/>
          <w:color w:val="010101"/>
          <w:sz w:val="24"/>
          <w:szCs w:val="23"/>
        </w:rPr>
      </w:pPr>
      <w:r w:rsidRPr="00917497">
        <w:rPr>
          <w:rFonts w:ascii="Book Antiqua" w:hAnsi="Book Antiqua"/>
          <w:i/>
          <w:color w:val="010101"/>
          <w:sz w:val="24"/>
          <w:szCs w:val="23"/>
        </w:rPr>
        <w:t>ii)</w:t>
      </w:r>
      <w:r w:rsidRPr="00917497">
        <w:rPr>
          <w:rStyle w:val="apple-converted-space"/>
          <w:rFonts w:ascii="Book Antiqua" w:hAnsi="Book Antiqua"/>
          <w:color w:val="010101"/>
          <w:sz w:val="24"/>
          <w:szCs w:val="23"/>
        </w:rPr>
        <w:t> </w:t>
      </w:r>
      <w:r w:rsidRPr="00917497">
        <w:rPr>
          <w:rFonts w:ascii="Book Antiqua" w:hAnsi="Book Antiqua"/>
          <w:i/>
          <w:color w:val="010101"/>
          <w:sz w:val="24"/>
          <w:szCs w:val="23"/>
        </w:rPr>
        <w:t>Post decision visits by a sponsor to his spouse are admissible in evidence in appeals to show that the marriage is subsisting.”</w:t>
      </w:r>
    </w:p>
    <w:p w:rsidR="00F55781" w:rsidRPr="00F55781" w:rsidRDefault="00F55781" w:rsidP="00F55781">
      <w:pPr>
        <w:rPr>
          <w:rFonts w:ascii="Book Antiqua" w:hAnsi="Book Antiqua"/>
        </w:rPr>
      </w:pPr>
    </w:p>
    <w:p w:rsidR="00235F53" w:rsidRDefault="00B217B8">
      <w:pPr>
        <w:rPr>
          <w:rFonts w:ascii="Book Antiqua" w:hAnsi="Book Antiqua"/>
        </w:rPr>
      </w:pPr>
      <w:r>
        <w:rPr>
          <w:rFonts w:ascii="Book Antiqua" w:hAnsi="Book Antiqua"/>
        </w:rPr>
        <w:t>17</w:t>
      </w:r>
      <w:r w:rsidR="00917497">
        <w:rPr>
          <w:rFonts w:ascii="Book Antiqua" w:hAnsi="Book Antiqua"/>
        </w:rPr>
        <w:t>. It is clear from the evidence that, whilst there was a delay in making the first application for entry clearance on 9 July 2011 following the marriage on 7 June 2008, the Sponsor visited his wife in Ethiopia from 16 May to 13 August 2009 but he was unable to undertake further visits or afford to make the entry clearan</w:t>
      </w:r>
      <w:r>
        <w:rPr>
          <w:rFonts w:ascii="Book Antiqua" w:hAnsi="Book Antiqua"/>
        </w:rPr>
        <w:t xml:space="preserve">ce application until 2011. </w:t>
      </w:r>
      <w:r w:rsidR="00917497">
        <w:rPr>
          <w:rFonts w:ascii="Book Antiqua" w:hAnsi="Book Antiqua"/>
        </w:rPr>
        <w:t xml:space="preserve">I find that the delay does not undermine the </w:t>
      </w:r>
      <w:r w:rsidR="00917497">
        <w:rPr>
          <w:rFonts w:ascii="Book Antiqua" w:hAnsi="Book Antiqua"/>
        </w:rPr>
        <w:lastRenderedPageBreak/>
        <w:t>genuineness or subsistence of the marriage, particularly bearing in mind the Sponsor’s evidence, which I accept</w:t>
      </w:r>
      <w:r>
        <w:rPr>
          <w:rFonts w:ascii="Book Antiqua" w:hAnsi="Book Antiqua"/>
        </w:rPr>
        <w:t>,</w:t>
      </w:r>
      <w:r w:rsidR="00917497">
        <w:rPr>
          <w:rFonts w:ascii="Book Antiqua" w:hAnsi="Book Antiqua"/>
        </w:rPr>
        <w:t xml:space="preserve"> that he was also unwell during this period. This application was refused on 26 January 2012. It is not entirely clear from the papers but it appears that this decision was not appealed but rather that a second entry cl</w:t>
      </w:r>
      <w:r w:rsidR="006F2758">
        <w:rPr>
          <w:rFonts w:ascii="Book Antiqua" w:hAnsi="Book Antiqua"/>
        </w:rPr>
        <w:t>earance application was made on 2 December 2015</w:t>
      </w:r>
      <w:r w:rsidR="00235F53">
        <w:rPr>
          <w:rFonts w:ascii="Book Antiqua" w:hAnsi="Book Antiqua"/>
        </w:rPr>
        <w:t xml:space="preserve"> and was refused on 19 February 2016</w:t>
      </w:r>
      <w:r w:rsidR="006F2758">
        <w:rPr>
          <w:rFonts w:ascii="Book Antiqua" w:hAnsi="Book Antiqua"/>
        </w:rPr>
        <w:t>.</w:t>
      </w:r>
    </w:p>
    <w:p w:rsidR="00235F53" w:rsidRDefault="00235F53">
      <w:pPr>
        <w:rPr>
          <w:rFonts w:ascii="Book Antiqua" w:hAnsi="Book Antiqua"/>
        </w:rPr>
      </w:pPr>
    </w:p>
    <w:p w:rsidR="006F2758" w:rsidRDefault="00235F53">
      <w:pPr>
        <w:rPr>
          <w:rFonts w:ascii="Book Antiqua" w:hAnsi="Book Antiqua"/>
        </w:rPr>
      </w:pPr>
      <w:r>
        <w:rPr>
          <w:rFonts w:ascii="Book Antiqua" w:hAnsi="Book Antiqua"/>
        </w:rPr>
        <w:t>18.</w:t>
      </w:r>
      <w:r w:rsidR="006F2758">
        <w:rPr>
          <w:rFonts w:ascii="Book Antiqua" w:hAnsi="Book Antiqua"/>
        </w:rPr>
        <w:t xml:space="preserve"> The Sponsor’s oral evidence, which is supported by the written evidence is that he visited his wife from 6 July to 4 September 2013 and again in June 2014, however, thereafter his benefits were stopped and he became homeless and was not placed in new accommodation until 2015. </w:t>
      </w:r>
      <w:r w:rsidR="00B217B8">
        <w:rPr>
          <w:rFonts w:ascii="Book Antiqua" w:hAnsi="Book Antiqua"/>
        </w:rPr>
        <w:t>Thus although there was a further</w:t>
      </w:r>
      <w:r w:rsidR="006F2758">
        <w:rPr>
          <w:rFonts w:ascii="Book Antiqua" w:hAnsi="Book Antiqua"/>
        </w:rPr>
        <w:t xml:space="preserve"> delay in making a second application for entry clearance, I do not find bearing in mind the reasons provided and the more recent evidence which </w:t>
      </w:r>
      <w:r>
        <w:rPr>
          <w:rFonts w:ascii="Book Antiqua" w:hAnsi="Book Antiqua"/>
        </w:rPr>
        <w:t xml:space="preserve">I can take into account as post decision evidence and which </w:t>
      </w:r>
      <w:r w:rsidR="006F2758">
        <w:rPr>
          <w:rFonts w:ascii="Book Antiqua" w:hAnsi="Book Antiqua"/>
        </w:rPr>
        <w:t>points to an ongoing and subsisting relationship between the parties, that this delay undermines the subsistence of the marriage.</w:t>
      </w:r>
    </w:p>
    <w:p w:rsidR="00B217B8" w:rsidRDefault="00B217B8">
      <w:pPr>
        <w:rPr>
          <w:rFonts w:ascii="Book Antiqua" w:hAnsi="Book Antiqua"/>
        </w:rPr>
      </w:pPr>
    </w:p>
    <w:p w:rsidR="00884EBC" w:rsidRDefault="00235F53">
      <w:pPr>
        <w:rPr>
          <w:rFonts w:ascii="Book Antiqua" w:hAnsi="Book Antiqua"/>
        </w:rPr>
      </w:pPr>
      <w:r>
        <w:rPr>
          <w:rFonts w:ascii="Book Antiqua" w:hAnsi="Book Antiqua"/>
        </w:rPr>
        <w:t>19</w:t>
      </w:r>
      <w:r w:rsidR="006F2758">
        <w:rPr>
          <w:rFonts w:ascii="Book Antiqua" w:hAnsi="Book Antiqua"/>
        </w:rPr>
        <w:t xml:space="preserve">. There is evidence that the Sponsor has been supporting his wife financially in the form of money transfer receipts from 2015. I accept his evidence that he also sent money before this time but the amounts varied due to his financial situation and </w:t>
      </w:r>
      <w:r w:rsidR="00B217B8">
        <w:rPr>
          <w:rFonts w:ascii="Book Antiqua" w:hAnsi="Book Antiqua"/>
        </w:rPr>
        <w:t xml:space="preserve">that this </w:t>
      </w:r>
      <w:r w:rsidR="006F2758">
        <w:rPr>
          <w:rFonts w:ascii="Book Antiqua" w:hAnsi="Book Antiqua"/>
        </w:rPr>
        <w:t xml:space="preserve">evidence was submitted with the first entry clearance application. I have also taken account of evidence in the form of phone records showing regular contact between the parties both in the form of texts and phone calls. Further, the Sponsor visited his wife in Ethiopia between </w:t>
      </w:r>
      <w:r w:rsidR="00884EBC">
        <w:rPr>
          <w:rFonts w:ascii="Book Antiqua" w:hAnsi="Book Antiqua"/>
        </w:rPr>
        <w:t>14 September and 13 November 2017, which is supported by the stamps in his travel document and photographs of him with his wife taken during this visit.</w:t>
      </w:r>
    </w:p>
    <w:p w:rsidR="00884EBC" w:rsidRDefault="00884EBC">
      <w:pPr>
        <w:rPr>
          <w:rFonts w:ascii="Book Antiqua" w:hAnsi="Book Antiqua"/>
        </w:rPr>
      </w:pPr>
    </w:p>
    <w:p w:rsidR="00884EBC" w:rsidRDefault="00235F53">
      <w:pPr>
        <w:rPr>
          <w:rFonts w:ascii="Book Antiqua" w:hAnsi="Book Antiqua"/>
        </w:rPr>
      </w:pPr>
      <w:r>
        <w:rPr>
          <w:rFonts w:ascii="Book Antiqua" w:hAnsi="Book Antiqua"/>
        </w:rPr>
        <w:t>20</w:t>
      </w:r>
      <w:r w:rsidR="00884EBC">
        <w:rPr>
          <w:rFonts w:ascii="Book Antiqua" w:hAnsi="Book Antiqua"/>
        </w:rPr>
        <w:t xml:space="preserve">. In light of the evidence considered as a whole, I am satisfied that the Appellant has discharged the burden of proving to the balance of probabilities that the marriage between the parties is genuine and subsisting and that they intend to live together permanently in the United Kingdom. I find the requirements of E-ECP 2.6. and 2.10 and thus EC-P 1.1. (d) of Appendix FM of the Rules are met. </w:t>
      </w:r>
    </w:p>
    <w:p w:rsidR="00884EBC" w:rsidRDefault="00884EBC">
      <w:pPr>
        <w:rPr>
          <w:rFonts w:ascii="Book Antiqua" w:hAnsi="Book Antiqua"/>
        </w:rPr>
      </w:pPr>
    </w:p>
    <w:p w:rsidR="00884EBC" w:rsidRDefault="00884EBC">
      <w:pPr>
        <w:rPr>
          <w:rFonts w:ascii="Book Antiqua" w:hAnsi="Book Antiqua"/>
        </w:rPr>
      </w:pPr>
      <w:r>
        <w:rPr>
          <w:rFonts w:ascii="Book Antiqua" w:hAnsi="Book Antiqua"/>
          <w:i/>
        </w:rPr>
        <w:t>Decision</w:t>
      </w:r>
    </w:p>
    <w:p w:rsidR="00884EBC" w:rsidRDefault="00884EBC">
      <w:pPr>
        <w:rPr>
          <w:rFonts w:ascii="Book Antiqua" w:hAnsi="Book Antiqua"/>
        </w:rPr>
      </w:pPr>
    </w:p>
    <w:p w:rsidR="00884EBC" w:rsidRDefault="00235F53">
      <w:pPr>
        <w:rPr>
          <w:rFonts w:ascii="Book Antiqua" w:hAnsi="Book Antiqua"/>
        </w:rPr>
      </w:pPr>
      <w:r>
        <w:rPr>
          <w:rFonts w:ascii="Book Antiqua" w:hAnsi="Book Antiqua"/>
        </w:rPr>
        <w:t>21</w:t>
      </w:r>
      <w:r w:rsidR="00884EBC">
        <w:rPr>
          <w:rFonts w:ascii="Book Antiqua" w:hAnsi="Book Antiqua"/>
        </w:rPr>
        <w:t>. I allow the appeal on human rights grounds</w:t>
      </w:r>
      <w:r>
        <w:rPr>
          <w:rFonts w:ascii="Book Antiqua" w:hAnsi="Book Antiqua"/>
        </w:rPr>
        <w:t xml:space="preserve"> and direct that entry clearance be granted on the basis that the Appellant meets the requirements of the Immigration Rules and that the decision of 19 February 2016 represents a disproportionate interference with the parties’ right to family and married life</w:t>
      </w:r>
      <w:r w:rsidR="00884EBC">
        <w:rPr>
          <w:rFonts w:ascii="Book Antiqua" w:hAnsi="Book Antiqua"/>
        </w:rPr>
        <w:t>.</w:t>
      </w:r>
    </w:p>
    <w:p w:rsidR="00884EBC" w:rsidRDefault="00884EBC">
      <w:pPr>
        <w:rPr>
          <w:rFonts w:ascii="Book Antiqua" w:hAnsi="Book Antiqua"/>
        </w:rPr>
      </w:pPr>
    </w:p>
    <w:p w:rsidR="00884EBC" w:rsidRPr="00884EBC" w:rsidRDefault="00884EBC">
      <w:pPr>
        <w:rPr>
          <w:rFonts w:ascii="Lucida Calligraphy" w:hAnsi="Lucida Calligraphy"/>
        </w:rPr>
      </w:pPr>
      <w:r>
        <w:rPr>
          <w:rFonts w:ascii="Lucida Calligraphy" w:hAnsi="Lucida Calligraphy"/>
        </w:rPr>
        <w:t>Rebecca Chapman</w:t>
      </w:r>
    </w:p>
    <w:p w:rsidR="00884EBC" w:rsidRDefault="00884EBC">
      <w:pPr>
        <w:rPr>
          <w:rFonts w:ascii="Book Antiqua" w:hAnsi="Book Antiqua"/>
        </w:rPr>
      </w:pPr>
      <w:r>
        <w:rPr>
          <w:rFonts w:ascii="Book Antiqua" w:hAnsi="Book Antiqua"/>
        </w:rPr>
        <w:t>Deputy Upper Tribunal Judge Chapman</w:t>
      </w:r>
    </w:p>
    <w:p w:rsidR="00CF2934" w:rsidRPr="00AC39B8" w:rsidRDefault="00884EBC">
      <w:pPr>
        <w:rPr>
          <w:rFonts w:ascii="Book Antiqua" w:hAnsi="Book Antiqua"/>
        </w:rPr>
      </w:pPr>
      <w:r>
        <w:rPr>
          <w:rFonts w:ascii="Book Antiqua" w:hAnsi="Book Antiqua"/>
        </w:rPr>
        <w:t xml:space="preserve">11 June 2018 </w:t>
      </w:r>
    </w:p>
    <w:sectPr w:rsidR="00CF2934" w:rsidRPr="00AC39B8" w:rsidSect="00EE2716">
      <w:headerReference w:type="default" r:id="rId8"/>
      <w:footerReference w:type="even" r:id="rId9"/>
      <w:footerReference w:type="default" r:id="rId10"/>
      <w:footerReference w:type="first" r:id="rId11"/>
      <w:pgSz w:w="11900" w:h="16840"/>
      <w:pgMar w:top="1440"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159" w:rsidRDefault="005E5767">
      <w:r>
        <w:separator/>
      </w:r>
    </w:p>
  </w:endnote>
  <w:endnote w:type="continuationSeparator" w:id="0">
    <w:p w:rsidR="00732159" w:rsidRDefault="005E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ongti SC Black">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7B8" w:rsidRDefault="00B217B8" w:rsidP="00CF29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217B8" w:rsidRDefault="00B21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7B8" w:rsidRDefault="00B217B8" w:rsidP="00CF293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737F8">
      <w:rPr>
        <w:rStyle w:val="PageNumber"/>
        <w:noProof/>
      </w:rPr>
      <w:t>5</w:t>
    </w:r>
    <w:r>
      <w:rPr>
        <w:rStyle w:val="PageNumber"/>
      </w:rPr>
      <w:fldChar w:fldCharType="end"/>
    </w:r>
  </w:p>
  <w:p w:rsidR="00B217B8" w:rsidRDefault="00B217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716" w:rsidRPr="00A5753A" w:rsidRDefault="00EE2716" w:rsidP="00EE2716">
    <w:pPr>
      <w:jc w:val="center"/>
      <w:rPr>
        <w:rFonts w:ascii="Book Antiqua" w:hAnsi="Book Antiqua" w:cs="Arial"/>
        <w:b/>
      </w:rPr>
    </w:pPr>
    <w:r w:rsidRPr="00A5753A">
      <w:rPr>
        <w:rFonts w:ascii="Book Antiqua" w:hAnsi="Book Antiqua" w:cs="Arial"/>
        <w:b/>
        <w:spacing w:val="-6"/>
      </w:rPr>
      <w:t>©</w:t>
    </w:r>
    <w:r>
      <w:rPr>
        <w:rFonts w:ascii="Book Antiqua" w:hAnsi="Book Antiqua" w:cs="Arial"/>
        <w:b/>
      </w:rPr>
      <w:t xml:space="preserve"> CROWN COPYRIGHT 2018</w:t>
    </w:r>
  </w:p>
  <w:p w:rsidR="00EE2716" w:rsidRDefault="00EE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159" w:rsidRDefault="005E5767">
      <w:r>
        <w:separator/>
      </w:r>
    </w:p>
  </w:footnote>
  <w:footnote w:type="continuationSeparator" w:id="0">
    <w:p w:rsidR="00732159" w:rsidRDefault="005E57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7A73" w:rsidRDefault="00867A73" w:rsidP="00867A73">
    <w:pPr>
      <w:pStyle w:val="Header"/>
      <w:jc w:val="right"/>
    </w:pPr>
    <w:r w:rsidRPr="009B7433">
      <w:rPr>
        <w:rFonts w:ascii="Book Antiqua" w:hAnsi="Book Antiqua" w:cs="Arial"/>
        <w:color w:val="000000"/>
      </w:rPr>
      <w:t xml:space="preserve">Appeal Number: </w:t>
    </w:r>
    <w:r>
      <w:rPr>
        <w:rFonts w:ascii="Book Antiqua" w:hAnsi="Book Antiqua" w:cs="Arial"/>
        <w:caps/>
        <w:color w:val="000000"/>
      </w:rPr>
      <w:t>HU/07001/2016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4B3"/>
    <w:rsid w:val="00235F53"/>
    <w:rsid w:val="00292C5F"/>
    <w:rsid w:val="00462AA6"/>
    <w:rsid w:val="004F74B3"/>
    <w:rsid w:val="005E5767"/>
    <w:rsid w:val="006F2758"/>
    <w:rsid w:val="00732159"/>
    <w:rsid w:val="00834029"/>
    <w:rsid w:val="00867A73"/>
    <w:rsid w:val="00884EBC"/>
    <w:rsid w:val="00917497"/>
    <w:rsid w:val="009E3700"/>
    <w:rsid w:val="00A348B4"/>
    <w:rsid w:val="00AC39B8"/>
    <w:rsid w:val="00AF4452"/>
    <w:rsid w:val="00B217B8"/>
    <w:rsid w:val="00B737F8"/>
    <w:rsid w:val="00CF2934"/>
    <w:rsid w:val="00EE2716"/>
    <w:rsid w:val="00F40423"/>
    <w:rsid w:val="00F55781"/>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DC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74B3"/>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C39B8"/>
    <w:pPr>
      <w:tabs>
        <w:tab w:val="center" w:pos="4320"/>
        <w:tab w:val="right" w:pos="8640"/>
      </w:tabs>
    </w:pPr>
  </w:style>
  <w:style w:type="character" w:customStyle="1" w:styleId="FooterChar">
    <w:name w:val="Footer Char"/>
    <w:basedOn w:val="DefaultParagraphFont"/>
    <w:link w:val="Footer"/>
    <w:uiPriority w:val="99"/>
    <w:rsid w:val="00AC39B8"/>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AC39B8"/>
  </w:style>
  <w:style w:type="paragraph" w:styleId="NormalWeb">
    <w:name w:val="Normal (Web)"/>
    <w:basedOn w:val="Normal"/>
    <w:uiPriority w:val="99"/>
    <w:rsid w:val="00F55781"/>
    <w:pPr>
      <w:spacing w:beforeLines="1" w:afterLines="1"/>
    </w:pPr>
    <w:rPr>
      <w:rFonts w:ascii="Times" w:eastAsiaTheme="minorHAnsi" w:hAnsi="Times"/>
      <w:sz w:val="20"/>
      <w:szCs w:val="20"/>
      <w:lang w:eastAsia="en-US"/>
    </w:rPr>
  </w:style>
  <w:style w:type="character" w:customStyle="1" w:styleId="apple-converted-space">
    <w:name w:val="apple-converted-space"/>
    <w:basedOn w:val="DefaultParagraphFont"/>
    <w:rsid w:val="00F55781"/>
  </w:style>
  <w:style w:type="paragraph" w:styleId="Header">
    <w:name w:val="header"/>
    <w:basedOn w:val="Normal"/>
    <w:link w:val="HeaderChar"/>
    <w:uiPriority w:val="99"/>
    <w:unhideWhenUsed/>
    <w:rsid w:val="00EE2716"/>
    <w:pPr>
      <w:tabs>
        <w:tab w:val="center" w:pos="4513"/>
        <w:tab w:val="right" w:pos="9026"/>
      </w:tabs>
    </w:pPr>
  </w:style>
  <w:style w:type="character" w:customStyle="1" w:styleId="HeaderChar">
    <w:name w:val="Header Char"/>
    <w:basedOn w:val="DefaultParagraphFont"/>
    <w:link w:val="Header"/>
    <w:uiPriority w:val="99"/>
    <w:rsid w:val="00EE2716"/>
    <w:rPr>
      <w:rFonts w:ascii="Times New Roman" w:eastAsia="Times New Roman" w:hAnsi="Times New Roman" w:cs="Times New Roman"/>
      <w:lang w:val="en-GB" w:eastAsia="en-GB"/>
    </w:rPr>
  </w:style>
  <w:style w:type="paragraph" w:styleId="BalloonText">
    <w:name w:val="Balloon Text"/>
    <w:basedOn w:val="Normal"/>
    <w:link w:val="BalloonTextChar"/>
    <w:uiPriority w:val="99"/>
    <w:semiHidden/>
    <w:unhideWhenUsed/>
    <w:rsid w:val="00EE27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716"/>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637840">
      <w:bodyDiv w:val="1"/>
      <w:marLeft w:val="0"/>
      <w:marRight w:val="0"/>
      <w:marTop w:val="0"/>
      <w:marBottom w:val="0"/>
      <w:divBdr>
        <w:top w:val="none" w:sz="0" w:space="0" w:color="auto"/>
        <w:left w:val="none" w:sz="0" w:space="0" w:color="auto"/>
        <w:bottom w:val="none" w:sz="0" w:space="0" w:color="auto"/>
        <w:right w:val="none" w:sz="0" w:space="0" w:color="auto"/>
      </w:divBdr>
    </w:div>
    <w:div w:id="10821465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EBCAB-A24F-4F09-902E-983809C42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1734</Words>
  <Characters>9887</Characters>
  <Application>Microsoft Office Word</Application>
  <DocSecurity>0</DocSecurity>
  <Lines>82</Lines>
  <Paragraphs>23</Paragraphs>
  <ScaleCrop>false</ScaleCrop>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2018-07-09T13:57:00Z</dcterms:created>
  <dcterms:modified xsi:type="dcterms:W3CDTF">2018-07-09T13:57:00Z</dcterms:modified>
</cp:coreProperties>
</file>