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85144E" w:rsidRDefault="000C6E9D" w:rsidP="00C321B5">
      <w:pPr>
        <w:jc w:val="center"/>
        <w:rPr>
          <w:rFonts w:ascii="Book Antiqua" w:hAnsi="Book Antiqua" w:cs="Arial"/>
          <w:sz w:val="16"/>
          <w:szCs w:val="16"/>
        </w:rPr>
      </w:pPr>
      <w:r w:rsidRPr="0085144E">
        <w:rPr>
          <w:noProof/>
          <w:sz w:val="16"/>
          <w:szCs w:val="16"/>
          <w:lang w:val="en-US" w:eastAsia="en-US"/>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D94AFC" w:rsidRPr="0085144E" w:rsidRDefault="00D94AFC">
      <w:pPr>
        <w:rPr>
          <w:rFonts w:ascii="Book Antiqua" w:hAnsi="Book Antiqua" w:cs="Arial"/>
          <w:sz w:val="16"/>
          <w:szCs w:val="16"/>
        </w:rPr>
      </w:pPr>
    </w:p>
    <w:p w:rsidR="00C321B5" w:rsidRPr="00DF01F6" w:rsidRDefault="001A1E2C" w:rsidP="00B626FA">
      <w:pPr>
        <w:tabs>
          <w:tab w:val="right" w:pos="9639"/>
        </w:tabs>
        <w:rPr>
          <w:rFonts w:ascii="Book Antiqua" w:hAnsi="Book Antiqua" w:cs="Arial"/>
          <w:b/>
        </w:rPr>
      </w:pPr>
      <w:r w:rsidRPr="00DF01F6">
        <w:rPr>
          <w:rFonts w:ascii="Book Antiqua" w:hAnsi="Book Antiqua" w:cs="Arial"/>
          <w:b/>
        </w:rPr>
        <w:t xml:space="preserve">Upper </w:t>
      </w:r>
      <w:r w:rsidR="00C321B5" w:rsidRPr="00DF01F6">
        <w:rPr>
          <w:rFonts w:ascii="Book Antiqua" w:hAnsi="Book Antiqua" w:cs="Arial"/>
          <w:b/>
        </w:rPr>
        <w:t xml:space="preserve">Tribunal </w:t>
      </w:r>
      <w:r w:rsidR="009B7BF1" w:rsidRPr="00DF01F6">
        <w:rPr>
          <w:rFonts w:ascii="Book Antiqua" w:hAnsi="Book Antiqua" w:cs="Arial"/>
          <w:b/>
        </w:rPr>
        <w:t xml:space="preserve"> </w:t>
      </w:r>
    </w:p>
    <w:p w:rsidR="007B0824" w:rsidRPr="00DF01F6" w:rsidRDefault="00C321B5" w:rsidP="00B626FA">
      <w:pPr>
        <w:tabs>
          <w:tab w:val="right" w:pos="9639"/>
        </w:tabs>
        <w:rPr>
          <w:rFonts w:ascii="Book Antiqua" w:hAnsi="Book Antiqua" w:cs="Arial"/>
          <w:caps/>
        </w:rPr>
      </w:pPr>
      <w:r w:rsidRPr="00DF01F6">
        <w:rPr>
          <w:rFonts w:ascii="Book Antiqua" w:hAnsi="Book Antiqua" w:cs="Arial"/>
          <w:b/>
        </w:rPr>
        <w:t>(Immigration and Asylum Chamber)</w:t>
      </w:r>
      <w:r w:rsidR="00B626FA" w:rsidRPr="00DF01F6">
        <w:rPr>
          <w:rFonts w:ascii="Book Antiqua" w:hAnsi="Book Antiqua" w:cs="Arial"/>
          <w:b/>
        </w:rPr>
        <w:tab/>
      </w:r>
      <w:r w:rsidR="00B3524D" w:rsidRPr="00DF01F6">
        <w:rPr>
          <w:rFonts w:ascii="Book Antiqua" w:hAnsi="Book Antiqua" w:cs="Arial"/>
        </w:rPr>
        <w:t>Appeal Number</w:t>
      </w:r>
      <w:r w:rsidR="00444B48" w:rsidRPr="00DF01F6">
        <w:rPr>
          <w:rFonts w:ascii="Book Antiqua" w:hAnsi="Book Antiqua" w:cs="Arial"/>
        </w:rPr>
        <w:t>s</w:t>
      </w:r>
      <w:r w:rsidR="00D53769" w:rsidRPr="00DF01F6">
        <w:rPr>
          <w:rFonts w:ascii="Book Antiqua" w:hAnsi="Book Antiqua" w:cs="Arial"/>
        </w:rPr>
        <w:t>:</w:t>
      </w:r>
      <w:r w:rsidR="00B3524D" w:rsidRPr="00DF01F6">
        <w:rPr>
          <w:rFonts w:ascii="Book Antiqua" w:hAnsi="Book Antiqua" w:cs="Arial"/>
        </w:rPr>
        <w:t xml:space="preserve"> </w:t>
      </w:r>
      <w:r w:rsidR="00444B48" w:rsidRPr="00DF01F6">
        <w:rPr>
          <w:rFonts w:ascii="Book Antiqua" w:hAnsi="Book Antiqua" w:cs="Arial"/>
          <w:caps/>
        </w:rPr>
        <w:t xml:space="preserve">HU/07227/2017  </w:t>
      </w:r>
    </w:p>
    <w:p w:rsidR="00444B48" w:rsidRPr="00DF01F6" w:rsidRDefault="00444B48" w:rsidP="00B626FA">
      <w:pPr>
        <w:tabs>
          <w:tab w:val="right" w:pos="9639"/>
        </w:tabs>
        <w:rPr>
          <w:rFonts w:ascii="Book Antiqua" w:hAnsi="Book Antiqua" w:cs="Arial"/>
          <w:caps/>
        </w:rPr>
      </w:pPr>
      <w:r w:rsidRPr="00DF01F6">
        <w:rPr>
          <w:rFonts w:ascii="Book Antiqua" w:hAnsi="Book Antiqua" w:cs="Arial"/>
          <w:caps/>
        </w:rPr>
        <w:tab/>
        <w:t xml:space="preserve">HU/07231/2017  </w:t>
      </w:r>
    </w:p>
    <w:p w:rsidR="00444B48" w:rsidRPr="00DF01F6" w:rsidRDefault="00444B48" w:rsidP="00B626FA">
      <w:pPr>
        <w:tabs>
          <w:tab w:val="right" w:pos="9639"/>
        </w:tabs>
        <w:rPr>
          <w:rFonts w:ascii="Book Antiqua" w:hAnsi="Book Antiqua" w:cs="Arial"/>
        </w:rPr>
      </w:pPr>
      <w:r w:rsidRPr="00DF01F6">
        <w:rPr>
          <w:rFonts w:ascii="Book Antiqua" w:hAnsi="Book Antiqua" w:cs="Arial"/>
          <w:caps/>
        </w:rPr>
        <w:tab/>
        <w:t xml:space="preserve">HU/07233/2017  </w:t>
      </w:r>
    </w:p>
    <w:p w:rsidR="00C345E1" w:rsidRDefault="00C345E1" w:rsidP="00C345E1">
      <w:pPr>
        <w:jc w:val="center"/>
        <w:rPr>
          <w:rFonts w:ascii="Book Antiqua" w:hAnsi="Book Antiqua" w:cs="Arial"/>
        </w:rPr>
      </w:pPr>
    </w:p>
    <w:p w:rsidR="0085144E" w:rsidRPr="00DF01F6" w:rsidRDefault="0085144E" w:rsidP="00C345E1">
      <w:pPr>
        <w:jc w:val="center"/>
        <w:rPr>
          <w:rFonts w:ascii="Book Antiqua" w:hAnsi="Book Antiqua" w:cs="Arial"/>
        </w:rPr>
      </w:pPr>
    </w:p>
    <w:p w:rsidR="00C345E1" w:rsidRPr="00DF01F6" w:rsidRDefault="00C345E1" w:rsidP="00C345E1">
      <w:pPr>
        <w:jc w:val="center"/>
        <w:rPr>
          <w:rFonts w:ascii="Book Antiqua" w:hAnsi="Book Antiqua" w:cs="Arial"/>
          <w:b/>
          <w:u w:val="single"/>
        </w:rPr>
      </w:pPr>
      <w:r w:rsidRPr="00DF01F6">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85144E" w:rsidRPr="00DF01F6" w:rsidRDefault="0085144E"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DF01F6" w:rsidTr="00D11660">
        <w:tc>
          <w:tcPr>
            <w:tcW w:w="5211" w:type="dxa"/>
            <w:shd w:val="clear" w:color="auto" w:fill="auto"/>
          </w:tcPr>
          <w:p w:rsidR="00D22636" w:rsidRPr="00DF01F6" w:rsidRDefault="00D22636" w:rsidP="00F53574">
            <w:pPr>
              <w:jc w:val="both"/>
              <w:rPr>
                <w:rFonts w:ascii="Book Antiqua" w:hAnsi="Book Antiqua" w:cs="Arial"/>
                <w:b/>
              </w:rPr>
            </w:pPr>
            <w:r w:rsidRPr="00DF01F6">
              <w:rPr>
                <w:rFonts w:ascii="Book Antiqua" w:hAnsi="Book Antiqua" w:cs="Arial"/>
                <w:b/>
              </w:rPr>
              <w:t xml:space="preserve">Heard at </w:t>
            </w:r>
            <w:r w:rsidR="009B7BF1" w:rsidRPr="00DF01F6">
              <w:rPr>
                <w:rFonts w:ascii="Book Antiqua" w:hAnsi="Book Antiqua" w:cs="Arial"/>
                <w:b/>
              </w:rPr>
              <w:t xml:space="preserve">Manchester Civil Justice Centre  </w:t>
            </w:r>
          </w:p>
        </w:tc>
        <w:tc>
          <w:tcPr>
            <w:tcW w:w="4797" w:type="dxa"/>
            <w:gridSpan w:val="2"/>
            <w:shd w:val="clear" w:color="auto" w:fill="auto"/>
          </w:tcPr>
          <w:p w:rsidR="00D22636" w:rsidRPr="00DF01F6" w:rsidRDefault="00F91AF1" w:rsidP="00F53574">
            <w:pPr>
              <w:jc w:val="both"/>
              <w:rPr>
                <w:rFonts w:ascii="Book Antiqua" w:hAnsi="Book Antiqua" w:cs="Arial"/>
                <w:b/>
              </w:rPr>
            </w:pPr>
            <w:r w:rsidRPr="00DF01F6">
              <w:rPr>
                <w:rFonts w:ascii="Book Antiqua" w:hAnsi="Book Antiqua" w:cs="Arial"/>
                <w:b/>
              </w:rPr>
              <w:t>De</w:t>
            </w:r>
            <w:r w:rsidR="00D11660">
              <w:rPr>
                <w:rFonts w:ascii="Book Antiqua" w:hAnsi="Book Antiqua" w:cs="Arial"/>
                <w:b/>
              </w:rPr>
              <w:t>cision and Reasons</w:t>
            </w:r>
            <w:r w:rsidRPr="00DF01F6">
              <w:rPr>
                <w:rFonts w:ascii="Book Antiqua" w:hAnsi="Book Antiqua" w:cs="Arial"/>
                <w:b/>
              </w:rPr>
              <w:t xml:space="preserve"> </w:t>
            </w:r>
            <w:r w:rsidR="00283659" w:rsidRPr="00DF01F6">
              <w:rPr>
                <w:rFonts w:ascii="Book Antiqua" w:hAnsi="Book Antiqua" w:cs="Arial"/>
                <w:b/>
              </w:rPr>
              <w:t>Promulgated</w:t>
            </w:r>
            <w:r w:rsidRPr="00DF01F6">
              <w:rPr>
                <w:rFonts w:ascii="Book Antiqua" w:hAnsi="Book Antiqua" w:cs="Arial"/>
                <w:b/>
              </w:rPr>
              <w:t xml:space="preserve">  </w:t>
            </w:r>
          </w:p>
        </w:tc>
      </w:tr>
      <w:tr w:rsidR="00D22636" w:rsidRPr="00DF01F6" w:rsidTr="00D11660">
        <w:tc>
          <w:tcPr>
            <w:tcW w:w="5211" w:type="dxa"/>
            <w:shd w:val="clear" w:color="auto" w:fill="auto"/>
          </w:tcPr>
          <w:p w:rsidR="00D22636" w:rsidRPr="00DF01F6" w:rsidRDefault="00D22636" w:rsidP="00F53574">
            <w:pPr>
              <w:jc w:val="both"/>
              <w:rPr>
                <w:rFonts w:ascii="Book Antiqua" w:hAnsi="Book Antiqua" w:cs="Arial"/>
                <w:b/>
              </w:rPr>
            </w:pPr>
            <w:r w:rsidRPr="00DF01F6">
              <w:rPr>
                <w:rFonts w:ascii="Book Antiqua" w:hAnsi="Book Antiqua" w:cs="Arial"/>
                <w:b/>
              </w:rPr>
              <w:t xml:space="preserve">On </w:t>
            </w:r>
            <w:r w:rsidR="009B7BF1" w:rsidRPr="00DF01F6">
              <w:rPr>
                <w:rFonts w:ascii="Book Antiqua" w:hAnsi="Book Antiqua" w:cs="Arial"/>
                <w:b/>
              </w:rPr>
              <w:t>6</w:t>
            </w:r>
            <w:r w:rsidR="009B7BF1" w:rsidRPr="00DF01F6">
              <w:rPr>
                <w:rFonts w:ascii="Book Antiqua" w:hAnsi="Book Antiqua" w:cs="Arial"/>
                <w:b/>
                <w:vertAlign w:val="superscript"/>
              </w:rPr>
              <w:t>th</w:t>
            </w:r>
            <w:r w:rsidR="009B7BF1" w:rsidRPr="00DF01F6">
              <w:rPr>
                <w:rFonts w:ascii="Book Antiqua" w:hAnsi="Book Antiqua" w:cs="Arial"/>
                <w:b/>
              </w:rPr>
              <w:t xml:space="preserve"> August 2018  </w:t>
            </w:r>
          </w:p>
        </w:tc>
        <w:tc>
          <w:tcPr>
            <w:tcW w:w="4797" w:type="dxa"/>
            <w:gridSpan w:val="2"/>
            <w:shd w:val="clear" w:color="auto" w:fill="auto"/>
          </w:tcPr>
          <w:p w:rsidR="00D22636" w:rsidRPr="00DF01F6" w:rsidRDefault="00D11660" w:rsidP="00F53574">
            <w:pPr>
              <w:jc w:val="both"/>
              <w:rPr>
                <w:rFonts w:ascii="Book Antiqua" w:hAnsi="Book Antiqua" w:cs="Arial"/>
                <w:b/>
              </w:rPr>
            </w:pPr>
            <w:r>
              <w:rPr>
                <w:rFonts w:ascii="Book Antiqua" w:hAnsi="Book Antiqua" w:cs="Arial"/>
                <w:b/>
              </w:rPr>
              <w:t>On 17</w:t>
            </w:r>
            <w:r w:rsidRPr="00D11660">
              <w:rPr>
                <w:rFonts w:ascii="Book Antiqua" w:hAnsi="Book Antiqua" w:cs="Arial"/>
                <w:b/>
                <w:vertAlign w:val="superscript"/>
              </w:rPr>
              <w:t>th</w:t>
            </w:r>
            <w:r>
              <w:rPr>
                <w:rFonts w:ascii="Book Antiqua" w:hAnsi="Book Antiqua" w:cs="Arial"/>
                <w:b/>
              </w:rPr>
              <w:t xml:space="preserve"> September 2018 </w:t>
            </w:r>
          </w:p>
        </w:tc>
      </w:tr>
      <w:tr w:rsidR="00D22636" w:rsidRPr="00DF01F6" w:rsidTr="00D11660">
        <w:tc>
          <w:tcPr>
            <w:tcW w:w="6048" w:type="dxa"/>
            <w:gridSpan w:val="2"/>
            <w:shd w:val="clear" w:color="auto" w:fill="auto"/>
          </w:tcPr>
          <w:p w:rsidR="00D22636" w:rsidRPr="00DF01F6" w:rsidRDefault="00D22636" w:rsidP="00F53574">
            <w:pPr>
              <w:jc w:val="both"/>
              <w:rPr>
                <w:rFonts w:ascii="Book Antiqua" w:hAnsi="Book Antiqua" w:cs="Arial"/>
                <w:b/>
              </w:rPr>
            </w:pPr>
          </w:p>
        </w:tc>
        <w:tc>
          <w:tcPr>
            <w:tcW w:w="3960" w:type="dxa"/>
            <w:shd w:val="clear" w:color="auto" w:fill="auto"/>
          </w:tcPr>
          <w:p w:rsidR="00D22636" w:rsidRPr="00DF01F6" w:rsidRDefault="00D22636" w:rsidP="00F53574">
            <w:pPr>
              <w:jc w:val="both"/>
              <w:rPr>
                <w:rFonts w:ascii="Book Antiqua" w:hAnsi="Book Antiqua" w:cs="Arial"/>
                <w:b/>
              </w:rPr>
            </w:pPr>
          </w:p>
        </w:tc>
      </w:tr>
    </w:tbl>
    <w:p w:rsidR="00A15234" w:rsidRPr="00DF01F6" w:rsidRDefault="00A15234" w:rsidP="00A15234">
      <w:pPr>
        <w:jc w:val="center"/>
        <w:rPr>
          <w:rFonts w:ascii="Book Antiqua" w:hAnsi="Book Antiqua" w:cs="Arial"/>
        </w:rPr>
      </w:pPr>
    </w:p>
    <w:p w:rsidR="00A15234" w:rsidRPr="00DF01F6" w:rsidRDefault="00207617" w:rsidP="00A15234">
      <w:pPr>
        <w:jc w:val="center"/>
        <w:rPr>
          <w:rFonts w:ascii="Book Antiqua" w:hAnsi="Book Antiqua" w:cs="Arial"/>
          <w:b/>
        </w:rPr>
      </w:pPr>
      <w:r w:rsidRPr="00DF01F6">
        <w:rPr>
          <w:rFonts w:ascii="Book Antiqua" w:hAnsi="Book Antiqua" w:cs="Arial"/>
          <w:b/>
        </w:rPr>
        <w:t>Befo</w:t>
      </w:r>
      <w:r w:rsidR="00A15234" w:rsidRPr="00DF01F6">
        <w:rPr>
          <w:rFonts w:ascii="Book Antiqua" w:hAnsi="Book Antiqua" w:cs="Arial"/>
          <w:b/>
        </w:rPr>
        <w:t>re</w:t>
      </w:r>
    </w:p>
    <w:p w:rsidR="00A15234" w:rsidRPr="00DF01F6" w:rsidRDefault="00A15234" w:rsidP="00A15234">
      <w:pPr>
        <w:jc w:val="center"/>
        <w:rPr>
          <w:rFonts w:ascii="Book Antiqua" w:hAnsi="Book Antiqua" w:cs="Arial"/>
          <w:b/>
        </w:rPr>
      </w:pPr>
    </w:p>
    <w:p w:rsidR="001A1E2C" w:rsidRPr="00DF01F6" w:rsidRDefault="00255071" w:rsidP="00A15234">
      <w:pPr>
        <w:jc w:val="center"/>
        <w:rPr>
          <w:rFonts w:ascii="Book Antiqua" w:hAnsi="Book Antiqua" w:cs="Arial"/>
          <w:b/>
        </w:rPr>
      </w:pPr>
      <w:r w:rsidRPr="00DF01F6">
        <w:rPr>
          <w:rFonts w:ascii="Book Antiqua" w:hAnsi="Book Antiqua" w:cs="Arial"/>
          <w:b/>
        </w:rPr>
        <w:t>DEPUTY UPPER TRIBUNAL</w:t>
      </w:r>
      <w:r w:rsidR="00707DB1" w:rsidRPr="00DF01F6">
        <w:rPr>
          <w:rFonts w:ascii="Book Antiqua" w:hAnsi="Book Antiqua" w:cs="Arial"/>
          <w:b/>
        </w:rPr>
        <w:t xml:space="preserve"> </w:t>
      </w:r>
      <w:r w:rsidR="00E1040E" w:rsidRPr="00DF01F6">
        <w:rPr>
          <w:rFonts w:ascii="Book Antiqua" w:hAnsi="Book Antiqua" w:cs="Arial"/>
          <w:b/>
        </w:rPr>
        <w:t xml:space="preserve">JUDGE </w:t>
      </w:r>
      <w:r w:rsidR="0093333B" w:rsidRPr="00DF01F6">
        <w:rPr>
          <w:rFonts w:ascii="Book Antiqua" w:hAnsi="Book Antiqua" w:cs="Arial"/>
          <w:b/>
        </w:rPr>
        <w:t>J</w:t>
      </w:r>
      <w:r w:rsidR="007D43F8" w:rsidRPr="00DF01F6">
        <w:rPr>
          <w:rFonts w:ascii="Book Antiqua" w:hAnsi="Book Antiqua" w:cs="Arial"/>
          <w:b/>
        </w:rPr>
        <w:t>USS</w:t>
      </w:r>
      <w:r w:rsidR="009B7BF1" w:rsidRPr="00DF01F6">
        <w:rPr>
          <w:rFonts w:ascii="Book Antiqua" w:hAnsi="Book Antiqua" w:cs="Arial"/>
          <w:b/>
        </w:rPr>
        <w:t xml:space="preserve">  </w:t>
      </w:r>
    </w:p>
    <w:p w:rsidR="00B16F58" w:rsidRDefault="00B16F58" w:rsidP="00A15234">
      <w:pPr>
        <w:jc w:val="center"/>
        <w:rPr>
          <w:rFonts w:ascii="Book Antiqua" w:hAnsi="Book Antiqua" w:cs="Arial"/>
          <w:b/>
        </w:rPr>
      </w:pPr>
    </w:p>
    <w:p w:rsidR="0085144E" w:rsidRPr="00DF01F6" w:rsidRDefault="0085144E" w:rsidP="00A15234">
      <w:pPr>
        <w:jc w:val="center"/>
        <w:rPr>
          <w:rFonts w:ascii="Book Antiqua" w:hAnsi="Book Antiqua" w:cs="Arial"/>
          <w:b/>
        </w:rPr>
      </w:pPr>
    </w:p>
    <w:p w:rsidR="00A845DC" w:rsidRPr="00DF01F6" w:rsidRDefault="00A845DC" w:rsidP="00A15234">
      <w:pPr>
        <w:jc w:val="center"/>
        <w:rPr>
          <w:rFonts w:ascii="Book Antiqua" w:hAnsi="Book Antiqua" w:cs="Arial"/>
          <w:b/>
        </w:rPr>
      </w:pPr>
      <w:r w:rsidRPr="00DF01F6">
        <w:rPr>
          <w:rFonts w:ascii="Book Antiqua" w:hAnsi="Book Antiqua" w:cs="Arial"/>
          <w:b/>
        </w:rPr>
        <w:t>Between</w:t>
      </w:r>
    </w:p>
    <w:p w:rsidR="00A845DC" w:rsidRPr="00DF01F6" w:rsidRDefault="00A845DC" w:rsidP="00A15234">
      <w:pPr>
        <w:jc w:val="center"/>
        <w:rPr>
          <w:rFonts w:ascii="Book Antiqua" w:hAnsi="Book Antiqua" w:cs="Arial"/>
          <w:b/>
        </w:rPr>
      </w:pPr>
    </w:p>
    <w:p w:rsidR="00742A8D" w:rsidRPr="00DF01F6" w:rsidRDefault="009B7BF1" w:rsidP="00742A8D">
      <w:pPr>
        <w:jc w:val="center"/>
        <w:rPr>
          <w:rFonts w:ascii="Book Antiqua" w:hAnsi="Book Antiqua" w:cs="Arial"/>
          <w:b/>
          <w:caps/>
        </w:rPr>
      </w:pPr>
      <w:r w:rsidRPr="00DF01F6">
        <w:rPr>
          <w:rFonts w:ascii="Book Antiqua" w:hAnsi="Book Antiqua" w:cs="Arial"/>
          <w:b/>
          <w:caps/>
        </w:rPr>
        <w:t xml:space="preserve">(1) </w:t>
      </w:r>
      <w:r w:rsidR="00F10AD8" w:rsidRPr="00DF01F6">
        <w:rPr>
          <w:rFonts w:ascii="Book Antiqua" w:hAnsi="Book Antiqua" w:cs="Arial"/>
          <w:b/>
          <w:caps/>
        </w:rPr>
        <w:t xml:space="preserve">mr </w:t>
      </w:r>
      <w:r w:rsidR="00444B48" w:rsidRPr="00DF01F6">
        <w:rPr>
          <w:rFonts w:ascii="Book Antiqua" w:hAnsi="Book Antiqua" w:cs="Arial"/>
          <w:b/>
          <w:caps/>
        </w:rPr>
        <w:t xml:space="preserve">B </w:t>
      </w:r>
      <w:proofErr w:type="spellStart"/>
      <w:r w:rsidR="00444B48" w:rsidRPr="00DF01F6">
        <w:rPr>
          <w:rFonts w:ascii="Book Antiqua" w:hAnsi="Book Antiqua" w:cs="Arial"/>
          <w:b/>
          <w:caps/>
        </w:rPr>
        <w:t>B</w:t>
      </w:r>
      <w:proofErr w:type="spellEnd"/>
      <w:r w:rsidR="00C778EB" w:rsidRPr="00DF01F6">
        <w:rPr>
          <w:rFonts w:ascii="Book Antiqua" w:hAnsi="Book Antiqua" w:cs="Arial"/>
          <w:b/>
          <w:caps/>
        </w:rPr>
        <w:t xml:space="preserve"> </w:t>
      </w:r>
    </w:p>
    <w:p w:rsidR="00444B48" w:rsidRPr="00DF01F6" w:rsidRDefault="009B7BF1" w:rsidP="00742A8D">
      <w:pPr>
        <w:jc w:val="center"/>
        <w:rPr>
          <w:rFonts w:ascii="Book Antiqua" w:hAnsi="Book Antiqua" w:cs="Arial"/>
          <w:b/>
          <w:caps/>
        </w:rPr>
      </w:pPr>
      <w:r w:rsidRPr="00DF01F6">
        <w:rPr>
          <w:rFonts w:ascii="Book Antiqua" w:hAnsi="Book Antiqua" w:cs="Arial"/>
          <w:b/>
          <w:caps/>
        </w:rPr>
        <w:t xml:space="preserve">(2) </w:t>
      </w:r>
      <w:r w:rsidR="00F10AD8" w:rsidRPr="00DF01F6">
        <w:rPr>
          <w:rFonts w:ascii="Book Antiqua" w:hAnsi="Book Antiqua" w:cs="Arial"/>
          <w:b/>
          <w:caps/>
        </w:rPr>
        <w:t xml:space="preserve">mrs </w:t>
      </w:r>
      <w:r w:rsidR="00444B48" w:rsidRPr="00DF01F6">
        <w:rPr>
          <w:rFonts w:ascii="Book Antiqua" w:hAnsi="Book Antiqua" w:cs="Arial"/>
          <w:b/>
          <w:caps/>
        </w:rPr>
        <w:t>Z M</w:t>
      </w:r>
      <w:r w:rsidR="00C778EB" w:rsidRPr="00DF01F6">
        <w:rPr>
          <w:rFonts w:ascii="Book Antiqua" w:hAnsi="Book Antiqua" w:cs="Arial"/>
          <w:b/>
          <w:caps/>
        </w:rPr>
        <w:t xml:space="preserve"> </w:t>
      </w:r>
    </w:p>
    <w:p w:rsidR="008C2565" w:rsidRPr="00DF01F6" w:rsidRDefault="008C2565" w:rsidP="00742A8D">
      <w:pPr>
        <w:jc w:val="center"/>
        <w:rPr>
          <w:rFonts w:ascii="Book Antiqua" w:hAnsi="Book Antiqua" w:cs="Arial"/>
          <w:b/>
          <w:caps/>
        </w:rPr>
      </w:pPr>
      <w:r w:rsidRPr="00DF01F6">
        <w:rPr>
          <w:rFonts w:ascii="Book Antiqua" w:hAnsi="Book Antiqua" w:cs="Arial"/>
          <w:b/>
          <w:caps/>
        </w:rPr>
        <w:t xml:space="preserve">(3) </w:t>
      </w:r>
      <w:r w:rsidR="00F10AD8" w:rsidRPr="00DF01F6">
        <w:rPr>
          <w:rFonts w:ascii="Book Antiqua" w:hAnsi="Book Antiqua" w:cs="Arial"/>
          <w:b/>
          <w:caps/>
        </w:rPr>
        <w:t xml:space="preserve">master </w:t>
      </w:r>
      <w:r w:rsidRPr="00DF01F6">
        <w:rPr>
          <w:rFonts w:ascii="Book Antiqua" w:hAnsi="Book Antiqua" w:cs="Arial"/>
          <w:b/>
          <w:caps/>
        </w:rPr>
        <w:t>T B</w:t>
      </w:r>
      <w:r w:rsidR="004640D1">
        <w:rPr>
          <w:rFonts w:ascii="Book Antiqua" w:hAnsi="Book Antiqua" w:cs="Arial"/>
          <w:b/>
          <w:caps/>
        </w:rPr>
        <w:t xml:space="preserve"> </w:t>
      </w:r>
      <w:r w:rsidR="00C778EB" w:rsidRPr="00DF01F6">
        <w:rPr>
          <w:rFonts w:ascii="Book Antiqua" w:hAnsi="Book Antiqua" w:cs="Arial"/>
          <w:b/>
          <w:caps/>
        </w:rPr>
        <w:t xml:space="preserve"> </w:t>
      </w:r>
    </w:p>
    <w:p w:rsidR="009F518E" w:rsidRPr="00DF01F6" w:rsidRDefault="009F518E" w:rsidP="009F518E">
      <w:pPr>
        <w:jc w:val="center"/>
        <w:rPr>
          <w:rFonts w:ascii="Book Antiqua" w:hAnsi="Book Antiqua" w:cs="Arial"/>
          <w:b/>
          <w:caps/>
        </w:rPr>
      </w:pPr>
      <w:r w:rsidRPr="00DF01F6">
        <w:rPr>
          <w:rFonts w:ascii="Book Antiqua" w:hAnsi="Book Antiqua" w:cs="Arial"/>
          <w:b/>
          <w:caps/>
        </w:rPr>
        <w:t xml:space="preserve">(ANONYMITY </w:t>
      </w:r>
      <w:r w:rsidR="00016A4C" w:rsidRPr="00DF01F6">
        <w:rPr>
          <w:rFonts w:ascii="Book Antiqua" w:hAnsi="Book Antiqua" w:cs="Arial"/>
          <w:b/>
          <w:caps/>
        </w:rPr>
        <w:t>direction</w:t>
      </w:r>
      <w:r w:rsidRPr="00DF01F6">
        <w:rPr>
          <w:rFonts w:ascii="Book Antiqua" w:hAnsi="Book Antiqua" w:cs="Arial"/>
          <w:b/>
          <w:caps/>
        </w:rPr>
        <w:t xml:space="preserve"> </w:t>
      </w:r>
      <w:bookmarkStart w:id="0" w:name="Text21"/>
      <w:r w:rsidRPr="00DF01F6">
        <w:rPr>
          <w:rFonts w:ascii="Book Antiqua" w:hAnsi="Book Antiqua" w:cs="Arial"/>
          <w:b/>
          <w:caps/>
          <w:noProof/>
        </w:rPr>
        <w:t>MADE</w:t>
      </w:r>
      <w:bookmarkEnd w:id="0"/>
      <w:r w:rsidRPr="00DF01F6">
        <w:rPr>
          <w:rFonts w:ascii="Book Antiqua" w:hAnsi="Book Antiqua" w:cs="Arial"/>
          <w:b/>
          <w:caps/>
        </w:rPr>
        <w:t>)</w:t>
      </w:r>
    </w:p>
    <w:p w:rsidR="00704B61" w:rsidRPr="00DF01F6" w:rsidRDefault="00704B61" w:rsidP="00704B61">
      <w:pPr>
        <w:jc w:val="right"/>
        <w:rPr>
          <w:rFonts w:ascii="Book Antiqua" w:hAnsi="Book Antiqua" w:cs="Arial"/>
          <w:u w:val="single"/>
        </w:rPr>
      </w:pPr>
      <w:r w:rsidRPr="00DF01F6">
        <w:rPr>
          <w:rFonts w:ascii="Book Antiqua" w:hAnsi="Book Antiqua" w:cs="Arial"/>
          <w:u w:val="single"/>
        </w:rPr>
        <w:t>Appellant</w:t>
      </w:r>
      <w:r w:rsidR="00444B48" w:rsidRPr="00DF01F6">
        <w:rPr>
          <w:rFonts w:ascii="Book Antiqua" w:hAnsi="Book Antiqua" w:cs="Arial"/>
          <w:u w:val="single"/>
        </w:rPr>
        <w:t>s</w:t>
      </w:r>
    </w:p>
    <w:p w:rsidR="00704B61" w:rsidRPr="00DF01F6" w:rsidRDefault="00DD5071" w:rsidP="00704B61">
      <w:pPr>
        <w:jc w:val="center"/>
        <w:rPr>
          <w:rFonts w:ascii="Book Antiqua" w:hAnsi="Book Antiqua" w:cs="Arial"/>
          <w:b/>
        </w:rPr>
      </w:pPr>
      <w:r w:rsidRPr="00DF01F6">
        <w:rPr>
          <w:rFonts w:ascii="Book Antiqua" w:hAnsi="Book Antiqua" w:cs="Arial"/>
          <w:b/>
        </w:rPr>
        <w:t>and</w:t>
      </w:r>
    </w:p>
    <w:p w:rsidR="00DD5071" w:rsidRPr="00DF01F6" w:rsidRDefault="00DD5071" w:rsidP="00704B61">
      <w:pPr>
        <w:jc w:val="center"/>
        <w:rPr>
          <w:rFonts w:ascii="Book Antiqua" w:hAnsi="Book Antiqua" w:cs="Arial"/>
          <w:b/>
        </w:rPr>
      </w:pPr>
    </w:p>
    <w:p w:rsidR="00DD5071" w:rsidRPr="00DF01F6" w:rsidRDefault="00DD5071" w:rsidP="00704B61">
      <w:pPr>
        <w:jc w:val="center"/>
        <w:rPr>
          <w:rFonts w:ascii="Book Antiqua" w:hAnsi="Book Antiqua" w:cs="Arial"/>
          <w:b/>
          <w:caps/>
        </w:rPr>
      </w:pPr>
      <w:bookmarkStart w:id="1" w:name="Text7"/>
      <w:r w:rsidRPr="00DF01F6">
        <w:rPr>
          <w:rFonts w:ascii="Book Antiqua" w:hAnsi="Book Antiqua" w:cs="Arial"/>
          <w:b/>
          <w:caps/>
          <w:noProof/>
        </w:rPr>
        <w:t>THE SECRETARY OF STATE FOR THE HOME DEPARTMENT</w:t>
      </w:r>
      <w:bookmarkEnd w:id="1"/>
      <w:r w:rsidR="00C2396E" w:rsidRPr="00DF01F6">
        <w:rPr>
          <w:rFonts w:ascii="Book Antiqua" w:hAnsi="Book Antiqua" w:cs="Arial"/>
          <w:b/>
          <w:caps/>
          <w:noProof/>
        </w:rPr>
        <w:t xml:space="preserve">  </w:t>
      </w:r>
    </w:p>
    <w:p w:rsidR="00DD5071" w:rsidRPr="00DF01F6" w:rsidRDefault="00DD5071" w:rsidP="00DD5071">
      <w:pPr>
        <w:jc w:val="right"/>
        <w:rPr>
          <w:rFonts w:ascii="Book Antiqua" w:hAnsi="Book Antiqua" w:cs="Arial"/>
          <w:u w:val="single"/>
        </w:rPr>
      </w:pPr>
      <w:r w:rsidRPr="00DF01F6">
        <w:rPr>
          <w:rFonts w:ascii="Book Antiqua" w:hAnsi="Book Antiqua" w:cs="Arial"/>
          <w:u w:val="single"/>
        </w:rPr>
        <w:t>Respondent</w:t>
      </w:r>
    </w:p>
    <w:p w:rsidR="00DD5071" w:rsidRDefault="00DD5071" w:rsidP="00DD5071">
      <w:pPr>
        <w:rPr>
          <w:rFonts w:ascii="Book Antiqua" w:hAnsi="Book Antiqua" w:cs="Arial"/>
          <w:u w:val="single"/>
        </w:rPr>
      </w:pPr>
    </w:p>
    <w:p w:rsidR="0085144E" w:rsidRPr="00DF01F6" w:rsidRDefault="0085144E" w:rsidP="00DD5071">
      <w:pPr>
        <w:rPr>
          <w:rFonts w:ascii="Book Antiqua" w:hAnsi="Book Antiqua" w:cs="Arial"/>
          <w:u w:val="single"/>
        </w:rPr>
      </w:pPr>
    </w:p>
    <w:p w:rsidR="00DD5071" w:rsidRPr="00DF01F6" w:rsidRDefault="00DE7DB7" w:rsidP="00DD5071">
      <w:pPr>
        <w:rPr>
          <w:rFonts w:ascii="Book Antiqua" w:hAnsi="Book Antiqua" w:cs="Arial"/>
        </w:rPr>
      </w:pPr>
      <w:r w:rsidRPr="00DF01F6">
        <w:rPr>
          <w:rFonts w:ascii="Book Antiqua" w:hAnsi="Book Antiqua" w:cs="Arial"/>
          <w:b/>
          <w:u w:val="single"/>
        </w:rPr>
        <w:t>Representation</w:t>
      </w:r>
      <w:r w:rsidRPr="00DF01F6">
        <w:rPr>
          <w:rFonts w:ascii="Book Antiqua" w:hAnsi="Book Antiqua" w:cs="Arial"/>
          <w:b/>
        </w:rPr>
        <w:t>:</w:t>
      </w:r>
    </w:p>
    <w:p w:rsidR="00DE7DB7" w:rsidRPr="00DF01F6" w:rsidRDefault="00DE7DB7" w:rsidP="00DE7DB7">
      <w:pPr>
        <w:tabs>
          <w:tab w:val="left" w:pos="2520"/>
        </w:tabs>
        <w:rPr>
          <w:rFonts w:ascii="Book Antiqua" w:hAnsi="Book Antiqua" w:cs="Arial"/>
        </w:rPr>
      </w:pPr>
      <w:r w:rsidRPr="00DF01F6">
        <w:rPr>
          <w:rFonts w:ascii="Book Antiqua" w:hAnsi="Book Antiqua" w:cs="Arial"/>
        </w:rPr>
        <w:t>For the Appellant</w:t>
      </w:r>
      <w:r w:rsidR="00444B48" w:rsidRPr="00DF01F6">
        <w:rPr>
          <w:rFonts w:ascii="Book Antiqua" w:hAnsi="Book Antiqua" w:cs="Arial"/>
        </w:rPr>
        <w:t>s</w:t>
      </w:r>
      <w:r w:rsidRPr="00DF01F6">
        <w:rPr>
          <w:rFonts w:ascii="Book Antiqua" w:hAnsi="Book Antiqua" w:cs="Arial"/>
        </w:rPr>
        <w:t>:</w:t>
      </w:r>
      <w:r w:rsidRPr="00DF01F6">
        <w:rPr>
          <w:rFonts w:ascii="Book Antiqua" w:hAnsi="Book Antiqua" w:cs="Arial"/>
        </w:rPr>
        <w:tab/>
      </w:r>
      <w:r w:rsidR="0083526D" w:rsidRPr="00DF01F6">
        <w:rPr>
          <w:rFonts w:ascii="Book Antiqua" w:hAnsi="Book Antiqua" w:cs="Arial"/>
        </w:rPr>
        <w:t xml:space="preserve">Mr B Amunwa (Counsel)  </w:t>
      </w:r>
    </w:p>
    <w:p w:rsidR="00DE7DB7" w:rsidRPr="00DF01F6" w:rsidRDefault="00DE7DB7" w:rsidP="00DE7DB7">
      <w:pPr>
        <w:tabs>
          <w:tab w:val="left" w:pos="2520"/>
        </w:tabs>
        <w:rPr>
          <w:rFonts w:ascii="Book Antiqua" w:hAnsi="Book Antiqua" w:cs="Arial"/>
        </w:rPr>
      </w:pPr>
      <w:r w:rsidRPr="00DF01F6">
        <w:rPr>
          <w:rFonts w:ascii="Book Antiqua" w:hAnsi="Book Antiqua" w:cs="Arial"/>
        </w:rPr>
        <w:t>For the Respondent:</w:t>
      </w:r>
      <w:r w:rsidRPr="00DF01F6">
        <w:rPr>
          <w:rFonts w:ascii="Book Antiqua" w:hAnsi="Book Antiqua" w:cs="Arial"/>
        </w:rPr>
        <w:tab/>
      </w:r>
      <w:r w:rsidR="0083526D" w:rsidRPr="00DF01F6">
        <w:rPr>
          <w:rFonts w:ascii="Book Antiqua" w:hAnsi="Book Antiqua" w:cs="Arial"/>
        </w:rPr>
        <w:t xml:space="preserve">Mr A McVeety (Senior HOPO)  </w:t>
      </w:r>
    </w:p>
    <w:p w:rsidR="00DE7DB7" w:rsidRPr="00DF01F6" w:rsidRDefault="00DE7DB7" w:rsidP="00402B9E">
      <w:pPr>
        <w:tabs>
          <w:tab w:val="left" w:pos="2520"/>
        </w:tabs>
        <w:jc w:val="center"/>
        <w:rPr>
          <w:rFonts w:ascii="Book Antiqua" w:hAnsi="Book Antiqua" w:cs="Arial"/>
        </w:rPr>
      </w:pPr>
    </w:p>
    <w:p w:rsidR="00DE7DB7" w:rsidRPr="00DF01F6" w:rsidRDefault="00DE7DB7" w:rsidP="00402B9E">
      <w:pPr>
        <w:tabs>
          <w:tab w:val="left" w:pos="2520"/>
        </w:tabs>
        <w:jc w:val="center"/>
        <w:rPr>
          <w:rFonts w:ascii="Book Antiqua" w:hAnsi="Book Antiqua" w:cs="Arial"/>
        </w:rPr>
      </w:pPr>
    </w:p>
    <w:p w:rsidR="00DE7DB7" w:rsidRPr="00DF01F6" w:rsidRDefault="00922EEB" w:rsidP="00402B9E">
      <w:pPr>
        <w:tabs>
          <w:tab w:val="left" w:pos="2520"/>
        </w:tabs>
        <w:jc w:val="center"/>
        <w:rPr>
          <w:rFonts w:ascii="Book Antiqua" w:hAnsi="Book Antiqua" w:cs="Arial"/>
        </w:rPr>
      </w:pPr>
      <w:r w:rsidRPr="00DF01F6">
        <w:rPr>
          <w:rFonts w:ascii="Book Antiqua" w:hAnsi="Book Antiqua" w:cs="Arial"/>
          <w:b/>
          <w:u w:val="single"/>
        </w:rPr>
        <w:t xml:space="preserve">DETERMINATION </w:t>
      </w:r>
      <w:r w:rsidR="00402B9E" w:rsidRPr="00DF01F6">
        <w:rPr>
          <w:rFonts w:ascii="Book Antiqua" w:hAnsi="Book Antiqua" w:cs="Arial"/>
          <w:b/>
          <w:u w:val="single"/>
        </w:rPr>
        <w:t>AND REASONS</w:t>
      </w:r>
      <w:r w:rsidRPr="00DF01F6">
        <w:rPr>
          <w:rFonts w:ascii="Book Antiqua" w:hAnsi="Book Antiqua" w:cs="Arial"/>
          <w:b/>
          <w:u w:val="single"/>
        </w:rPr>
        <w:t xml:space="preserve">  </w:t>
      </w:r>
    </w:p>
    <w:p w:rsidR="00444B48" w:rsidRPr="00DF01F6" w:rsidRDefault="00B150BA" w:rsidP="00B52A42">
      <w:pPr>
        <w:numPr>
          <w:ilvl w:val="0"/>
          <w:numId w:val="3"/>
        </w:numPr>
        <w:spacing w:before="240"/>
        <w:jc w:val="both"/>
        <w:rPr>
          <w:rFonts w:ascii="Book Antiqua" w:hAnsi="Book Antiqua" w:cs="Arial"/>
        </w:rPr>
      </w:pPr>
      <w:r w:rsidRPr="00DF01F6">
        <w:rPr>
          <w:rFonts w:ascii="Book Antiqua" w:hAnsi="Book Antiqua" w:cs="Arial"/>
        </w:rPr>
        <w:t xml:space="preserve">This is an appeal against the determination of First-tier Tribunal Judge </w:t>
      </w:r>
      <w:r w:rsidR="00BD770C" w:rsidRPr="00DF01F6">
        <w:rPr>
          <w:rFonts w:ascii="Book Antiqua" w:hAnsi="Book Antiqua" w:cs="Arial"/>
        </w:rPr>
        <w:t>Wedderspoon, promulgated on 8</w:t>
      </w:r>
      <w:r w:rsidR="00BD770C" w:rsidRPr="00DF01F6">
        <w:rPr>
          <w:rFonts w:ascii="Book Antiqua" w:hAnsi="Book Antiqua" w:cs="Arial"/>
          <w:vertAlign w:val="superscript"/>
        </w:rPr>
        <w:t>th</w:t>
      </w:r>
      <w:r w:rsidR="00BD770C" w:rsidRPr="00DF01F6">
        <w:rPr>
          <w:rFonts w:ascii="Book Antiqua" w:hAnsi="Book Antiqua" w:cs="Arial"/>
        </w:rPr>
        <w:t xml:space="preserve"> February 2018, following a hearing at Manchester on 22</w:t>
      </w:r>
      <w:r w:rsidR="00BD770C" w:rsidRPr="00DF01F6">
        <w:rPr>
          <w:rFonts w:ascii="Book Antiqua" w:hAnsi="Book Antiqua" w:cs="Arial"/>
          <w:vertAlign w:val="superscript"/>
        </w:rPr>
        <w:t>nd</w:t>
      </w:r>
      <w:r w:rsidR="00BD770C" w:rsidRPr="00DF01F6">
        <w:rPr>
          <w:rFonts w:ascii="Book Antiqua" w:hAnsi="Book Antiqua" w:cs="Arial"/>
        </w:rPr>
        <w:t xml:space="preserve"> January 2018.  In the determination, the judge dismissed the appeal of the Appellants, </w:t>
      </w:r>
      <w:r w:rsidR="00BD770C" w:rsidRPr="00DF01F6">
        <w:rPr>
          <w:rFonts w:ascii="Book Antiqua" w:hAnsi="Book Antiqua" w:cs="Arial"/>
        </w:rPr>
        <w:lastRenderedPageBreak/>
        <w:t xml:space="preserve">whereupon the Appellants </w:t>
      </w:r>
      <w:r w:rsidR="00024B80" w:rsidRPr="00DF01F6">
        <w:rPr>
          <w:rFonts w:ascii="Book Antiqua" w:hAnsi="Book Antiqua" w:cs="Arial"/>
        </w:rPr>
        <w:t xml:space="preserve">subsequently </w:t>
      </w:r>
      <w:r w:rsidR="00BD770C" w:rsidRPr="00DF01F6">
        <w:rPr>
          <w:rFonts w:ascii="Book Antiqua" w:hAnsi="Book Antiqua" w:cs="Arial"/>
        </w:rPr>
        <w:t>applied for, and were granted</w:t>
      </w:r>
      <w:r w:rsidR="00024B80" w:rsidRPr="00DF01F6">
        <w:rPr>
          <w:rFonts w:ascii="Book Antiqua" w:hAnsi="Book Antiqua" w:cs="Arial"/>
        </w:rPr>
        <w:t>, permission to appeal to the Upper Tribunal</w:t>
      </w:r>
      <w:r w:rsidR="00104579" w:rsidRPr="00DF01F6">
        <w:rPr>
          <w:rFonts w:ascii="Book Antiqua" w:hAnsi="Book Antiqua" w:cs="Arial"/>
        </w:rPr>
        <w:t xml:space="preserve">, and thus the matter comes before me.  </w:t>
      </w:r>
    </w:p>
    <w:p w:rsidR="00F87827" w:rsidRDefault="00F87827" w:rsidP="00104579">
      <w:pPr>
        <w:spacing w:before="240"/>
        <w:jc w:val="both"/>
        <w:rPr>
          <w:rFonts w:ascii="Book Antiqua" w:hAnsi="Book Antiqua" w:cs="Arial"/>
          <w:b/>
          <w:u w:val="single"/>
        </w:rPr>
      </w:pPr>
    </w:p>
    <w:p w:rsidR="00104579" w:rsidRPr="00DF01F6" w:rsidRDefault="00104579" w:rsidP="00104579">
      <w:pPr>
        <w:spacing w:before="240"/>
        <w:jc w:val="both"/>
        <w:rPr>
          <w:rFonts w:ascii="Book Antiqua" w:hAnsi="Book Antiqua" w:cs="Arial"/>
          <w:b/>
          <w:u w:val="single"/>
        </w:rPr>
      </w:pPr>
      <w:r w:rsidRPr="00DF01F6">
        <w:rPr>
          <w:rFonts w:ascii="Book Antiqua" w:hAnsi="Book Antiqua" w:cs="Arial"/>
          <w:b/>
          <w:u w:val="single"/>
        </w:rPr>
        <w:t xml:space="preserve">The Appellants  </w:t>
      </w:r>
    </w:p>
    <w:p w:rsidR="00444B48" w:rsidRPr="00DF01F6" w:rsidRDefault="00EE313F" w:rsidP="00B52A42">
      <w:pPr>
        <w:numPr>
          <w:ilvl w:val="0"/>
          <w:numId w:val="3"/>
        </w:numPr>
        <w:spacing w:before="240"/>
        <w:jc w:val="both"/>
        <w:rPr>
          <w:rFonts w:ascii="Book Antiqua" w:hAnsi="Book Antiqua" w:cs="Arial"/>
        </w:rPr>
      </w:pPr>
      <w:r w:rsidRPr="00DF01F6">
        <w:rPr>
          <w:rFonts w:ascii="Book Antiqua" w:hAnsi="Book Antiqua" w:cs="Arial"/>
        </w:rPr>
        <w:t>The Appellants are a husband, wife, and their child.  The first Appellant, the husband, was born on 22</w:t>
      </w:r>
      <w:r w:rsidRPr="00DF01F6">
        <w:rPr>
          <w:rFonts w:ascii="Book Antiqua" w:hAnsi="Book Antiqua" w:cs="Arial"/>
          <w:vertAlign w:val="superscript"/>
        </w:rPr>
        <w:t>nd</w:t>
      </w:r>
      <w:r w:rsidRPr="00DF01F6">
        <w:rPr>
          <w:rFonts w:ascii="Book Antiqua" w:hAnsi="Book Antiqua" w:cs="Arial"/>
        </w:rPr>
        <w:t xml:space="preserve"> March 1983, and he arrived in the UK following the issue of a student visa on </w:t>
      </w:r>
      <w:r w:rsidR="001F0A80" w:rsidRPr="00DF01F6">
        <w:rPr>
          <w:rFonts w:ascii="Book Antiqua" w:hAnsi="Book Antiqua" w:cs="Arial"/>
        </w:rPr>
        <w:t>27</w:t>
      </w:r>
      <w:r w:rsidR="001F0A80" w:rsidRPr="00DF01F6">
        <w:rPr>
          <w:rFonts w:ascii="Book Antiqua" w:hAnsi="Book Antiqua" w:cs="Arial"/>
          <w:vertAlign w:val="superscript"/>
        </w:rPr>
        <w:t>th</w:t>
      </w:r>
      <w:r w:rsidR="001F0A80" w:rsidRPr="00DF01F6">
        <w:rPr>
          <w:rFonts w:ascii="Book Antiqua" w:hAnsi="Book Antiqua" w:cs="Arial"/>
        </w:rPr>
        <w:t xml:space="preserve"> July 2006</w:t>
      </w:r>
      <w:r w:rsidR="001F0A80" w:rsidRPr="00DF01F6">
        <w:rPr>
          <w:rFonts w:ascii="Book Antiqua" w:hAnsi="Book Antiqua" w:cs="Calibri"/>
        </w:rPr>
        <w:t>, and entered the UK on 6</w:t>
      </w:r>
      <w:r w:rsidR="001F0A80" w:rsidRPr="00DF01F6">
        <w:rPr>
          <w:rFonts w:ascii="Book Antiqua" w:hAnsi="Book Antiqua" w:cs="Calibri"/>
          <w:vertAlign w:val="superscript"/>
        </w:rPr>
        <w:t>th</w:t>
      </w:r>
      <w:r w:rsidR="001F0A80" w:rsidRPr="00DF01F6">
        <w:rPr>
          <w:rFonts w:ascii="Book Antiqua" w:hAnsi="Book Antiqua" w:cs="Calibri"/>
        </w:rPr>
        <w:t xml:space="preserve"> August 2006.  The second Appellant, his wife, was born on 19</w:t>
      </w:r>
      <w:r w:rsidR="001F0A80" w:rsidRPr="00DF01F6">
        <w:rPr>
          <w:rFonts w:ascii="Book Antiqua" w:hAnsi="Book Antiqua" w:cs="Calibri"/>
          <w:vertAlign w:val="superscript"/>
        </w:rPr>
        <w:t>th</w:t>
      </w:r>
      <w:r w:rsidR="001F0A80" w:rsidRPr="00DF01F6">
        <w:rPr>
          <w:rFonts w:ascii="Book Antiqua" w:hAnsi="Book Antiqua" w:cs="Calibri"/>
        </w:rPr>
        <w:t xml:space="preserve"> June 1980, and she entered the UK illegally, using a passport she was not entitled to.  The third Appellant, their son, was born on 25</w:t>
      </w:r>
      <w:r w:rsidR="001F0A80" w:rsidRPr="00DF01F6">
        <w:rPr>
          <w:rFonts w:ascii="Book Antiqua" w:hAnsi="Book Antiqua" w:cs="Calibri"/>
          <w:vertAlign w:val="superscript"/>
        </w:rPr>
        <w:t>th</w:t>
      </w:r>
      <w:r w:rsidR="001F0A80" w:rsidRPr="00DF01F6">
        <w:rPr>
          <w:rFonts w:ascii="Book Antiqua" w:hAnsi="Book Antiqua" w:cs="Calibri"/>
        </w:rPr>
        <w:t xml:space="preserve"> December 2009 in the UK.  All are citizens of Mongolia.  The first and second Appellants have two other children, one born on 11</w:t>
      </w:r>
      <w:r w:rsidR="001F0A80" w:rsidRPr="00DF01F6">
        <w:rPr>
          <w:rFonts w:ascii="Book Antiqua" w:hAnsi="Book Antiqua" w:cs="Calibri"/>
          <w:vertAlign w:val="superscript"/>
        </w:rPr>
        <w:t>th</w:t>
      </w:r>
      <w:r w:rsidR="001F0A80" w:rsidRPr="00DF01F6">
        <w:rPr>
          <w:rFonts w:ascii="Book Antiqua" w:hAnsi="Book Antiqua" w:cs="Calibri"/>
        </w:rPr>
        <w:t xml:space="preserve"> October 2012 and the other born on 27</w:t>
      </w:r>
      <w:r w:rsidR="001F0A80" w:rsidRPr="00DF01F6">
        <w:rPr>
          <w:rFonts w:ascii="Book Antiqua" w:hAnsi="Book Antiqua" w:cs="Calibri"/>
          <w:vertAlign w:val="superscript"/>
        </w:rPr>
        <w:t>th</w:t>
      </w:r>
      <w:r w:rsidR="00B21B0E" w:rsidRPr="00DF01F6">
        <w:rPr>
          <w:rFonts w:ascii="Book Antiqua" w:hAnsi="Book Antiqua" w:cs="Calibri"/>
        </w:rPr>
        <w:t xml:space="preserve"> </w:t>
      </w:r>
      <w:r w:rsidR="001F0A80" w:rsidRPr="00DF01F6">
        <w:rPr>
          <w:rFonts w:ascii="Book Antiqua" w:hAnsi="Book Antiqua" w:cs="Calibri"/>
        </w:rPr>
        <w:t>March 2015.  The</w:t>
      </w:r>
      <w:r w:rsidR="00B21B0E" w:rsidRPr="00DF01F6">
        <w:rPr>
          <w:rFonts w:ascii="Book Antiqua" w:hAnsi="Book Antiqua" w:cs="Calibri"/>
        </w:rPr>
        <w:t>y are n</w:t>
      </w:r>
      <w:r w:rsidR="001F0A80" w:rsidRPr="00DF01F6">
        <w:rPr>
          <w:rFonts w:ascii="Book Antiqua" w:hAnsi="Book Antiqua" w:cs="Calibri"/>
        </w:rPr>
        <w:t>ot in</w:t>
      </w:r>
      <w:r w:rsidR="00B21B0E" w:rsidRPr="00DF01F6">
        <w:rPr>
          <w:rFonts w:ascii="Book Antiqua" w:hAnsi="Book Antiqua" w:cs="Calibri"/>
        </w:rPr>
        <w:t xml:space="preserve"> </w:t>
      </w:r>
      <w:r w:rsidR="001F0A80" w:rsidRPr="00DF01F6">
        <w:rPr>
          <w:rFonts w:ascii="Book Antiqua" w:hAnsi="Book Antiqua" w:cs="Calibri"/>
        </w:rPr>
        <w:t xml:space="preserve">issue in these appeals.  The present appeal arises on account of an application made for further leave to remain on the basis of family and private life, which was rejected by the Respondent Secretary of State.  </w:t>
      </w:r>
    </w:p>
    <w:p w:rsidR="00F87827" w:rsidRDefault="00F87827" w:rsidP="001F0A80">
      <w:pPr>
        <w:spacing w:before="240"/>
        <w:jc w:val="both"/>
        <w:rPr>
          <w:rFonts w:ascii="Book Antiqua" w:hAnsi="Book Antiqua" w:cs="Arial"/>
          <w:b/>
          <w:u w:val="single"/>
        </w:rPr>
      </w:pPr>
    </w:p>
    <w:p w:rsidR="001F0A80" w:rsidRPr="00DF01F6" w:rsidRDefault="001F0A80" w:rsidP="001F0A80">
      <w:pPr>
        <w:spacing w:before="240"/>
        <w:jc w:val="both"/>
        <w:rPr>
          <w:rFonts w:ascii="Book Antiqua" w:hAnsi="Book Antiqua" w:cs="Arial"/>
          <w:b/>
          <w:u w:val="single"/>
        </w:rPr>
      </w:pPr>
      <w:r w:rsidRPr="00DF01F6">
        <w:rPr>
          <w:rFonts w:ascii="Book Antiqua" w:hAnsi="Book Antiqua" w:cs="Arial"/>
          <w:b/>
          <w:u w:val="single"/>
        </w:rPr>
        <w:t>The Appellants</w:t>
      </w:r>
      <w:r w:rsidR="00A84653" w:rsidRPr="00DF01F6">
        <w:rPr>
          <w:rFonts w:ascii="Book Antiqua" w:hAnsi="Book Antiqua" w:cs="Arial"/>
          <w:b/>
          <w:u w:val="single"/>
        </w:rPr>
        <w:t>’</w:t>
      </w:r>
      <w:r w:rsidRPr="00DF01F6">
        <w:rPr>
          <w:rFonts w:ascii="Book Antiqua" w:hAnsi="Book Antiqua" w:cs="Arial"/>
          <w:b/>
          <w:u w:val="single"/>
        </w:rPr>
        <w:t xml:space="preserve"> Claim  </w:t>
      </w:r>
    </w:p>
    <w:p w:rsidR="001F0A80" w:rsidRPr="00DF01F6" w:rsidRDefault="001F0A80" w:rsidP="00B52A42">
      <w:pPr>
        <w:numPr>
          <w:ilvl w:val="0"/>
          <w:numId w:val="3"/>
        </w:numPr>
        <w:spacing w:before="240"/>
        <w:jc w:val="both"/>
        <w:rPr>
          <w:rFonts w:ascii="Book Antiqua" w:hAnsi="Book Antiqua" w:cs="Arial"/>
        </w:rPr>
      </w:pPr>
      <w:r w:rsidRPr="00DF01F6">
        <w:rPr>
          <w:rFonts w:ascii="Book Antiqua" w:hAnsi="Book Antiqua" w:cs="Arial"/>
        </w:rPr>
        <w:t>The essence of the Appellants’ claim is predicated on the position of the third Appellant, their child, who was born in the UK on 25</w:t>
      </w:r>
      <w:r w:rsidRPr="00DF01F6">
        <w:rPr>
          <w:rFonts w:ascii="Book Antiqua" w:hAnsi="Book Antiqua" w:cs="Arial"/>
          <w:vertAlign w:val="superscript"/>
        </w:rPr>
        <w:t>th</w:t>
      </w:r>
      <w:r w:rsidRPr="00DF01F6">
        <w:rPr>
          <w:rFonts w:ascii="Book Antiqua" w:hAnsi="Book Antiqua" w:cs="Arial"/>
        </w:rPr>
        <w:t xml:space="preserve"> December 2009, given that he has been in this country now for more than seven years.  The principal Appellants maintain that they have a genuine relationship with their minor children.  They have only ever spoken in English to their children.  They contest the Respondent’s conclusion that it would not be unreasonable for the Appellants and their children to return to Mongolia because the children are young enough to adapt to change.  The first Appellant also claims that it would be difficult for him to return to Mongolia and provide his children with education, who have always attended UK schools and not experienced Mongolian education.  Moreover, he would not be able to obtain a job to privately educate his children there.  He has no land or family left in Mongolia (paragraph 27).  </w:t>
      </w:r>
    </w:p>
    <w:p w:rsidR="00F87827" w:rsidRDefault="00F87827" w:rsidP="001F0A80">
      <w:pPr>
        <w:spacing w:before="240"/>
        <w:jc w:val="both"/>
        <w:rPr>
          <w:rFonts w:ascii="Book Antiqua" w:hAnsi="Book Antiqua" w:cs="Arial"/>
          <w:b/>
          <w:u w:val="single"/>
        </w:rPr>
      </w:pPr>
    </w:p>
    <w:p w:rsidR="001F0A80" w:rsidRPr="00DF01F6" w:rsidRDefault="001F0A80" w:rsidP="001F0A80">
      <w:pPr>
        <w:spacing w:before="240"/>
        <w:jc w:val="both"/>
        <w:rPr>
          <w:rFonts w:ascii="Book Antiqua" w:hAnsi="Book Antiqua" w:cs="Arial"/>
          <w:b/>
          <w:u w:val="single"/>
        </w:rPr>
      </w:pPr>
      <w:r w:rsidRPr="00DF01F6">
        <w:rPr>
          <w:rFonts w:ascii="Book Antiqua" w:hAnsi="Book Antiqua" w:cs="Arial"/>
          <w:b/>
          <w:u w:val="single"/>
        </w:rPr>
        <w:t xml:space="preserve">The Judge’s Findings  </w:t>
      </w:r>
    </w:p>
    <w:p w:rsidR="001F0A80" w:rsidRPr="00DF01F6" w:rsidRDefault="001B211D" w:rsidP="00B52A42">
      <w:pPr>
        <w:numPr>
          <w:ilvl w:val="0"/>
          <w:numId w:val="3"/>
        </w:numPr>
        <w:spacing w:before="240"/>
        <w:jc w:val="both"/>
        <w:rPr>
          <w:rFonts w:ascii="Book Antiqua" w:hAnsi="Book Antiqua" w:cs="Arial"/>
        </w:rPr>
      </w:pPr>
      <w:r w:rsidRPr="00DF01F6">
        <w:rPr>
          <w:rFonts w:ascii="Book Antiqua" w:hAnsi="Book Antiqua" w:cs="Arial"/>
        </w:rPr>
        <w:t xml:space="preserve">The judge heard evidence that the first and second Appellants only speak in English to their children (paragraph 31) and under cross-examination, it transpired that the second Appellant “had only visited Mongolia once since she travelled to the UK” (paragraph 33).  </w:t>
      </w:r>
    </w:p>
    <w:p w:rsidR="001B211D" w:rsidRPr="00DF01F6" w:rsidRDefault="001B211D" w:rsidP="00B52A42">
      <w:pPr>
        <w:numPr>
          <w:ilvl w:val="0"/>
          <w:numId w:val="3"/>
        </w:numPr>
        <w:spacing w:before="240"/>
        <w:jc w:val="both"/>
        <w:rPr>
          <w:rFonts w:ascii="Book Antiqua" w:hAnsi="Book Antiqua" w:cs="Arial"/>
        </w:rPr>
      </w:pPr>
      <w:r w:rsidRPr="00DF01F6">
        <w:rPr>
          <w:rFonts w:ascii="Book Antiqua" w:hAnsi="Book Antiqua" w:cs="Arial"/>
        </w:rPr>
        <w:t xml:space="preserve">In her findings, the judge noted how the second Appellant, a mother of the third Appellant, had returned to Mongolia and visited her family after arrival in the UK.  With respect to the third Appellant, their child, the judge observed that, “I am mindful of the relationship Appellant (3) has with his cousin who presently lives in the UK but </w:t>
      </w:r>
      <w:r w:rsidRPr="00DF01F6">
        <w:rPr>
          <w:rFonts w:ascii="Book Antiqua" w:hAnsi="Book Antiqua" w:cs="Arial"/>
        </w:rPr>
        <w:lastRenderedPageBreak/>
        <w:t xml:space="preserve">he will have </w:t>
      </w:r>
      <w:r w:rsidR="00752579" w:rsidRPr="00DF01F6">
        <w:rPr>
          <w:rFonts w:ascii="Book Antiqua" w:hAnsi="Book Antiqua" w:cs="Arial"/>
        </w:rPr>
        <w:t xml:space="preserve">other family in Mongolia to develop relationships with there and will have </w:t>
      </w:r>
      <w:r w:rsidR="009828BA" w:rsidRPr="00DF01F6">
        <w:rPr>
          <w:rFonts w:ascii="Book Antiqua" w:hAnsi="Book Antiqua" w:cs="Arial"/>
        </w:rPr>
        <w:t>the support of his parents and siblings” (paragraph 44).  In relation to the first Appellant’s concerns that he would not be able to provide for their education because he could not get a job</w:t>
      </w:r>
      <w:r w:rsidR="007349DD" w:rsidRPr="00DF01F6">
        <w:rPr>
          <w:rFonts w:ascii="Book Antiqua" w:hAnsi="Book Antiqua" w:cs="Arial"/>
        </w:rPr>
        <w:t xml:space="preserve"> in Mongolia, the judge observed that, “education is available in Mongolia.  He [the third Appellant] is an intelligent</w:t>
      </w:r>
      <w:r w:rsidR="00322303" w:rsidRPr="00DF01F6">
        <w:rPr>
          <w:rFonts w:ascii="Book Antiqua" w:hAnsi="Book Antiqua" w:cs="Arial"/>
        </w:rPr>
        <w:t xml:space="preserve"> </w:t>
      </w:r>
      <w:r w:rsidR="007349DD" w:rsidRPr="00DF01F6">
        <w:rPr>
          <w:rFonts w:ascii="Book Antiqua" w:hAnsi="Book Antiqua" w:cs="Arial"/>
        </w:rPr>
        <w:t>child</w:t>
      </w:r>
      <w:r w:rsidR="00DF5D55" w:rsidRPr="00DF01F6">
        <w:rPr>
          <w:rFonts w:ascii="Book Antiqua" w:hAnsi="Book Antiqua" w:cs="Arial"/>
        </w:rPr>
        <w:t xml:space="preserve"> and could adapt to the educational system there” (paragraph 44).  The judge then moved on to a consideration </w:t>
      </w:r>
      <w:r w:rsidR="00A076AA" w:rsidRPr="00DF01F6">
        <w:rPr>
          <w:rFonts w:ascii="Book Antiqua" w:hAnsi="Book Antiqua" w:cs="Arial"/>
        </w:rPr>
        <w:t>of the “</w:t>
      </w:r>
      <w:r w:rsidR="00A076AA" w:rsidRPr="00DF01F6">
        <w:rPr>
          <w:rFonts w:ascii="Book Antiqua" w:hAnsi="Book Antiqua" w:cs="Arial"/>
          <w:b/>
          <w:u w:val="single"/>
        </w:rPr>
        <w:t>Razgar</w:t>
      </w:r>
      <w:r w:rsidR="00A076AA" w:rsidRPr="00DF01F6">
        <w:rPr>
          <w:rFonts w:ascii="Book Antiqua" w:hAnsi="Book Antiqua" w:cs="Arial"/>
        </w:rPr>
        <w:t xml:space="preserve">” principles (at paragraph 45).  Thereafter, the judge engaged in an extensive recital of the leading judgment in </w:t>
      </w:r>
      <w:r w:rsidR="00A076AA" w:rsidRPr="00DF01F6">
        <w:rPr>
          <w:rFonts w:ascii="Book Antiqua" w:hAnsi="Book Antiqua" w:cs="Arial"/>
          <w:b/>
          <w:u w:val="single"/>
        </w:rPr>
        <w:t>AM</w:t>
      </w:r>
      <w:r w:rsidR="00A076AA" w:rsidRPr="00DF01F6">
        <w:rPr>
          <w:rFonts w:ascii="Book Antiqua" w:hAnsi="Book Antiqua" w:cs="Arial"/>
          <w:b/>
        </w:rPr>
        <w:t xml:space="preserve"> (Malawi) [2015] UKUT 0260</w:t>
      </w:r>
      <w:r w:rsidR="00A076AA" w:rsidRPr="00DF01F6">
        <w:rPr>
          <w:rFonts w:ascii="Book Antiqua" w:hAnsi="Book Antiqua" w:cs="Arial"/>
        </w:rPr>
        <w:t xml:space="preserve"> (at paragraph 54) before coming to the following four firm conclusions.  First, that the </w:t>
      </w:r>
      <w:r w:rsidR="00451DEE" w:rsidRPr="00DF01F6">
        <w:rPr>
          <w:rFonts w:ascii="Book Antiqua" w:hAnsi="Book Antiqua" w:cs="Arial"/>
        </w:rPr>
        <w:t>“</w:t>
      </w:r>
      <w:r w:rsidR="00A076AA" w:rsidRPr="00DF01F6">
        <w:rPr>
          <w:rFonts w:ascii="Book Antiqua" w:hAnsi="Book Antiqua" w:cs="Arial"/>
        </w:rPr>
        <w:t>best interests</w:t>
      </w:r>
      <w:r w:rsidR="00451DEE" w:rsidRPr="00DF01F6">
        <w:rPr>
          <w:rFonts w:ascii="Book Antiqua" w:hAnsi="Book Antiqua" w:cs="Arial"/>
        </w:rPr>
        <w:t xml:space="preserve">” of the children is that “they should be with their parents”.  Second, that they should be together “as a family unit”.  Third, that in this respect that the third Appellant, the child, “could adapt </w:t>
      </w:r>
      <w:r w:rsidR="00A17491" w:rsidRPr="00DF01F6">
        <w:rPr>
          <w:rFonts w:ascii="Book Antiqua" w:hAnsi="Book Antiqua" w:cs="Arial"/>
        </w:rPr>
        <w:t xml:space="preserve">to education and life in another country”.  </w:t>
      </w:r>
      <w:r w:rsidR="0085785F" w:rsidRPr="00DF01F6">
        <w:rPr>
          <w:rFonts w:ascii="Book Antiqua" w:hAnsi="Book Antiqua" w:cs="Arial"/>
        </w:rPr>
        <w:t>Fourth, that he has “</w:t>
      </w:r>
      <w:r w:rsidR="00FC07C4" w:rsidRPr="00DF01F6">
        <w:rPr>
          <w:rFonts w:ascii="Book Antiqua" w:hAnsi="Book Antiqua" w:cs="Arial"/>
        </w:rPr>
        <w:t>extended family already living there” (paragraph 55).  In short, the judge concluded (at paragraph 59) that the removal of the Appellants would be proportionate to the legitimate aim of immigration control and that “children can adapt to change and in particular where they have the support of their parents and siblings” (paragraph 59)</w:t>
      </w:r>
      <w:r w:rsidR="00375FFA" w:rsidRPr="00DF01F6">
        <w:rPr>
          <w:rFonts w:ascii="Book Antiqua" w:hAnsi="Book Antiqua" w:cs="Arial"/>
        </w:rPr>
        <w:t xml:space="preserve">.  </w:t>
      </w:r>
    </w:p>
    <w:p w:rsidR="00375FFA" w:rsidRPr="00DF01F6" w:rsidRDefault="00375FFA" w:rsidP="00B52A42">
      <w:pPr>
        <w:numPr>
          <w:ilvl w:val="0"/>
          <w:numId w:val="3"/>
        </w:numPr>
        <w:spacing w:before="240"/>
        <w:jc w:val="both"/>
        <w:rPr>
          <w:rFonts w:ascii="Book Antiqua" w:hAnsi="Book Antiqua" w:cs="Arial"/>
        </w:rPr>
      </w:pPr>
      <w:r w:rsidRPr="00DF01F6">
        <w:rPr>
          <w:rFonts w:ascii="Book Antiqua" w:hAnsi="Book Antiqua" w:cs="Arial"/>
        </w:rPr>
        <w:t xml:space="preserve">The appeal was dismissed.  </w:t>
      </w:r>
    </w:p>
    <w:p w:rsidR="00F87827" w:rsidRDefault="00F87827" w:rsidP="00375FFA">
      <w:pPr>
        <w:spacing w:before="240"/>
        <w:jc w:val="both"/>
        <w:rPr>
          <w:rFonts w:ascii="Book Antiqua" w:hAnsi="Book Antiqua" w:cs="Arial"/>
          <w:b/>
          <w:u w:val="single"/>
        </w:rPr>
      </w:pPr>
    </w:p>
    <w:p w:rsidR="00375FFA" w:rsidRPr="00DF01F6" w:rsidRDefault="00375FFA" w:rsidP="00375FFA">
      <w:pPr>
        <w:spacing w:before="240"/>
        <w:jc w:val="both"/>
        <w:rPr>
          <w:rFonts w:ascii="Book Antiqua" w:hAnsi="Book Antiqua" w:cs="Arial"/>
          <w:b/>
          <w:u w:val="single"/>
        </w:rPr>
      </w:pPr>
      <w:r w:rsidRPr="00DF01F6">
        <w:rPr>
          <w:rFonts w:ascii="Book Antiqua" w:hAnsi="Book Antiqua" w:cs="Arial"/>
          <w:b/>
          <w:u w:val="single"/>
        </w:rPr>
        <w:t xml:space="preserve">The Grant of Permission  </w:t>
      </w:r>
    </w:p>
    <w:p w:rsidR="00375FFA" w:rsidRPr="00DF01F6" w:rsidRDefault="00094139" w:rsidP="00B52A42">
      <w:pPr>
        <w:numPr>
          <w:ilvl w:val="0"/>
          <w:numId w:val="3"/>
        </w:numPr>
        <w:spacing w:before="240"/>
        <w:jc w:val="both"/>
        <w:rPr>
          <w:rFonts w:ascii="Book Antiqua" w:hAnsi="Book Antiqua" w:cs="Arial"/>
        </w:rPr>
      </w:pPr>
      <w:r w:rsidRPr="00DF01F6">
        <w:rPr>
          <w:rFonts w:ascii="Book Antiqua" w:hAnsi="Book Antiqua" w:cs="Arial"/>
        </w:rPr>
        <w:t xml:space="preserve">Permission to appeal was granted on the basis that the judge, in assessing the best interests of the Appellant child, had made material errors of law.  First, the third Appellant, the child, suffered from severe eczema, and his medical condition (see grounds at paragraphs 13 and 24), had not been considered at all.  Second, the judge wrongly found that the third Appellant, the child, had actually visited Mongolia when he had not.  Only his mother had.  </w:t>
      </w:r>
      <w:r w:rsidR="00F6563C" w:rsidRPr="00DF01F6">
        <w:rPr>
          <w:rFonts w:ascii="Book Antiqua" w:hAnsi="Book Antiqua" w:cs="Arial"/>
        </w:rPr>
        <w:t xml:space="preserve">These matters, went to the proportionality of the decision that it was reasonable to expect their child to return, as a qualifying child, to Mongolia.  </w:t>
      </w:r>
    </w:p>
    <w:p w:rsidR="00F87827" w:rsidRDefault="00F87827" w:rsidP="00F6563C">
      <w:pPr>
        <w:spacing w:before="240"/>
        <w:jc w:val="both"/>
        <w:rPr>
          <w:rFonts w:ascii="Book Antiqua" w:hAnsi="Book Antiqua" w:cs="Arial"/>
          <w:b/>
          <w:u w:val="single"/>
        </w:rPr>
      </w:pPr>
    </w:p>
    <w:p w:rsidR="00F6563C" w:rsidRPr="00DF01F6" w:rsidRDefault="00F6563C" w:rsidP="00F6563C">
      <w:pPr>
        <w:spacing w:before="240"/>
        <w:jc w:val="both"/>
        <w:rPr>
          <w:rFonts w:ascii="Book Antiqua" w:hAnsi="Book Antiqua" w:cs="Arial"/>
          <w:b/>
          <w:u w:val="single"/>
        </w:rPr>
      </w:pPr>
      <w:r w:rsidRPr="00DF01F6">
        <w:rPr>
          <w:rFonts w:ascii="Book Antiqua" w:hAnsi="Book Antiqua" w:cs="Arial"/>
          <w:b/>
          <w:u w:val="single"/>
        </w:rPr>
        <w:t xml:space="preserve">Submissions  </w:t>
      </w:r>
    </w:p>
    <w:p w:rsidR="00104CA7" w:rsidRDefault="002D5B7E" w:rsidP="00B52A42">
      <w:pPr>
        <w:numPr>
          <w:ilvl w:val="0"/>
          <w:numId w:val="3"/>
        </w:numPr>
        <w:spacing w:before="240"/>
        <w:jc w:val="both"/>
        <w:rPr>
          <w:rFonts w:ascii="Book Antiqua" w:hAnsi="Book Antiqua" w:cs="Arial"/>
        </w:rPr>
      </w:pPr>
      <w:r w:rsidRPr="00DF01F6">
        <w:rPr>
          <w:rFonts w:ascii="Book Antiqua" w:hAnsi="Book Antiqua" w:cs="Arial"/>
        </w:rPr>
        <w:t>At the hearing before me on 6</w:t>
      </w:r>
      <w:r w:rsidRPr="00DF01F6">
        <w:rPr>
          <w:rFonts w:ascii="Book Antiqua" w:hAnsi="Book Antiqua" w:cs="Arial"/>
          <w:vertAlign w:val="superscript"/>
        </w:rPr>
        <w:t>th</w:t>
      </w:r>
      <w:r w:rsidRPr="00DF01F6">
        <w:rPr>
          <w:rFonts w:ascii="Book Antiqua" w:hAnsi="Book Antiqua" w:cs="Arial"/>
        </w:rPr>
        <w:t xml:space="preserve"> August 2018, Mr Amunwa, appearing on behalf of the Appellant</w:t>
      </w:r>
      <w:r w:rsidR="00192459" w:rsidRPr="00DF01F6">
        <w:rPr>
          <w:rFonts w:ascii="Book Antiqua" w:hAnsi="Book Antiqua" w:cs="Arial"/>
        </w:rPr>
        <w:t>s, relied upon his well-crafted skeleton argument.  He submitted that the overriding fact of significance in this case was that the third Appellant, was a qualifying child, having been born</w:t>
      </w:r>
      <w:r w:rsidR="00742CA5" w:rsidRPr="00DF01F6">
        <w:rPr>
          <w:rFonts w:ascii="Book Antiqua" w:hAnsi="Book Antiqua" w:cs="Arial"/>
        </w:rPr>
        <w:t xml:space="preserve"> in the UK in 2009, and having never left this country to go to Mongolia.  As such, the guidance of the Home Office</w:t>
      </w:r>
      <w:r w:rsidR="00A97EA4" w:rsidRPr="00DF01F6">
        <w:rPr>
          <w:rFonts w:ascii="Book Antiqua" w:hAnsi="Book Antiqua" w:cs="Arial"/>
        </w:rPr>
        <w:t xml:space="preserve"> fell to be applied.  </w:t>
      </w:r>
    </w:p>
    <w:p w:rsidR="00157CCF" w:rsidRPr="00DF01F6" w:rsidRDefault="00A97EA4" w:rsidP="00B52A42">
      <w:pPr>
        <w:numPr>
          <w:ilvl w:val="0"/>
          <w:numId w:val="3"/>
        </w:numPr>
        <w:spacing w:before="240"/>
        <w:jc w:val="both"/>
        <w:rPr>
          <w:rFonts w:ascii="Book Antiqua" w:hAnsi="Book Antiqua" w:cs="Arial"/>
        </w:rPr>
      </w:pPr>
      <w:r w:rsidRPr="00DF01F6">
        <w:rPr>
          <w:rFonts w:ascii="Book Antiqua" w:hAnsi="Book Antiqua" w:cs="Arial"/>
        </w:rPr>
        <w:t xml:space="preserve">This was the </w:t>
      </w:r>
      <w:r w:rsidRPr="00DF01F6">
        <w:rPr>
          <w:rFonts w:ascii="Book Antiqua" w:hAnsi="Book Antiqua" w:cs="Arial"/>
          <w:u w:val="single"/>
        </w:rPr>
        <w:t xml:space="preserve">“Immigration Directorate Instruction </w:t>
      </w:r>
      <w:r w:rsidR="000C5470" w:rsidRPr="00DF01F6">
        <w:rPr>
          <w:rFonts w:ascii="Book Antiqua" w:hAnsi="Book Antiqua" w:cs="Arial"/>
          <w:u w:val="single"/>
        </w:rPr>
        <w:t>Family Migration</w:t>
      </w:r>
      <w:r w:rsidRPr="00DF01F6">
        <w:rPr>
          <w:rFonts w:ascii="Book Antiqua" w:hAnsi="Book Antiqua" w:cs="Arial"/>
          <w:u w:val="single"/>
        </w:rPr>
        <w:t>: Appendix FM Section 1.0</w:t>
      </w:r>
      <w:r w:rsidR="00587067" w:rsidRPr="00DF01F6">
        <w:rPr>
          <w:rFonts w:ascii="Book Antiqua" w:hAnsi="Book Antiqua" w:cs="Arial"/>
          <w:u w:val="single"/>
        </w:rPr>
        <w:t>b</w:t>
      </w:r>
      <w:r w:rsidR="00C378CA" w:rsidRPr="00DF01F6">
        <w:rPr>
          <w:rFonts w:ascii="Book Antiqua" w:hAnsi="Book Antiqua" w:cs="Arial"/>
          <w:u w:val="single"/>
        </w:rPr>
        <w:t xml:space="preserve"> </w:t>
      </w:r>
      <w:r w:rsidR="000C5470" w:rsidRPr="00DF01F6">
        <w:rPr>
          <w:rFonts w:ascii="Book Antiqua" w:hAnsi="Book Antiqua" w:cs="Arial"/>
          <w:u w:val="single"/>
        </w:rPr>
        <w:t xml:space="preserve">Family Life </w:t>
      </w:r>
      <w:r w:rsidR="00C378CA" w:rsidRPr="00DF01F6">
        <w:rPr>
          <w:rFonts w:ascii="Book Antiqua" w:hAnsi="Book Antiqua" w:cs="Arial"/>
          <w:u w:val="single"/>
        </w:rPr>
        <w:t xml:space="preserve">(as a </w:t>
      </w:r>
      <w:r w:rsidR="000C5470" w:rsidRPr="00DF01F6">
        <w:rPr>
          <w:rFonts w:ascii="Book Antiqua" w:hAnsi="Book Antiqua" w:cs="Arial"/>
          <w:u w:val="single"/>
        </w:rPr>
        <w:t xml:space="preserve">Partner </w:t>
      </w:r>
      <w:r w:rsidR="00C378CA" w:rsidRPr="00DF01F6">
        <w:rPr>
          <w:rFonts w:ascii="Book Antiqua" w:hAnsi="Book Antiqua" w:cs="Arial"/>
          <w:u w:val="single"/>
        </w:rPr>
        <w:t xml:space="preserve">or </w:t>
      </w:r>
      <w:r w:rsidR="000C5470" w:rsidRPr="00DF01F6">
        <w:rPr>
          <w:rFonts w:ascii="Book Antiqua" w:hAnsi="Book Antiqua" w:cs="Arial"/>
          <w:u w:val="single"/>
        </w:rPr>
        <w:t>Parent</w:t>
      </w:r>
      <w:r w:rsidR="00C378CA" w:rsidRPr="00DF01F6">
        <w:rPr>
          <w:rFonts w:ascii="Book Antiqua" w:hAnsi="Book Antiqua" w:cs="Arial"/>
          <w:u w:val="single"/>
        </w:rPr>
        <w:t xml:space="preserve">) and </w:t>
      </w:r>
      <w:r w:rsidR="000C5470" w:rsidRPr="00DF01F6">
        <w:rPr>
          <w:rFonts w:ascii="Book Antiqua" w:hAnsi="Book Antiqua" w:cs="Arial"/>
          <w:u w:val="single"/>
        </w:rPr>
        <w:t>Private Life</w:t>
      </w:r>
      <w:r w:rsidR="00C378CA" w:rsidRPr="00DF01F6">
        <w:rPr>
          <w:rFonts w:ascii="Book Antiqua" w:hAnsi="Book Antiqua" w:cs="Arial"/>
          <w:u w:val="single"/>
        </w:rPr>
        <w:t xml:space="preserve">: </w:t>
      </w:r>
      <w:r w:rsidR="000C5470" w:rsidRPr="00DF01F6">
        <w:rPr>
          <w:rFonts w:ascii="Book Antiqua" w:hAnsi="Book Antiqua" w:cs="Arial"/>
          <w:u w:val="single"/>
        </w:rPr>
        <w:t xml:space="preserve">Ten Year Routes </w:t>
      </w:r>
      <w:r w:rsidR="00C378CA" w:rsidRPr="00DF01F6">
        <w:rPr>
          <w:rFonts w:ascii="Book Antiqua" w:hAnsi="Book Antiqua" w:cs="Arial"/>
          <w:u w:val="single"/>
        </w:rPr>
        <w:t>August 2015”</w:t>
      </w:r>
      <w:r w:rsidR="00C378CA" w:rsidRPr="00DF01F6">
        <w:rPr>
          <w:rFonts w:ascii="Book Antiqua" w:hAnsi="Book Antiqua" w:cs="Arial"/>
        </w:rPr>
        <w:t>.</w:t>
      </w:r>
      <w:r w:rsidR="000C5470" w:rsidRPr="00DF01F6">
        <w:rPr>
          <w:rFonts w:ascii="Book Antiqua" w:hAnsi="Book Antiqua" w:cs="Arial"/>
        </w:rPr>
        <w:t xml:space="preserve">  </w:t>
      </w:r>
      <w:r w:rsidR="00157CCF" w:rsidRPr="00DF01F6">
        <w:rPr>
          <w:rFonts w:ascii="Book Antiqua" w:hAnsi="Book Antiqua" w:cs="Arial"/>
        </w:rPr>
        <w:t xml:space="preserve">The guidance that is given here is to the effect that     </w:t>
      </w:r>
    </w:p>
    <w:p w:rsidR="00F6563C" w:rsidRPr="00DF01F6" w:rsidRDefault="00157CCF" w:rsidP="00157CCF">
      <w:pPr>
        <w:spacing w:before="240"/>
        <w:ind w:left="1134"/>
        <w:jc w:val="both"/>
        <w:rPr>
          <w:rFonts w:ascii="Book Antiqua" w:hAnsi="Book Antiqua" w:cs="Arial"/>
        </w:rPr>
      </w:pPr>
      <w:r w:rsidRPr="00DF01F6">
        <w:rPr>
          <w:rFonts w:ascii="Book Antiqua" w:hAnsi="Book Antiqua" w:cs="Arial"/>
        </w:rPr>
        <w:lastRenderedPageBreak/>
        <w:t xml:space="preserve">“The requirement that a non-British citizen child has lived in the UK for a continuous period of at least the seven years immediately preceding the date of the application, recognises that over time children start to put down roots and integrate into life in the UK …”.  </w:t>
      </w:r>
    </w:p>
    <w:p w:rsidR="00444B48" w:rsidRPr="00DF01F6" w:rsidRDefault="00157CCF" w:rsidP="00157CCF">
      <w:pPr>
        <w:spacing w:before="240"/>
        <w:ind w:left="567"/>
        <w:jc w:val="both"/>
        <w:rPr>
          <w:rFonts w:ascii="Book Antiqua" w:hAnsi="Book Antiqua" w:cs="Arial"/>
        </w:rPr>
      </w:pPr>
      <w:r w:rsidRPr="00DF01F6">
        <w:rPr>
          <w:rFonts w:ascii="Book Antiqua" w:hAnsi="Book Antiqua" w:cs="Arial"/>
        </w:rPr>
        <w:t>The guidance goes on to say that in these circumstances, where the balance swinging more in favour of a child such that it would be generally unreasonable to expect the child to leave the UK, the position is that “str</w:t>
      </w:r>
      <w:r w:rsidR="006967CE" w:rsidRPr="00DF01F6">
        <w:rPr>
          <w:rFonts w:ascii="Book Antiqua" w:hAnsi="Book Antiqua" w:cs="Arial"/>
        </w:rPr>
        <w:t xml:space="preserve">ong reasons will be required in order to refuse a case with continuous UK residence of more than seven years”.  </w:t>
      </w:r>
    </w:p>
    <w:p w:rsidR="00BC02A5" w:rsidRPr="00DF01F6" w:rsidRDefault="006967CE" w:rsidP="00B52A42">
      <w:pPr>
        <w:numPr>
          <w:ilvl w:val="0"/>
          <w:numId w:val="3"/>
        </w:numPr>
        <w:spacing w:before="240"/>
        <w:jc w:val="both"/>
        <w:rPr>
          <w:rFonts w:ascii="Book Antiqua" w:hAnsi="Book Antiqua" w:cs="Arial"/>
        </w:rPr>
      </w:pPr>
      <w:r w:rsidRPr="00DF01F6">
        <w:rPr>
          <w:rFonts w:ascii="Book Antiqua" w:hAnsi="Book Antiqua" w:cs="Arial"/>
        </w:rPr>
        <w:t xml:space="preserve">Second, Mr Amunwa relied upon the Tribunal decision recently in </w:t>
      </w:r>
      <w:r w:rsidRPr="00DF01F6">
        <w:rPr>
          <w:rFonts w:ascii="Book Antiqua" w:hAnsi="Book Antiqua" w:cs="Arial"/>
          <w:b/>
          <w:u w:val="single"/>
        </w:rPr>
        <w:t>SF</w:t>
      </w:r>
      <w:r w:rsidR="00A7695A" w:rsidRPr="00DF01F6">
        <w:rPr>
          <w:rFonts w:ascii="Book Antiqua" w:hAnsi="Book Antiqua" w:cs="Arial"/>
          <w:b/>
        </w:rPr>
        <w:t xml:space="preserve"> (</w:t>
      </w:r>
      <w:r w:rsidR="006A0C9F" w:rsidRPr="00DF01F6">
        <w:rPr>
          <w:rFonts w:ascii="Book Antiqua" w:hAnsi="Book Antiqua" w:cs="Arial"/>
          <w:b/>
        </w:rPr>
        <w:t>Guidance</w:t>
      </w:r>
      <w:r w:rsidR="00A7695A" w:rsidRPr="00DF01F6">
        <w:rPr>
          <w:rFonts w:ascii="Book Antiqua" w:hAnsi="Book Antiqua" w:cs="Arial"/>
          <w:b/>
        </w:rPr>
        <w:t>, post-2014 Act) Albania [2017] UKUT 120</w:t>
      </w:r>
      <w:r w:rsidR="00A7695A" w:rsidRPr="00DF01F6">
        <w:rPr>
          <w:rFonts w:ascii="Book Antiqua" w:hAnsi="Book Antiqua" w:cs="Arial"/>
        </w:rPr>
        <w:t xml:space="preserve">.  </w:t>
      </w:r>
      <w:r w:rsidR="007C2937" w:rsidRPr="00DF01F6">
        <w:rPr>
          <w:rFonts w:ascii="Book Antiqua" w:hAnsi="Book Antiqua" w:cs="Arial"/>
        </w:rPr>
        <w:t>Here the Tribunal held (at paragraph</w:t>
      </w:r>
      <w:r w:rsidR="0007116D" w:rsidRPr="00DF01F6">
        <w:rPr>
          <w:rFonts w:ascii="Book Antiqua" w:hAnsi="Book Antiqua" w:cs="Arial"/>
        </w:rPr>
        <w:t xml:space="preserve">s 10 to 12) that </w:t>
      </w:r>
      <w:r w:rsidR="00166E24" w:rsidRPr="00DF01F6">
        <w:rPr>
          <w:rFonts w:ascii="Book Antiqua" w:hAnsi="Book Antiqua" w:cs="Arial"/>
        </w:rPr>
        <w:t xml:space="preserve">in the interests of consistent decision making, </w:t>
      </w:r>
      <w:r w:rsidR="00BC02A5" w:rsidRPr="00DF01F6">
        <w:rPr>
          <w:rFonts w:ascii="Book Antiqua" w:hAnsi="Book Antiqua" w:cs="Arial"/>
        </w:rPr>
        <w:t xml:space="preserve">         </w:t>
      </w:r>
    </w:p>
    <w:p w:rsidR="00157CCF" w:rsidRPr="00DF01F6" w:rsidRDefault="0056798C" w:rsidP="00BC02A5">
      <w:pPr>
        <w:spacing w:before="240"/>
        <w:ind w:left="1134"/>
        <w:jc w:val="both"/>
        <w:rPr>
          <w:rFonts w:ascii="Book Antiqua" w:hAnsi="Book Antiqua" w:cs="Arial"/>
        </w:rPr>
      </w:pPr>
      <w:r w:rsidRPr="00DF01F6">
        <w:rPr>
          <w:rFonts w:ascii="Book Antiqua" w:hAnsi="Book Antiqua" w:cs="Arial"/>
        </w:rPr>
        <w:t>“</w:t>
      </w:r>
      <w:r w:rsidR="00BC02A5" w:rsidRPr="00DF01F6">
        <w:rPr>
          <w:rFonts w:ascii="Book Antiqua" w:hAnsi="Book Antiqua" w:cs="Arial"/>
        </w:rPr>
        <w:t xml:space="preserve">Where </w:t>
      </w:r>
      <w:r w:rsidRPr="00DF01F6">
        <w:rPr>
          <w:rFonts w:ascii="Book Antiqua" w:hAnsi="Book Antiqua" w:cs="Arial"/>
        </w:rPr>
        <w:t>there is clear guidance which covers the case where an assessment has to be made, and where the guidance clearly demonstrates that the outcome of the assessment would have been by the Secretary of State, it would, we think, be the normal practice for the Tribunal to take such guidance into account and to apply it in assessing the same consideration in a case that came before it”</w:t>
      </w:r>
      <w:r w:rsidR="00BC02A5" w:rsidRPr="00DF01F6">
        <w:rPr>
          <w:rFonts w:ascii="Book Antiqua" w:hAnsi="Book Antiqua" w:cs="Arial"/>
        </w:rPr>
        <w:t xml:space="preserve">.  </w:t>
      </w:r>
    </w:p>
    <w:p w:rsidR="00BC02A5" w:rsidRPr="00DF01F6" w:rsidRDefault="00BC02A5" w:rsidP="00B52A42">
      <w:pPr>
        <w:numPr>
          <w:ilvl w:val="0"/>
          <w:numId w:val="3"/>
        </w:numPr>
        <w:spacing w:before="240"/>
        <w:jc w:val="both"/>
        <w:rPr>
          <w:rFonts w:ascii="Book Antiqua" w:hAnsi="Book Antiqua" w:cs="Arial"/>
        </w:rPr>
      </w:pPr>
      <w:r w:rsidRPr="00DF01F6">
        <w:rPr>
          <w:rFonts w:ascii="Book Antiqua" w:hAnsi="Book Antiqua" w:cs="Arial"/>
        </w:rPr>
        <w:t>Third, in the present case, submitted Mr Amunwa, whereas there was extensive citation of the case law by the judge, there was little application of the principles in that jurisprudence</w:t>
      </w:r>
      <w:r w:rsidR="00E35A3A" w:rsidRPr="00DF01F6">
        <w:rPr>
          <w:rFonts w:ascii="Book Antiqua" w:hAnsi="Book Antiqua" w:cs="Arial"/>
        </w:rPr>
        <w:t xml:space="preserve"> to the facts of this case.  The judge did not identify the “strong reasons” required to justify the removal of th</w:t>
      </w:r>
      <w:r w:rsidR="005021C2" w:rsidRPr="00DF01F6">
        <w:rPr>
          <w:rFonts w:ascii="Book Antiqua" w:hAnsi="Book Antiqua" w:cs="Arial"/>
        </w:rPr>
        <w:t xml:space="preserve">is </w:t>
      </w:r>
      <w:r w:rsidR="00E35A3A" w:rsidRPr="00DF01F6">
        <w:rPr>
          <w:rFonts w:ascii="Book Antiqua" w:hAnsi="Book Antiqua" w:cs="Arial"/>
        </w:rPr>
        <w:t>first and second Appellants, together with their third Appellant child.  The judge did not consider the level of ties that the third Appellant</w:t>
      </w:r>
      <w:r w:rsidR="00A60770" w:rsidRPr="00DF01F6">
        <w:rPr>
          <w:rFonts w:ascii="Book Antiqua" w:hAnsi="Book Antiqua" w:cs="Arial"/>
        </w:rPr>
        <w:t>, the child, had with Mongolia, which were non-existent.  The judge was wrong to have concluded</w:t>
      </w:r>
      <w:r w:rsidR="008111E3" w:rsidRPr="00DF01F6">
        <w:rPr>
          <w:rFonts w:ascii="Book Antiqua" w:hAnsi="Book Antiqua" w:cs="Arial"/>
        </w:rPr>
        <w:t xml:space="preserve"> that the third Appellant child had visited Mongolia when he had not done so.  The judge did not consider the extent to which the third </w:t>
      </w:r>
      <w:r w:rsidR="00C07104" w:rsidRPr="00DF01F6">
        <w:rPr>
          <w:rFonts w:ascii="Book Antiqua" w:hAnsi="Book Antiqua" w:cs="Arial"/>
        </w:rPr>
        <w:t>Appellant child was familiar with the cultural norms</w:t>
      </w:r>
      <w:r w:rsidR="00631D0F" w:rsidRPr="00DF01F6">
        <w:rPr>
          <w:rFonts w:ascii="Book Antiqua" w:hAnsi="Book Antiqua" w:cs="Arial"/>
        </w:rPr>
        <w:t xml:space="preserve"> of Mongolia given that his parents only spoke to him in English and his entire schooling </w:t>
      </w:r>
      <w:r w:rsidR="00D10EAA" w:rsidRPr="00DF01F6">
        <w:rPr>
          <w:rFonts w:ascii="Book Antiqua" w:hAnsi="Book Antiqua" w:cs="Arial"/>
        </w:rPr>
        <w:t xml:space="preserve">had been in this country.  </w:t>
      </w:r>
      <w:r w:rsidR="00104CA7">
        <w:rPr>
          <w:rFonts w:ascii="Book Antiqua" w:hAnsi="Book Antiqua" w:cs="Arial"/>
        </w:rPr>
        <w:t xml:space="preserve">He </w:t>
      </w:r>
      <w:r w:rsidR="00A15547" w:rsidRPr="00DF01F6">
        <w:rPr>
          <w:rFonts w:ascii="Book Antiqua" w:hAnsi="Book Antiqua" w:cs="Arial"/>
        </w:rPr>
        <w:t>did not consider how the third Appellant child would communicate</w:t>
      </w:r>
      <w:r w:rsidR="00600A27" w:rsidRPr="00DF01F6">
        <w:rPr>
          <w:rFonts w:ascii="Book Antiqua" w:hAnsi="Book Antiqua" w:cs="Arial"/>
        </w:rPr>
        <w:t xml:space="preserve"> in the Mongolian language, which was the official language in Mongolia.  Neither, was it the case, that the judge had considered the fact that the Appellant had never attended school</w:t>
      </w:r>
      <w:r w:rsidR="00ED07B4" w:rsidRPr="00DF01F6">
        <w:rPr>
          <w:rFonts w:ascii="Book Antiqua" w:hAnsi="Book Antiqua" w:cs="Arial"/>
        </w:rPr>
        <w:t xml:space="preserve"> in Mongolia.  In addition to this, although attention had been drawn to the leading case of </w:t>
      </w:r>
      <w:r w:rsidR="00ED07B4" w:rsidRPr="00DF01F6">
        <w:rPr>
          <w:rFonts w:ascii="Book Antiqua" w:hAnsi="Book Antiqua" w:cs="Arial"/>
          <w:b/>
          <w:u w:val="single"/>
        </w:rPr>
        <w:t>AM</w:t>
      </w:r>
      <w:r w:rsidR="00ED07B4" w:rsidRPr="00DF01F6">
        <w:rPr>
          <w:rFonts w:ascii="Book Antiqua" w:hAnsi="Book Antiqua" w:cs="Arial"/>
          <w:b/>
        </w:rPr>
        <w:t xml:space="preserve"> (Malawi) [2015] UKUT 0260</w:t>
      </w:r>
      <w:r w:rsidR="00ED07B4" w:rsidRPr="00DF01F6">
        <w:rPr>
          <w:rFonts w:ascii="Book Antiqua" w:hAnsi="Book Antiqua" w:cs="Arial"/>
        </w:rPr>
        <w:t xml:space="preserve">, that case was entirely different because the official language in Malawi is English, whereas the official language in Mongolia is Mongolian Chinese and so the fact that a returnee would have to be able to have some familiarity or knowledge of Mongolian was a matter that was distinctly different to what had been found in the case of </w:t>
      </w:r>
      <w:r w:rsidR="00ED07B4" w:rsidRPr="00DF01F6">
        <w:rPr>
          <w:rFonts w:ascii="Book Antiqua" w:hAnsi="Book Antiqua" w:cs="Arial"/>
          <w:b/>
          <w:u w:val="single"/>
        </w:rPr>
        <w:t>AM</w:t>
      </w:r>
      <w:r w:rsidR="00ED07B4" w:rsidRPr="00DF01F6">
        <w:rPr>
          <w:rFonts w:ascii="Book Antiqua" w:hAnsi="Book Antiqua" w:cs="Arial"/>
          <w:b/>
        </w:rPr>
        <w:t xml:space="preserve"> (Malawi)</w:t>
      </w:r>
      <w:r w:rsidR="00ED07B4" w:rsidRPr="00DF01F6">
        <w:rPr>
          <w:rFonts w:ascii="Book Antiqua" w:hAnsi="Book Antiqua" w:cs="Arial"/>
        </w:rPr>
        <w:t xml:space="preserve">.  </w:t>
      </w:r>
    </w:p>
    <w:p w:rsidR="00ED07B4" w:rsidRPr="00DF01F6" w:rsidRDefault="00ED07B4" w:rsidP="00B52A42">
      <w:pPr>
        <w:numPr>
          <w:ilvl w:val="0"/>
          <w:numId w:val="3"/>
        </w:numPr>
        <w:spacing w:before="240"/>
        <w:jc w:val="both"/>
        <w:rPr>
          <w:rFonts w:ascii="Book Antiqua" w:hAnsi="Book Antiqua" w:cs="Arial"/>
        </w:rPr>
      </w:pPr>
      <w:r w:rsidRPr="00DF01F6">
        <w:rPr>
          <w:rFonts w:ascii="Book Antiqua" w:hAnsi="Book Antiqua" w:cs="Arial"/>
        </w:rPr>
        <w:t>For his part, Mr McVeety submitted that, although he had initially approached this appeal on the basis that there was no error in the judge’s determination, having heard the submissions of Mr Amunwa, he had come to the view that the determination did amount to an error of law.  The plain fact here was that the third Appellant child was a qualifying child and “strong reasons” had to be identified</w:t>
      </w:r>
      <w:r w:rsidR="00346206" w:rsidRPr="00DF01F6">
        <w:rPr>
          <w:rFonts w:ascii="Book Antiqua" w:hAnsi="Book Antiqua" w:cs="Arial"/>
        </w:rPr>
        <w:t xml:space="preserve"> for concluding why a child with a continuous UK residence of </w:t>
      </w:r>
      <w:r w:rsidR="00EE728C" w:rsidRPr="00DF01F6">
        <w:rPr>
          <w:rFonts w:ascii="Book Antiqua" w:hAnsi="Book Antiqua" w:cs="Arial"/>
        </w:rPr>
        <w:t xml:space="preserve">more than seven years should be refused leave to remain.  </w:t>
      </w:r>
    </w:p>
    <w:p w:rsidR="00843459" w:rsidRPr="00DF01F6" w:rsidRDefault="00843459" w:rsidP="00B52A42">
      <w:pPr>
        <w:numPr>
          <w:ilvl w:val="0"/>
          <w:numId w:val="3"/>
        </w:numPr>
        <w:spacing w:before="240"/>
        <w:jc w:val="both"/>
        <w:rPr>
          <w:rFonts w:ascii="Book Antiqua" w:hAnsi="Book Antiqua" w:cs="Arial"/>
        </w:rPr>
      </w:pPr>
      <w:r w:rsidRPr="00DF01F6">
        <w:rPr>
          <w:rFonts w:ascii="Book Antiqua" w:hAnsi="Book Antiqua" w:cs="Arial"/>
        </w:rPr>
        <w:lastRenderedPageBreak/>
        <w:t xml:space="preserve">In reply, Mr Amunwa submitted that if this was the case, then this matter ought to be remitted back to the First-tier Tribunal because of the paucity of fact-finding by the judge below without which a proper proportionality assessment could not be made.  </w:t>
      </w:r>
    </w:p>
    <w:p w:rsidR="00F87827" w:rsidRDefault="00F87827" w:rsidP="0099007B">
      <w:pPr>
        <w:spacing w:before="240"/>
        <w:jc w:val="both"/>
        <w:rPr>
          <w:rFonts w:ascii="Book Antiqua" w:hAnsi="Book Antiqua" w:cs="Arial"/>
          <w:b/>
          <w:u w:val="single"/>
        </w:rPr>
      </w:pPr>
    </w:p>
    <w:p w:rsidR="00843459" w:rsidRPr="00DF01F6" w:rsidRDefault="0099007B" w:rsidP="0099007B">
      <w:pPr>
        <w:spacing w:before="240"/>
        <w:jc w:val="both"/>
        <w:rPr>
          <w:rFonts w:ascii="Book Antiqua" w:hAnsi="Book Antiqua" w:cs="Arial"/>
          <w:b/>
          <w:u w:val="single"/>
        </w:rPr>
      </w:pPr>
      <w:r w:rsidRPr="00DF01F6">
        <w:rPr>
          <w:rFonts w:ascii="Book Antiqua" w:hAnsi="Book Antiqua" w:cs="Arial"/>
          <w:b/>
          <w:u w:val="single"/>
        </w:rPr>
        <w:t xml:space="preserve">Error of Law  </w:t>
      </w:r>
    </w:p>
    <w:p w:rsidR="00104CA7" w:rsidRDefault="0099007B" w:rsidP="00B52A42">
      <w:pPr>
        <w:numPr>
          <w:ilvl w:val="0"/>
          <w:numId w:val="3"/>
        </w:numPr>
        <w:spacing w:before="240"/>
        <w:jc w:val="both"/>
        <w:rPr>
          <w:rFonts w:ascii="Book Antiqua" w:hAnsi="Book Antiqua" w:cs="Arial"/>
        </w:rPr>
      </w:pPr>
      <w:r w:rsidRPr="00DF01F6">
        <w:rPr>
          <w:rFonts w:ascii="Book Antiqua" w:hAnsi="Book Antiqua" w:cs="Arial"/>
        </w:rPr>
        <w:t xml:space="preserve">I am satisfied that the </w:t>
      </w:r>
      <w:r w:rsidR="00C95F17" w:rsidRPr="00DF01F6">
        <w:rPr>
          <w:rFonts w:ascii="Book Antiqua" w:hAnsi="Book Antiqua" w:cs="Arial"/>
        </w:rPr>
        <w:t>making of the decision by the judge did involve the making of an error on a point of law</w:t>
      </w:r>
      <w:r w:rsidR="00EA0403" w:rsidRPr="00DF01F6">
        <w:rPr>
          <w:rFonts w:ascii="Book Antiqua" w:hAnsi="Book Antiqua" w:cs="Arial"/>
        </w:rPr>
        <w:t xml:space="preserve"> (see Section 12(1) of TCEA 2007) such that I should set aside the decision and remake the decision</w:t>
      </w:r>
      <w:r w:rsidR="00C406AA" w:rsidRPr="00DF01F6">
        <w:rPr>
          <w:rFonts w:ascii="Book Antiqua" w:hAnsi="Book Antiqua" w:cs="Arial"/>
        </w:rPr>
        <w:t xml:space="preserve">.  My reasons are as follows.  </w:t>
      </w:r>
    </w:p>
    <w:p w:rsidR="00104CA7" w:rsidRPr="00104CA7" w:rsidRDefault="00C406AA" w:rsidP="00B52A42">
      <w:pPr>
        <w:numPr>
          <w:ilvl w:val="0"/>
          <w:numId w:val="3"/>
        </w:numPr>
        <w:spacing w:before="240"/>
        <w:jc w:val="both"/>
        <w:rPr>
          <w:rFonts w:ascii="Book Antiqua" w:hAnsi="Book Antiqua" w:cs="Arial"/>
        </w:rPr>
      </w:pPr>
      <w:r w:rsidRPr="00DF01F6">
        <w:rPr>
          <w:rFonts w:ascii="Book Antiqua" w:hAnsi="Book Antiqua" w:cs="Arial"/>
        </w:rPr>
        <w:t>This is a case where the Appellant is a “qualifying child”</w:t>
      </w:r>
      <w:r w:rsidR="00D953AF" w:rsidRPr="00DF01F6">
        <w:rPr>
          <w:rFonts w:ascii="Book Antiqua" w:hAnsi="Book Antiqua" w:cs="Arial"/>
        </w:rPr>
        <w:t xml:space="preserve">.  It is </w:t>
      </w:r>
      <w:r w:rsidR="00833A68" w:rsidRPr="00DF01F6">
        <w:rPr>
          <w:rFonts w:ascii="Book Antiqua" w:hAnsi="Book Antiqua" w:cs="Arial"/>
        </w:rPr>
        <w:t>a</w:t>
      </w:r>
      <w:r w:rsidR="00EE332E" w:rsidRPr="00DF01F6">
        <w:rPr>
          <w:rFonts w:ascii="Book Antiqua" w:hAnsi="Book Antiqua" w:cs="Arial"/>
        </w:rPr>
        <w:t xml:space="preserve"> </w:t>
      </w:r>
      <w:r w:rsidR="00833A68" w:rsidRPr="00DF01F6">
        <w:rPr>
          <w:rFonts w:ascii="Book Antiqua" w:hAnsi="Book Antiqua" w:cs="Calibri"/>
        </w:rPr>
        <w:t xml:space="preserve">case where guidance has been given </w:t>
      </w:r>
      <w:r w:rsidR="00C51A30" w:rsidRPr="00DF01F6">
        <w:rPr>
          <w:rFonts w:ascii="Book Antiqua" w:hAnsi="Book Antiqua" w:cs="Calibri"/>
        </w:rPr>
        <w:t>(see above) that confirms that “strong reasons will be required” for someone with continuous UK residence of more than seven years</w:t>
      </w:r>
      <w:r w:rsidR="005A5FDE" w:rsidRPr="00DF01F6">
        <w:rPr>
          <w:rFonts w:ascii="Book Antiqua" w:hAnsi="Book Antiqua" w:cs="Calibri"/>
        </w:rPr>
        <w:t xml:space="preserve"> to suggest why it would be reasonable to expect that child to leave the UK.  The judge did not make any reference to these considerations.  </w:t>
      </w:r>
    </w:p>
    <w:p w:rsidR="00104CA7" w:rsidRPr="00104CA7" w:rsidRDefault="005A5FDE" w:rsidP="00B52A42">
      <w:pPr>
        <w:numPr>
          <w:ilvl w:val="0"/>
          <w:numId w:val="3"/>
        </w:numPr>
        <w:spacing w:before="240"/>
        <w:jc w:val="both"/>
        <w:rPr>
          <w:rFonts w:ascii="Book Antiqua" w:hAnsi="Book Antiqua" w:cs="Arial"/>
        </w:rPr>
      </w:pPr>
      <w:r w:rsidRPr="00DF01F6">
        <w:rPr>
          <w:rFonts w:ascii="Book Antiqua" w:hAnsi="Book Antiqua" w:cs="Calibri"/>
        </w:rPr>
        <w:t xml:space="preserve">Second, the importance of these considerations is made abundantly plain also in the recent decision in </w:t>
      </w:r>
      <w:r w:rsidRPr="00DF01F6">
        <w:rPr>
          <w:rFonts w:ascii="Book Antiqua" w:hAnsi="Book Antiqua" w:cs="Calibri"/>
          <w:b/>
          <w:u w:val="single"/>
        </w:rPr>
        <w:t>SF</w:t>
      </w:r>
      <w:r w:rsidRPr="00DF01F6">
        <w:rPr>
          <w:rFonts w:ascii="Book Antiqua" w:hAnsi="Book Antiqua" w:cs="Calibri"/>
          <w:b/>
        </w:rPr>
        <w:t xml:space="preserve"> (Albania) [2017] UKUT 120</w:t>
      </w:r>
      <w:r w:rsidRPr="00DF01F6">
        <w:rPr>
          <w:rFonts w:ascii="Book Antiqua" w:hAnsi="Book Antiqua" w:cs="Calibri"/>
        </w:rPr>
        <w:t xml:space="preserve"> which makes it clear that “the normal </w:t>
      </w:r>
      <w:r w:rsidR="00B2448F" w:rsidRPr="00DF01F6">
        <w:rPr>
          <w:rFonts w:ascii="Book Antiqua" w:hAnsi="Book Antiqua" w:cs="Calibri"/>
        </w:rPr>
        <w:t xml:space="preserve">practice </w:t>
      </w:r>
      <w:r w:rsidRPr="00DF01F6">
        <w:rPr>
          <w:rFonts w:ascii="Book Antiqua" w:hAnsi="Book Antiqua" w:cs="Calibri"/>
        </w:rPr>
        <w:t xml:space="preserve">for the Tribunal” is to take such guidance “into account”.  </w:t>
      </w:r>
    </w:p>
    <w:p w:rsidR="00104CA7" w:rsidRPr="00104CA7" w:rsidRDefault="005A5FDE" w:rsidP="00B52A42">
      <w:pPr>
        <w:numPr>
          <w:ilvl w:val="0"/>
          <w:numId w:val="3"/>
        </w:numPr>
        <w:spacing w:before="240"/>
        <w:jc w:val="both"/>
        <w:rPr>
          <w:rFonts w:ascii="Book Antiqua" w:hAnsi="Book Antiqua" w:cs="Arial"/>
        </w:rPr>
      </w:pPr>
      <w:r w:rsidRPr="00DF01F6">
        <w:rPr>
          <w:rFonts w:ascii="Book Antiqua" w:hAnsi="Book Antiqua" w:cs="Calibri"/>
        </w:rPr>
        <w:t xml:space="preserve">Third, the judge made a factual error in concluding that the third Appellant child had actually </w:t>
      </w:r>
      <w:r w:rsidR="00FC1877" w:rsidRPr="00DF01F6">
        <w:rPr>
          <w:rFonts w:ascii="Book Antiqua" w:hAnsi="Book Antiqua" w:cs="Calibri"/>
        </w:rPr>
        <w:t xml:space="preserve">gone to Malawi when that was not the case.  This had implications for the proportionality assessment eventually undertaken.  </w:t>
      </w:r>
    </w:p>
    <w:p w:rsidR="00104CA7" w:rsidRPr="00104CA7" w:rsidRDefault="00FC1877" w:rsidP="00B52A42">
      <w:pPr>
        <w:numPr>
          <w:ilvl w:val="0"/>
          <w:numId w:val="3"/>
        </w:numPr>
        <w:spacing w:before="240"/>
        <w:jc w:val="both"/>
        <w:rPr>
          <w:rFonts w:ascii="Book Antiqua" w:hAnsi="Book Antiqua" w:cs="Arial"/>
        </w:rPr>
      </w:pPr>
      <w:r w:rsidRPr="00DF01F6">
        <w:rPr>
          <w:rFonts w:ascii="Book Antiqua" w:hAnsi="Book Antiqua" w:cs="Calibri"/>
        </w:rPr>
        <w:t xml:space="preserve">Finally, in terms of the facts that the judge did find, such as that the third Appellant child has a cousin who he has an association with in the UK, it is insufficient to say that “he will have other family in </w:t>
      </w:r>
      <w:r w:rsidR="00EE03D2" w:rsidRPr="00DF01F6">
        <w:rPr>
          <w:rFonts w:ascii="Book Antiqua" w:hAnsi="Book Antiqua" w:cs="Calibri"/>
        </w:rPr>
        <w:t xml:space="preserve">Mongolia to develop relationships” (paragraph 44), just as it is insufficient to say that “education is available in Mongolia” when the Appellant is not found to have been conversant in the Mongolian language.  </w:t>
      </w:r>
    </w:p>
    <w:p w:rsidR="00104CA7" w:rsidRPr="00104CA7" w:rsidRDefault="00EE03D2" w:rsidP="00B52A42">
      <w:pPr>
        <w:numPr>
          <w:ilvl w:val="0"/>
          <w:numId w:val="3"/>
        </w:numPr>
        <w:spacing w:before="240"/>
        <w:jc w:val="both"/>
        <w:rPr>
          <w:rFonts w:ascii="Book Antiqua" w:hAnsi="Book Antiqua" w:cs="Arial"/>
        </w:rPr>
      </w:pPr>
      <w:r w:rsidRPr="00DF01F6">
        <w:rPr>
          <w:rFonts w:ascii="Book Antiqua" w:hAnsi="Book Antiqua" w:cs="Calibri"/>
        </w:rPr>
        <w:t>In short, an approach whereby it is said that “children can adapt to change” (paragraph 59)</w:t>
      </w:r>
      <w:r w:rsidR="00134F83" w:rsidRPr="00DF01F6">
        <w:rPr>
          <w:rFonts w:ascii="Book Antiqua" w:hAnsi="Book Antiqua" w:cs="Calibri"/>
        </w:rPr>
        <w:t xml:space="preserve"> overlooks the essential nature of the developmental process that a young child, who has been here for over seven years, undergoes and the impact that this has on the eventual proportionality of the decision to remove that child, which ought to be count</w:t>
      </w:r>
      <w:r w:rsidR="007E246C" w:rsidRPr="00DF01F6">
        <w:rPr>
          <w:rFonts w:ascii="Book Antiqua" w:hAnsi="Book Antiqua" w:cs="Calibri"/>
        </w:rPr>
        <w:t xml:space="preserve">enanced </w:t>
      </w:r>
      <w:r w:rsidR="00134F83" w:rsidRPr="00DF01F6">
        <w:rPr>
          <w:rFonts w:ascii="Book Antiqua" w:hAnsi="Book Antiqua" w:cs="Calibri"/>
        </w:rPr>
        <w:t xml:space="preserve">only in circumstances where there are “strong reasons” for doing so.  </w:t>
      </w:r>
    </w:p>
    <w:p w:rsidR="0099007B" w:rsidRPr="00DF01F6" w:rsidRDefault="00183016" w:rsidP="00B52A42">
      <w:pPr>
        <w:numPr>
          <w:ilvl w:val="0"/>
          <w:numId w:val="3"/>
        </w:numPr>
        <w:spacing w:before="240"/>
        <w:jc w:val="both"/>
        <w:rPr>
          <w:rFonts w:ascii="Book Antiqua" w:hAnsi="Book Antiqua" w:cs="Arial"/>
        </w:rPr>
      </w:pPr>
      <w:r w:rsidRPr="00DF01F6">
        <w:rPr>
          <w:rFonts w:ascii="Book Antiqua" w:hAnsi="Book Antiqua" w:cs="Calibri"/>
        </w:rPr>
        <w:t>I agree with both representatives before me that in the circumstances</w:t>
      </w:r>
      <w:r w:rsidR="006563DE" w:rsidRPr="00DF01F6">
        <w:rPr>
          <w:rFonts w:ascii="Book Antiqua" w:hAnsi="Book Antiqua" w:cs="Calibri"/>
        </w:rPr>
        <w:t>, the matter ought to be remitted back to the First-tier Tribunal</w:t>
      </w:r>
      <w:r w:rsidR="00EE06B9" w:rsidRPr="00DF01F6">
        <w:rPr>
          <w:rFonts w:ascii="Book Antiqua" w:hAnsi="Book Antiqua" w:cs="Calibri"/>
        </w:rPr>
        <w:t xml:space="preserve"> for further findings of fact to be made before the proportionality assessment can be adequately undertaken.  </w:t>
      </w:r>
    </w:p>
    <w:p w:rsidR="00F87827" w:rsidRDefault="00F87827" w:rsidP="00EE06B9">
      <w:pPr>
        <w:spacing w:before="240"/>
        <w:jc w:val="both"/>
        <w:rPr>
          <w:rFonts w:ascii="Book Antiqua" w:hAnsi="Book Antiqua" w:cs="Arial"/>
          <w:b/>
          <w:u w:val="single"/>
        </w:rPr>
      </w:pPr>
    </w:p>
    <w:p w:rsidR="009F518E" w:rsidRPr="00DF01F6" w:rsidRDefault="009F518E" w:rsidP="00EE06B9">
      <w:pPr>
        <w:spacing w:before="240"/>
        <w:jc w:val="both"/>
        <w:rPr>
          <w:rFonts w:ascii="Book Antiqua" w:hAnsi="Book Antiqua" w:cs="Arial"/>
          <w:b/>
          <w:u w:val="single"/>
        </w:rPr>
      </w:pPr>
      <w:r w:rsidRPr="00DF01F6">
        <w:rPr>
          <w:rFonts w:ascii="Book Antiqua" w:hAnsi="Book Antiqua" w:cs="Arial"/>
          <w:b/>
          <w:u w:val="single"/>
        </w:rPr>
        <w:t xml:space="preserve">Notice of </w:t>
      </w:r>
      <w:r w:rsidR="00EE06B9" w:rsidRPr="00DF01F6">
        <w:rPr>
          <w:rFonts w:ascii="Book Antiqua" w:hAnsi="Book Antiqua" w:cs="Arial"/>
          <w:b/>
          <w:u w:val="single"/>
        </w:rPr>
        <w:t xml:space="preserve">Decision   </w:t>
      </w:r>
    </w:p>
    <w:p w:rsidR="00EE06B9" w:rsidRPr="00DF01F6" w:rsidRDefault="00EE06B9" w:rsidP="00EE06B9">
      <w:pPr>
        <w:numPr>
          <w:ilvl w:val="0"/>
          <w:numId w:val="3"/>
        </w:numPr>
        <w:spacing w:before="240"/>
        <w:jc w:val="both"/>
        <w:rPr>
          <w:rFonts w:ascii="Book Antiqua" w:hAnsi="Book Antiqua" w:cs="Arial"/>
        </w:rPr>
      </w:pPr>
      <w:r w:rsidRPr="00DF01F6">
        <w:rPr>
          <w:rFonts w:ascii="Book Antiqua" w:hAnsi="Book Antiqua" w:cs="Arial"/>
        </w:rPr>
        <w:t>The decision of the First-tier Tribunal involved the making of an error of law such that it falls to be set aside.  I set aside the decision of the original judge</w:t>
      </w:r>
      <w:r w:rsidR="00CC37E7" w:rsidRPr="00DF01F6">
        <w:rPr>
          <w:rFonts w:ascii="Book Antiqua" w:hAnsi="Book Antiqua" w:cs="Arial"/>
        </w:rPr>
        <w:t xml:space="preserve">.  I remake the </w:t>
      </w:r>
      <w:r w:rsidR="00CC37E7" w:rsidRPr="00DF01F6">
        <w:rPr>
          <w:rFonts w:ascii="Book Antiqua" w:hAnsi="Book Antiqua" w:cs="Arial"/>
        </w:rPr>
        <w:lastRenderedPageBreak/>
        <w:t xml:space="preserve">decision as follows.  This appeal is remitted back to the First-tier Tribunal, to be determined by a judge </w:t>
      </w:r>
      <w:r w:rsidR="00AA38C1" w:rsidRPr="00DF01F6">
        <w:rPr>
          <w:rFonts w:ascii="Book Antiqua" w:hAnsi="Book Antiqua" w:cs="Arial"/>
        </w:rPr>
        <w:t xml:space="preserve">other than Judge Wedderspoon, pursuant to practice statement 7.2(b) of the Procedure Rules.  </w:t>
      </w:r>
    </w:p>
    <w:p w:rsidR="009F518E" w:rsidRPr="00DF01F6" w:rsidRDefault="00C90E06" w:rsidP="00C90E06">
      <w:pPr>
        <w:numPr>
          <w:ilvl w:val="0"/>
          <w:numId w:val="3"/>
        </w:numPr>
        <w:spacing w:before="240"/>
        <w:jc w:val="both"/>
        <w:rPr>
          <w:rFonts w:ascii="Book Antiqua" w:hAnsi="Book Antiqua" w:cs="Arial"/>
        </w:rPr>
      </w:pPr>
      <w:r w:rsidRPr="00DF01F6">
        <w:rPr>
          <w:rFonts w:ascii="Book Antiqua" w:hAnsi="Book Antiqua" w:cs="Arial"/>
        </w:rPr>
        <w:t xml:space="preserve">An </w:t>
      </w:r>
      <w:r w:rsidR="009F518E" w:rsidRPr="00DF01F6">
        <w:rPr>
          <w:rFonts w:ascii="Book Antiqua" w:hAnsi="Book Antiqua" w:cs="Arial"/>
        </w:rPr>
        <w:t xml:space="preserve">anonymity </w:t>
      </w:r>
      <w:r w:rsidR="00016A4C" w:rsidRPr="00DF01F6">
        <w:rPr>
          <w:rFonts w:ascii="Book Antiqua" w:hAnsi="Book Antiqua" w:cs="Arial"/>
        </w:rPr>
        <w:t>direction</w:t>
      </w:r>
      <w:r w:rsidR="009F518E" w:rsidRPr="00DF01F6">
        <w:rPr>
          <w:rFonts w:ascii="Book Antiqua" w:hAnsi="Book Antiqua" w:cs="Arial"/>
        </w:rPr>
        <w:t xml:space="preserve"> is made.</w:t>
      </w:r>
    </w:p>
    <w:p w:rsidR="00C0503F" w:rsidRPr="00DF01F6" w:rsidRDefault="00C90E06" w:rsidP="00C0503F">
      <w:pPr>
        <w:numPr>
          <w:ilvl w:val="0"/>
          <w:numId w:val="3"/>
        </w:numPr>
        <w:spacing w:before="240"/>
        <w:jc w:val="both"/>
        <w:rPr>
          <w:rFonts w:ascii="Book Antiqua" w:hAnsi="Book Antiqua" w:cs="Arial"/>
        </w:rPr>
      </w:pPr>
      <w:r w:rsidRPr="00DF01F6">
        <w:rPr>
          <w:rFonts w:ascii="Book Antiqua" w:hAnsi="Book Antiqua" w:cs="Arial"/>
        </w:rPr>
        <w:t xml:space="preserve">The appeal is allowed.  </w:t>
      </w:r>
    </w:p>
    <w:p w:rsidR="00F87827" w:rsidRDefault="00F87827" w:rsidP="00C0503F">
      <w:pPr>
        <w:spacing w:before="240"/>
        <w:jc w:val="both"/>
        <w:rPr>
          <w:rFonts w:ascii="Book Antiqua" w:hAnsi="Book Antiqua" w:cs="Arial"/>
          <w:b/>
          <w:u w:val="single"/>
        </w:rPr>
      </w:pPr>
    </w:p>
    <w:p w:rsidR="00C0503F" w:rsidRPr="00DF01F6" w:rsidRDefault="00C0503F" w:rsidP="00C0503F">
      <w:pPr>
        <w:spacing w:before="240"/>
        <w:jc w:val="both"/>
        <w:rPr>
          <w:rFonts w:ascii="Book Antiqua" w:hAnsi="Book Antiqua" w:cs="Arial"/>
        </w:rPr>
      </w:pPr>
      <w:bookmarkStart w:id="2" w:name="_GoBack"/>
      <w:bookmarkEnd w:id="2"/>
      <w:r w:rsidRPr="00DF01F6">
        <w:rPr>
          <w:rFonts w:ascii="Book Antiqua" w:hAnsi="Book Antiqua" w:cs="Arial"/>
          <w:b/>
          <w:u w:val="single"/>
        </w:rPr>
        <w:t>Direction Regarding Anonymity – Rule 14 of the Tribunal Procedure (Upper Tribunal) Rules 2008</w:t>
      </w:r>
    </w:p>
    <w:p w:rsidR="00C0503F" w:rsidRPr="00DF01F6" w:rsidRDefault="00C0503F" w:rsidP="00A96722">
      <w:pPr>
        <w:spacing w:before="240"/>
        <w:jc w:val="both"/>
        <w:rPr>
          <w:rFonts w:ascii="Book Antiqua" w:hAnsi="Book Antiqua" w:cs="Arial"/>
        </w:rPr>
      </w:pPr>
      <w:r w:rsidRPr="00DF01F6">
        <w:rPr>
          <w:rFonts w:ascii="Book Antiqua" w:hAnsi="Book Antiqua" w:cs="Arial"/>
        </w:rPr>
        <w:t xml:space="preserve">Unless and </w:t>
      </w:r>
      <w:r w:rsidRPr="00DF01F6">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Pr="00DF01F6" w:rsidRDefault="000369F5" w:rsidP="000369F5">
      <w:pPr>
        <w:tabs>
          <w:tab w:val="left" w:pos="2520"/>
        </w:tabs>
        <w:jc w:val="both"/>
        <w:rPr>
          <w:rFonts w:ascii="Book Antiqua" w:hAnsi="Book Antiqua" w:cs="Arial"/>
        </w:rPr>
      </w:pPr>
    </w:p>
    <w:p w:rsidR="000369F5" w:rsidRPr="00DF01F6" w:rsidRDefault="000369F5" w:rsidP="000369F5">
      <w:pPr>
        <w:tabs>
          <w:tab w:val="left" w:pos="2520"/>
        </w:tabs>
        <w:jc w:val="both"/>
        <w:rPr>
          <w:rFonts w:ascii="Book Antiqua" w:hAnsi="Book Antiqua" w:cs="Arial"/>
        </w:rPr>
      </w:pPr>
    </w:p>
    <w:p w:rsidR="00796CA3" w:rsidRPr="00DF01F6" w:rsidRDefault="00796CA3" w:rsidP="000369F5">
      <w:pPr>
        <w:tabs>
          <w:tab w:val="left" w:pos="2520"/>
        </w:tabs>
        <w:jc w:val="both"/>
        <w:rPr>
          <w:rFonts w:ascii="Book Antiqua" w:hAnsi="Book Antiqua" w:cs="Arial"/>
        </w:rPr>
      </w:pPr>
    </w:p>
    <w:p w:rsidR="00481575" w:rsidRPr="00DF01F6" w:rsidRDefault="00481575" w:rsidP="000369F5">
      <w:pPr>
        <w:tabs>
          <w:tab w:val="left" w:pos="2520"/>
        </w:tabs>
        <w:jc w:val="both"/>
        <w:rPr>
          <w:rFonts w:ascii="Book Antiqua" w:hAnsi="Book Antiqua" w:cs="Arial"/>
        </w:rPr>
      </w:pPr>
    </w:p>
    <w:p w:rsidR="001F2716" w:rsidRPr="00DF01F6" w:rsidRDefault="006E3C90" w:rsidP="000369F5">
      <w:pPr>
        <w:tabs>
          <w:tab w:val="left" w:pos="2520"/>
        </w:tabs>
        <w:jc w:val="both"/>
        <w:rPr>
          <w:rFonts w:ascii="Book Antiqua" w:hAnsi="Book Antiqua" w:cs="Arial"/>
        </w:rPr>
      </w:pPr>
      <w:r w:rsidRPr="00DF01F6">
        <w:rPr>
          <w:rFonts w:ascii="Book Antiqua" w:hAnsi="Book Antiqua" w:cs="Arial"/>
        </w:rPr>
        <w:t>Signed</w:t>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Pr="00DF01F6">
        <w:rPr>
          <w:rFonts w:ascii="Book Antiqua" w:hAnsi="Book Antiqua" w:cs="Arial"/>
        </w:rPr>
        <w:tab/>
      </w:r>
      <w:r w:rsidR="001F2716" w:rsidRPr="00DF01F6">
        <w:rPr>
          <w:rFonts w:ascii="Book Antiqua" w:hAnsi="Book Antiqua" w:cs="Arial"/>
        </w:rPr>
        <w:t>Date</w:t>
      </w:r>
      <w:r w:rsidR="00C90E06" w:rsidRPr="00DF01F6">
        <w:rPr>
          <w:rFonts w:ascii="Book Antiqua" w:hAnsi="Book Antiqua" w:cs="Arial"/>
        </w:rPr>
        <w:t xml:space="preserve">d  </w:t>
      </w:r>
    </w:p>
    <w:p w:rsidR="001F2716" w:rsidRPr="00DF01F6" w:rsidRDefault="001F2716" w:rsidP="000369F5">
      <w:pPr>
        <w:tabs>
          <w:tab w:val="left" w:pos="2520"/>
        </w:tabs>
        <w:jc w:val="both"/>
        <w:rPr>
          <w:rFonts w:ascii="Book Antiqua" w:hAnsi="Book Antiqua" w:cs="Arial"/>
        </w:rPr>
      </w:pPr>
    </w:p>
    <w:p w:rsidR="001F2716" w:rsidRPr="00DF01F6" w:rsidRDefault="001F2716" w:rsidP="000369F5">
      <w:pPr>
        <w:tabs>
          <w:tab w:val="left" w:pos="2520"/>
        </w:tabs>
        <w:jc w:val="both"/>
        <w:rPr>
          <w:rFonts w:ascii="Book Antiqua" w:hAnsi="Book Antiqua" w:cs="Arial"/>
        </w:rPr>
      </w:pPr>
    </w:p>
    <w:p w:rsidR="005B7789" w:rsidRPr="00DF01F6" w:rsidRDefault="00255071" w:rsidP="000369F5">
      <w:pPr>
        <w:tabs>
          <w:tab w:val="left" w:pos="2520"/>
        </w:tabs>
        <w:jc w:val="both"/>
        <w:rPr>
          <w:rFonts w:ascii="Book Antiqua" w:hAnsi="Book Antiqua" w:cs="Arial"/>
        </w:rPr>
      </w:pPr>
      <w:r w:rsidRPr="00DF01F6">
        <w:rPr>
          <w:rFonts w:ascii="Book Antiqua" w:hAnsi="Book Antiqua" w:cs="Arial"/>
        </w:rPr>
        <w:t xml:space="preserve">Deputy Upper Tribunal Judge </w:t>
      </w:r>
      <w:proofErr w:type="spellStart"/>
      <w:r w:rsidR="007D43F8" w:rsidRPr="00DF01F6">
        <w:rPr>
          <w:rFonts w:ascii="Book Antiqua" w:hAnsi="Book Antiqua" w:cs="Arial"/>
        </w:rPr>
        <w:t>Juss</w:t>
      </w:r>
      <w:proofErr w:type="spellEnd"/>
      <w:r w:rsidR="00104CA7">
        <w:rPr>
          <w:rFonts w:ascii="Book Antiqua" w:hAnsi="Book Antiqua" w:cs="Arial"/>
        </w:rPr>
        <w:tab/>
      </w:r>
      <w:r w:rsidR="00104CA7">
        <w:rPr>
          <w:rFonts w:ascii="Book Antiqua" w:hAnsi="Book Antiqua" w:cs="Arial"/>
        </w:rPr>
        <w:tab/>
      </w:r>
      <w:r w:rsidR="00104CA7">
        <w:rPr>
          <w:rFonts w:ascii="Book Antiqua" w:hAnsi="Book Antiqua" w:cs="Arial"/>
        </w:rPr>
        <w:tab/>
      </w:r>
      <w:r w:rsidR="00104CA7">
        <w:rPr>
          <w:rFonts w:ascii="Book Antiqua" w:hAnsi="Book Antiqua" w:cs="Arial"/>
        </w:rPr>
        <w:tab/>
        <w:t>8</w:t>
      </w:r>
      <w:r w:rsidR="00104CA7" w:rsidRPr="00104CA7">
        <w:rPr>
          <w:rFonts w:ascii="Book Antiqua" w:hAnsi="Book Antiqua" w:cs="Arial"/>
          <w:vertAlign w:val="superscript"/>
        </w:rPr>
        <w:t>th</w:t>
      </w:r>
      <w:r w:rsidR="00104CA7">
        <w:rPr>
          <w:rFonts w:ascii="Book Antiqua" w:hAnsi="Book Antiqua" w:cs="Arial"/>
        </w:rPr>
        <w:t xml:space="preserve"> September 2018</w:t>
      </w:r>
      <w:r w:rsidR="00C90E06" w:rsidRPr="00DF01F6">
        <w:rPr>
          <w:rFonts w:ascii="Book Antiqua" w:hAnsi="Book Antiqua" w:cs="Arial"/>
        </w:rPr>
        <w:t xml:space="preserve">    </w:t>
      </w:r>
      <w:r w:rsidR="005D60F1" w:rsidRPr="00DF01F6">
        <w:rPr>
          <w:rFonts w:ascii="Book Antiqua" w:hAnsi="Book Antiqua" w:cs="Arial"/>
        </w:rPr>
        <w:t xml:space="preserve"> </w:t>
      </w:r>
      <w:r w:rsidR="00481575" w:rsidRPr="00DF01F6">
        <w:rPr>
          <w:rFonts w:ascii="Book Antiqua" w:hAnsi="Book Antiqua" w:cs="Arial"/>
        </w:rPr>
        <w:t xml:space="preserve"> </w:t>
      </w:r>
      <w:r w:rsidR="005D60F1" w:rsidRPr="00DF01F6">
        <w:rPr>
          <w:rFonts w:ascii="Book Antiqua" w:hAnsi="Book Antiqua" w:cs="Arial"/>
        </w:rPr>
        <w:t xml:space="preserve"> </w:t>
      </w:r>
      <w:r w:rsidR="00C70CCE" w:rsidRPr="00DF01F6">
        <w:rPr>
          <w:rFonts w:ascii="Book Antiqua" w:hAnsi="Book Antiqua" w:cs="Arial"/>
        </w:rPr>
        <w:t xml:space="preserve"> </w:t>
      </w:r>
    </w:p>
    <w:p w:rsidR="00104CA7" w:rsidRDefault="00104CA7" w:rsidP="009F518E">
      <w:pPr>
        <w:jc w:val="both"/>
        <w:rPr>
          <w:rFonts w:ascii="Book Antiqua" w:hAnsi="Book Antiqua" w:cs="Arial"/>
          <w:b/>
          <w:u w:val="single"/>
        </w:rPr>
      </w:pPr>
    </w:p>
    <w:p w:rsidR="004640D1" w:rsidRDefault="004640D1" w:rsidP="000369F5">
      <w:pPr>
        <w:tabs>
          <w:tab w:val="left" w:pos="2520"/>
        </w:tabs>
        <w:jc w:val="both"/>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p w:rsidR="004640D1" w:rsidRPr="004640D1" w:rsidRDefault="004640D1" w:rsidP="004640D1">
      <w:pPr>
        <w:rPr>
          <w:rFonts w:ascii="Book Antiqua" w:hAnsi="Book Antiqua" w:cs="Arial"/>
        </w:rPr>
      </w:pPr>
    </w:p>
    <w:sectPr w:rsidR="004640D1" w:rsidRPr="004640D1"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5F5" w:rsidRDefault="002865F5">
      <w:r>
        <w:separator/>
      </w:r>
    </w:p>
  </w:endnote>
  <w:endnote w:type="continuationSeparator" w:id="0">
    <w:p w:rsidR="002865F5" w:rsidRDefault="0028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47" w:rsidRPr="00F5664C" w:rsidRDefault="00A15547"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05977">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47" w:rsidRPr="00F5664C" w:rsidRDefault="00A1554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5F5" w:rsidRDefault="002865F5">
      <w:r>
        <w:separator/>
      </w:r>
    </w:p>
  </w:footnote>
  <w:footnote w:type="continuationSeparator" w:id="0">
    <w:p w:rsidR="002865F5" w:rsidRDefault="00286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47" w:rsidRDefault="00A1554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s</w:t>
    </w:r>
    <w:r w:rsidRPr="00F5664C">
      <w:rPr>
        <w:rFonts w:ascii="Book Antiqua" w:hAnsi="Book Antiqua" w:cs="Arial"/>
        <w:sz w:val="16"/>
        <w:szCs w:val="16"/>
      </w:rPr>
      <w:t xml:space="preserve">: </w:t>
    </w:r>
    <w:r w:rsidRPr="00444B48">
      <w:rPr>
        <w:rFonts w:ascii="Book Antiqua" w:hAnsi="Book Antiqua" w:cs="Arial"/>
        <w:sz w:val="16"/>
        <w:szCs w:val="16"/>
      </w:rPr>
      <w:t>HU/07227/2017</w:t>
    </w:r>
  </w:p>
  <w:p w:rsidR="00A15547" w:rsidRDefault="00A15547" w:rsidP="000369F5">
    <w:pPr>
      <w:pStyle w:val="Header"/>
      <w:tabs>
        <w:tab w:val="clear" w:pos="4153"/>
        <w:tab w:val="clear" w:pos="8306"/>
        <w:tab w:val="right" w:pos="9639"/>
      </w:tabs>
      <w:jc w:val="right"/>
      <w:rPr>
        <w:rFonts w:ascii="Book Antiqua" w:hAnsi="Book Antiqua" w:cs="Arial"/>
        <w:sz w:val="16"/>
        <w:szCs w:val="16"/>
      </w:rPr>
    </w:pPr>
    <w:r w:rsidRPr="00444B48">
      <w:rPr>
        <w:rFonts w:ascii="Book Antiqua" w:hAnsi="Book Antiqua" w:cs="Arial"/>
        <w:sz w:val="16"/>
        <w:szCs w:val="16"/>
      </w:rPr>
      <w:t>HU/07231/2017</w:t>
    </w:r>
  </w:p>
  <w:p w:rsidR="00A15547" w:rsidRDefault="00A15547" w:rsidP="000369F5">
    <w:pPr>
      <w:pStyle w:val="Header"/>
      <w:tabs>
        <w:tab w:val="clear" w:pos="4153"/>
        <w:tab w:val="clear" w:pos="8306"/>
        <w:tab w:val="right" w:pos="9639"/>
      </w:tabs>
      <w:jc w:val="right"/>
      <w:rPr>
        <w:rFonts w:ascii="Book Antiqua" w:hAnsi="Book Antiqua" w:cs="Arial"/>
        <w:sz w:val="16"/>
        <w:szCs w:val="16"/>
      </w:rPr>
    </w:pPr>
    <w:r w:rsidRPr="00444B48">
      <w:rPr>
        <w:rFonts w:ascii="Book Antiqua" w:hAnsi="Book Antiqua" w:cs="Arial"/>
        <w:sz w:val="16"/>
        <w:szCs w:val="16"/>
      </w:rPr>
      <w:t>HU/07233/2017</w:t>
    </w:r>
  </w:p>
  <w:p w:rsidR="00A15547" w:rsidRPr="00F5664C" w:rsidRDefault="00A1554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47" w:rsidRPr="00F5664C" w:rsidRDefault="00A1554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4C"/>
    <w:rsid w:val="00000621"/>
    <w:rsid w:val="000036C2"/>
    <w:rsid w:val="00016A4C"/>
    <w:rsid w:val="00024B80"/>
    <w:rsid w:val="00033D3D"/>
    <w:rsid w:val="000369F5"/>
    <w:rsid w:val="0007116D"/>
    <w:rsid w:val="00071A7E"/>
    <w:rsid w:val="000746C0"/>
    <w:rsid w:val="00074D1D"/>
    <w:rsid w:val="00077227"/>
    <w:rsid w:val="00092116"/>
    <w:rsid w:val="00092580"/>
    <w:rsid w:val="00094139"/>
    <w:rsid w:val="000A1A6D"/>
    <w:rsid w:val="000A5ADA"/>
    <w:rsid w:val="000C5470"/>
    <w:rsid w:val="000C6E9D"/>
    <w:rsid w:val="000D01C9"/>
    <w:rsid w:val="000D5D94"/>
    <w:rsid w:val="000E0CD7"/>
    <w:rsid w:val="000E6B17"/>
    <w:rsid w:val="00104579"/>
    <w:rsid w:val="00104CA7"/>
    <w:rsid w:val="00114F8B"/>
    <w:rsid w:val="001165A7"/>
    <w:rsid w:val="00134F83"/>
    <w:rsid w:val="00143583"/>
    <w:rsid w:val="00151BB7"/>
    <w:rsid w:val="00157CCF"/>
    <w:rsid w:val="0016663B"/>
    <w:rsid w:val="00166E24"/>
    <w:rsid w:val="00167D3A"/>
    <w:rsid w:val="00171E72"/>
    <w:rsid w:val="00172A08"/>
    <w:rsid w:val="0017329A"/>
    <w:rsid w:val="00183016"/>
    <w:rsid w:val="00192459"/>
    <w:rsid w:val="001A1E2C"/>
    <w:rsid w:val="001B211D"/>
    <w:rsid w:val="001C4345"/>
    <w:rsid w:val="001E6D6D"/>
    <w:rsid w:val="001F0A80"/>
    <w:rsid w:val="001F2716"/>
    <w:rsid w:val="001F6872"/>
    <w:rsid w:val="0020133A"/>
    <w:rsid w:val="00207617"/>
    <w:rsid w:val="002462F2"/>
    <w:rsid w:val="00246E34"/>
    <w:rsid w:val="00255071"/>
    <w:rsid w:val="00283659"/>
    <w:rsid w:val="002865F5"/>
    <w:rsid w:val="002C4E73"/>
    <w:rsid w:val="002D5A7F"/>
    <w:rsid w:val="002D5B7E"/>
    <w:rsid w:val="002D68BF"/>
    <w:rsid w:val="002E75DE"/>
    <w:rsid w:val="0030070F"/>
    <w:rsid w:val="00322303"/>
    <w:rsid w:val="00336CBF"/>
    <w:rsid w:val="00346206"/>
    <w:rsid w:val="003546C8"/>
    <w:rsid w:val="00375FFA"/>
    <w:rsid w:val="003A7CF2"/>
    <w:rsid w:val="003B2118"/>
    <w:rsid w:val="003C1C82"/>
    <w:rsid w:val="003C5CE5"/>
    <w:rsid w:val="003E267B"/>
    <w:rsid w:val="003E7CD1"/>
    <w:rsid w:val="00402B9E"/>
    <w:rsid w:val="004061C2"/>
    <w:rsid w:val="0041360E"/>
    <w:rsid w:val="00423932"/>
    <w:rsid w:val="004249CB"/>
    <w:rsid w:val="0044127D"/>
    <w:rsid w:val="004448DB"/>
    <w:rsid w:val="00444B48"/>
    <w:rsid w:val="00446C9A"/>
    <w:rsid w:val="00451DEE"/>
    <w:rsid w:val="0045747B"/>
    <w:rsid w:val="0046042C"/>
    <w:rsid w:val="004640D1"/>
    <w:rsid w:val="00477193"/>
    <w:rsid w:val="00481575"/>
    <w:rsid w:val="004A1848"/>
    <w:rsid w:val="004F1B6B"/>
    <w:rsid w:val="004F581A"/>
    <w:rsid w:val="005021C2"/>
    <w:rsid w:val="00507FEC"/>
    <w:rsid w:val="00510F0E"/>
    <w:rsid w:val="00530B04"/>
    <w:rsid w:val="00532E7D"/>
    <w:rsid w:val="00542DB1"/>
    <w:rsid w:val="005479E1"/>
    <w:rsid w:val="005570FD"/>
    <w:rsid w:val="005575EA"/>
    <w:rsid w:val="0056798C"/>
    <w:rsid w:val="0057790C"/>
    <w:rsid w:val="00585C2D"/>
    <w:rsid w:val="00587067"/>
    <w:rsid w:val="00593795"/>
    <w:rsid w:val="005A5FDE"/>
    <w:rsid w:val="005A75FF"/>
    <w:rsid w:val="005B7789"/>
    <w:rsid w:val="005D16D8"/>
    <w:rsid w:val="005D60F1"/>
    <w:rsid w:val="005F24C8"/>
    <w:rsid w:val="00600A27"/>
    <w:rsid w:val="00605977"/>
    <w:rsid w:val="00615380"/>
    <w:rsid w:val="00631D0F"/>
    <w:rsid w:val="006563DE"/>
    <w:rsid w:val="0065791C"/>
    <w:rsid w:val="006670E3"/>
    <w:rsid w:val="006803E1"/>
    <w:rsid w:val="00690B8A"/>
    <w:rsid w:val="00692364"/>
    <w:rsid w:val="006967CE"/>
    <w:rsid w:val="006A0C9F"/>
    <w:rsid w:val="006A1973"/>
    <w:rsid w:val="006C43B1"/>
    <w:rsid w:val="006D1DFA"/>
    <w:rsid w:val="006D506B"/>
    <w:rsid w:val="006E3C90"/>
    <w:rsid w:val="006E7ADB"/>
    <w:rsid w:val="00704B61"/>
    <w:rsid w:val="00707DB1"/>
    <w:rsid w:val="007349DD"/>
    <w:rsid w:val="007353BB"/>
    <w:rsid w:val="00742A8D"/>
    <w:rsid w:val="00742CA5"/>
    <w:rsid w:val="00752579"/>
    <w:rsid w:val="007552A9"/>
    <w:rsid w:val="00761858"/>
    <w:rsid w:val="00767D59"/>
    <w:rsid w:val="00771207"/>
    <w:rsid w:val="00776E97"/>
    <w:rsid w:val="00780FD7"/>
    <w:rsid w:val="007821FF"/>
    <w:rsid w:val="0078703A"/>
    <w:rsid w:val="007912AD"/>
    <w:rsid w:val="00796CA3"/>
    <w:rsid w:val="007A1F28"/>
    <w:rsid w:val="007B0824"/>
    <w:rsid w:val="007C2937"/>
    <w:rsid w:val="007D43F8"/>
    <w:rsid w:val="007E246C"/>
    <w:rsid w:val="007F780F"/>
    <w:rsid w:val="008111E3"/>
    <w:rsid w:val="008303B8"/>
    <w:rsid w:val="00833A68"/>
    <w:rsid w:val="00833DCE"/>
    <w:rsid w:val="0083526D"/>
    <w:rsid w:val="00842418"/>
    <w:rsid w:val="00843459"/>
    <w:rsid w:val="0085144E"/>
    <w:rsid w:val="008533CF"/>
    <w:rsid w:val="0085785F"/>
    <w:rsid w:val="008634DB"/>
    <w:rsid w:val="00871D34"/>
    <w:rsid w:val="008806BD"/>
    <w:rsid w:val="008875F2"/>
    <w:rsid w:val="008B270C"/>
    <w:rsid w:val="008B51ED"/>
    <w:rsid w:val="008C2565"/>
    <w:rsid w:val="008C3D3D"/>
    <w:rsid w:val="008D4131"/>
    <w:rsid w:val="008F1932"/>
    <w:rsid w:val="008F294D"/>
    <w:rsid w:val="009158DE"/>
    <w:rsid w:val="00921062"/>
    <w:rsid w:val="00922EEB"/>
    <w:rsid w:val="0092618D"/>
    <w:rsid w:val="0093083E"/>
    <w:rsid w:val="0093333B"/>
    <w:rsid w:val="0096109C"/>
    <w:rsid w:val="00966ECF"/>
    <w:rsid w:val="009727A3"/>
    <w:rsid w:val="009828BA"/>
    <w:rsid w:val="00987774"/>
    <w:rsid w:val="0099007B"/>
    <w:rsid w:val="009A11E8"/>
    <w:rsid w:val="009B7BF1"/>
    <w:rsid w:val="009E4E62"/>
    <w:rsid w:val="009F518E"/>
    <w:rsid w:val="009F5220"/>
    <w:rsid w:val="009F7C4D"/>
    <w:rsid w:val="00A076AA"/>
    <w:rsid w:val="00A15234"/>
    <w:rsid w:val="00A15547"/>
    <w:rsid w:val="00A17491"/>
    <w:rsid w:val="00A201AB"/>
    <w:rsid w:val="00A31C8B"/>
    <w:rsid w:val="00A35EB7"/>
    <w:rsid w:val="00A60770"/>
    <w:rsid w:val="00A75965"/>
    <w:rsid w:val="00A7695A"/>
    <w:rsid w:val="00A845DC"/>
    <w:rsid w:val="00A84653"/>
    <w:rsid w:val="00A96722"/>
    <w:rsid w:val="00A97AEE"/>
    <w:rsid w:val="00A97EA4"/>
    <w:rsid w:val="00AA2E78"/>
    <w:rsid w:val="00AA38C1"/>
    <w:rsid w:val="00AB7785"/>
    <w:rsid w:val="00AC5CF6"/>
    <w:rsid w:val="00AC6202"/>
    <w:rsid w:val="00AD7BD9"/>
    <w:rsid w:val="00AE3C32"/>
    <w:rsid w:val="00B144FA"/>
    <w:rsid w:val="00B150BA"/>
    <w:rsid w:val="00B16F58"/>
    <w:rsid w:val="00B21B0E"/>
    <w:rsid w:val="00B2448F"/>
    <w:rsid w:val="00B25E21"/>
    <w:rsid w:val="00B26B4A"/>
    <w:rsid w:val="00B30648"/>
    <w:rsid w:val="00B3524D"/>
    <w:rsid w:val="00B35AF6"/>
    <w:rsid w:val="00B40F69"/>
    <w:rsid w:val="00B46616"/>
    <w:rsid w:val="00B51A16"/>
    <w:rsid w:val="00B52A42"/>
    <w:rsid w:val="00B610E3"/>
    <w:rsid w:val="00B61205"/>
    <w:rsid w:val="00B617C4"/>
    <w:rsid w:val="00B626FA"/>
    <w:rsid w:val="00B7040A"/>
    <w:rsid w:val="00B96FA0"/>
    <w:rsid w:val="00BC02A5"/>
    <w:rsid w:val="00BC42D3"/>
    <w:rsid w:val="00BD4196"/>
    <w:rsid w:val="00BD770C"/>
    <w:rsid w:val="00BF22CA"/>
    <w:rsid w:val="00BF6D73"/>
    <w:rsid w:val="00C0503F"/>
    <w:rsid w:val="00C07104"/>
    <w:rsid w:val="00C2396E"/>
    <w:rsid w:val="00C26032"/>
    <w:rsid w:val="00C265B0"/>
    <w:rsid w:val="00C321B5"/>
    <w:rsid w:val="00C345E1"/>
    <w:rsid w:val="00C36A07"/>
    <w:rsid w:val="00C378CA"/>
    <w:rsid w:val="00C406AA"/>
    <w:rsid w:val="00C51A30"/>
    <w:rsid w:val="00C70CCE"/>
    <w:rsid w:val="00C778EB"/>
    <w:rsid w:val="00C90E06"/>
    <w:rsid w:val="00C95F17"/>
    <w:rsid w:val="00C977BA"/>
    <w:rsid w:val="00CA1784"/>
    <w:rsid w:val="00CB52F8"/>
    <w:rsid w:val="00CB6E35"/>
    <w:rsid w:val="00CC37E7"/>
    <w:rsid w:val="00CE1A46"/>
    <w:rsid w:val="00CE26B2"/>
    <w:rsid w:val="00CE6AFA"/>
    <w:rsid w:val="00CF01A8"/>
    <w:rsid w:val="00CF253F"/>
    <w:rsid w:val="00CF56B4"/>
    <w:rsid w:val="00D10EAA"/>
    <w:rsid w:val="00D11660"/>
    <w:rsid w:val="00D20F09"/>
    <w:rsid w:val="00D22636"/>
    <w:rsid w:val="00D22FA8"/>
    <w:rsid w:val="00D24A9C"/>
    <w:rsid w:val="00D35BF2"/>
    <w:rsid w:val="00D367F8"/>
    <w:rsid w:val="00D40FD9"/>
    <w:rsid w:val="00D53769"/>
    <w:rsid w:val="00D562ED"/>
    <w:rsid w:val="00D63446"/>
    <w:rsid w:val="00D647F9"/>
    <w:rsid w:val="00D65912"/>
    <w:rsid w:val="00D83BE7"/>
    <w:rsid w:val="00D85C13"/>
    <w:rsid w:val="00D91BE3"/>
    <w:rsid w:val="00D92128"/>
    <w:rsid w:val="00D94AFC"/>
    <w:rsid w:val="00D953AF"/>
    <w:rsid w:val="00DB70AE"/>
    <w:rsid w:val="00DB7231"/>
    <w:rsid w:val="00DD5071"/>
    <w:rsid w:val="00DD5C39"/>
    <w:rsid w:val="00DE26AF"/>
    <w:rsid w:val="00DE5E4B"/>
    <w:rsid w:val="00DE7DB7"/>
    <w:rsid w:val="00DF01F6"/>
    <w:rsid w:val="00DF5D55"/>
    <w:rsid w:val="00E00A0A"/>
    <w:rsid w:val="00E07F57"/>
    <w:rsid w:val="00E1040E"/>
    <w:rsid w:val="00E17CA5"/>
    <w:rsid w:val="00E35A3A"/>
    <w:rsid w:val="00E470E1"/>
    <w:rsid w:val="00E50BCE"/>
    <w:rsid w:val="00E5160B"/>
    <w:rsid w:val="00E61292"/>
    <w:rsid w:val="00E76309"/>
    <w:rsid w:val="00E77C4D"/>
    <w:rsid w:val="00E81D01"/>
    <w:rsid w:val="00EA0403"/>
    <w:rsid w:val="00EA161D"/>
    <w:rsid w:val="00ED07B4"/>
    <w:rsid w:val="00EE03D2"/>
    <w:rsid w:val="00EE06B9"/>
    <w:rsid w:val="00EE313F"/>
    <w:rsid w:val="00EE332E"/>
    <w:rsid w:val="00EE45D8"/>
    <w:rsid w:val="00EE728C"/>
    <w:rsid w:val="00EF0934"/>
    <w:rsid w:val="00F004CD"/>
    <w:rsid w:val="00F017DF"/>
    <w:rsid w:val="00F10AD8"/>
    <w:rsid w:val="00F22A22"/>
    <w:rsid w:val="00F22EDA"/>
    <w:rsid w:val="00F3224D"/>
    <w:rsid w:val="00F33E0E"/>
    <w:rsid w:val="00F53574"/>
    <w:rsid w:val="00F541B5"/>
    <w:rsid w:val="00F5664C"/>
    <w:rsid w:val="00F6563C"/>
    <w:rsid w:val="00F87827"/>
    <w:rsid w:val="00F91AF1"/>
    <w:rsid w:val="00FA2FE6"/>
    <w:rsid w:val="00FB62E5"/>
    <w:rsid w:val="00FB7E80"/>
    <w:rsid w:val="00FC07C4"/>
    <w:rsid w:val="00FC1877"/>
    <w:rsid w:val="00FD2075"/>
    <w:rsid w:val="00FF6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4BE8F5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2802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2166</Words>
  <Characters>10766</Characters>
  <Application>Microsoft Office Word</Application>
  <DocSecurity>0</DocSecurity>
  <Lines>89</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2018-10-04T13:39:00Z</dcterms:created>
  <dcterms:modified xsi:type="dcterms:W3CDTF">2018-10-04T13:39:00Z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