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3BC" w:rsidRPr="00B07E0B" w:rsidRDefault="007D33BC" w:rsidP="006D0613">
      <w:pPr>
        <w:spacing w:after="0" w:line="240" w:lineRule="auto"/>
        <w:rPr>
          <w:rFonts w:cs="Arial"/>
          <w:color w:val="000000"/>
          <w:sz w:val="16"/>
          <w:szCs w:val="16"/>
          <w:lang w:eastAsia="en-GB"/>
        </w:rPr>
      </w:pPr>
    </w:p>
    <w:p w:rsidR="007D33BC" w:rsidRPr="00B07E0B" w:rsidRDefault="006E33E1" w:rsidP="006D0613">
      <w:pPr>
        <w:spacing w:after="0" w:line="240" w:lineRule="auto"/>
        <w:jc w:val="center"/>
        <w:rPr>
          <w:rFonts w:cs="Arial"/>
          <w:color w:val="000000"/>
          <w:szCs w:val="24"/>
          <w:lang w:eastAsia="en-GB"/>
        </w:rPr>
      </w:pPr>
      <w:r>
        <w:rPr>
          <w:rFonts w:ascii="Times New Roman" w:hAnsi="Times New Roman"/>
          <w:noProof/>
          <w:szCs w:val="24"/>
          <w:lang w:eastAsia="en-GB"/>
        </w:rPr>
        <w:drawing>
          <wp:inline distT="0" distB="0" distL="0" distR="0" wp14:anchorId="0A032C05" wp14:editId="744E2781">
            <wp:extent cx="1460500" cy="1105535"/>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83" b="-7669"/>
                    <a:stretch>
                      <a:fillRect/>
                    </a:stretch>
                  </pic:blipFill>
                  <pic:spPr bwMode="auto">
                    <a:xfrm>
                      <a:off x="0" y="0"/>
                      <a:ext cx="1460500" cy="1105535"/>
                    </a:xfrm>
                    <a:prstGeom prst="rect">
                      <a:avLst/>
                    </a:prstGeom>
                    <a:noFill/>
                    <a:ln>
                      <a:noFill/>
                    </a:ln>
                  </pic:spPr>
                </pic:pic>
              </a:graphicData>
            </a:graphic>
          </wp:inline>
        </w:drawing>
      </w:r>
    </w:p>
    <w:p w:rsidR="007D33BC" w:rsidRPr="00B07E0B" w:rsidRDefault="007D33BC" w:rsidP="006D0613">
      <w:pPr>
        <w:tabs>
          <w:tab w:val="right" w:pos="9720"/>
        </w:tabs>
        <w:spacing w:after="0" w:line="240" w:lineRule="auto"/>
        <w:ind w:right="-82"/>
        <w:rPr>
          <w:rFonts w:cs="Arial"/>
          <w:b/>
          <w:color w:val="000000"/>
          <w:szCs w:val="24"/>
          <w:lang w:eastAsia="en-GB"/>
        </w:rPr>
      </w:pPr>
      <w:r w:rsidRPr="00B07E0B">
        <w:rPr>
          <w:rFonts w:cs="Arial"/>
          <w:b/>
          <w:color w:val="000000"/>
          <w:szCs w:val="24"/>
          <w:lang w:eastAsia="en-GB"/>
        </w:rPr>
        <w:t xml:space="preserve">Upper Tribunal </w:t>
      </w:r>
    </w:p>
    <w:p w:rsidR="007D33BC" w:rsidRDefault="007D33BC" w:rsidP="006D0613">
      <w:pPr>
        <w:tabs>
          <w:tab w:val="right" w:pos="9720"/>
        </w:tabs>
        <w:spacing w:after="0" w:line="240" w:lineRule="auto"/>
        <w:ind w:right="-82"/>
        <w:rPr>
          <w:rFonts w:cs="Arial"/>
          <w:caps/>
          <w:color w:val="000000"/>
          <w:szCs w:val="24"/>
          <w:lang w:eastAsia="en-GB"/>
        </w:rPr>
      </w:pPr>
      <w:r w:rsidRPr="00B07E0B">
        <w:rPr>
          <w:rFonts w:cs="Arial"/>
          <w:b/>
          <w:color w:val="000000"/>
          <w:szCs w:val="24"/>
          <w:lang w:eastAsia="en-GB"/>
        </w:rPr>
        <w:t>(Immigration and Asylum Chamber)</w:t>
      </w:r>
      <w:r w:rsidRPr="00B07E0B">
        <w:rPr>
          <w:rFonts w:cs="Arial"/>
          <w:b/>
          <w:color w:val="000000"/>
          <w:szCs w:val="24"/>
          <w:lang w:eastAsia="en-GB"/>
        </w:rPr>
        <w:tab/>
      </w:r>
      <w:r w:rsidRPr="00B07E0B">
        <w:rPr>
          <w:rFonts w:cs="Arial"/>
          <w:color w:val="000000"/>
          <w:szCs w:val="24"/>
          <w:lang w:eastAsia="en-GB"/>
        </w:rPr>
        <w:t xml:space="preserve">Appeal Number: </w:t>
      </w:r>
      <w:r>
        <w:rPr>
          <w:rFonts w:cs="Arial"/>
          <w:color w:val="000000"/>
          <w:szCs w:val="24"/>
          <w:lang w:eastAsia="en-GB"/>
        </w:rPr>
        <w:t xml:space="preserve"> </w:t>
      </w:r>
      <w:bookmarkStart w:id="0" w:name="_GoBack"/>
      <w:r>
        <w:rPr>
          <w:rFonts w:cs="Arial"/>
          <w:color w:val="000000"/>
          <w:szCs w:val="24"/>
          <w:lang w:eastAsia="en-GB"/>
        </w:rPr>
        <w:t>HU</w:t>
      </w:r>
      <w:r w:rsidRPr="00B07E0B">
        <w:rPr>
          <w:rFonts w:cs="Arial"/>
          <w:caps/>
          <w:color w:val="000000"/>
          <w:szCs w:val="24"/>
          <w:lang w:eastAsia="en-GB"/>
        </w:rPr>
        <w:t>/</w:t>
      </w:r>
      <w:r>
        <w:rPr>
          <w:rFonts w:cs="Arial"/>
          <w:caps/>
          <w:color w:val="000000"/>
          <w:szCs w:val="24"/>
          <w:lang w:eastAsia="en-GB"/>
        </w:rPr>
        <w:t>07350</w:t>
      </w:r>
      <w:r w:rsidRPr="00B07E0B">
        <w:rPr>
          <w:rFonts w:cs="Arial"/>
          <w:caps/>
          <w:color w:val="000000"/>
          <w:szCs w:val="24"/>
          <w:lang w:eastAsia="en-GB"/>
        </w:rPr>
        <w:t>/201</w:t>
      </w:r>
      <w:r>
        <w:rPr>
          <w:rFonts w:cs="Arial"/>
          <w:caps/>
          <w:color w:val="000000"/>
          <w:szCs w:val="24"/>
          <w:lang w:eastAsia="en-GB"/>
        </w:rPr>
        <w:t>5</w:t>
      </w:r>
      <w:bookmarkEnd w:id="0"/>
    </w:p>
    <w:p w:rsidR="007D33BC" w:rsidRPr="00B07E0B" w:rsidRDefault="007D33BC" w:rsidP="006D0613">
      <w:pPr>
        <w:tabs>
          <w:tab w:val="right" w:pos="9720"/>
        </w:tabs>
        <w:spacing w:after="0" w:line="240" w:lineRule="auto"/>
        <w:ind w:right="-82"/>
        <w:rPr>
          <w:rFonts w:cs="Arial"/>
          <w:color w:val="000000"/>
          <w:szCs w:val="24"/>
          <w:lang w:eastAsia="en-GB"/>
        </w:rPr>
      </w:pPr>
      <w:r>
        <w:rPr>
          <w:rFonts w:cs="Arial"/>
          <w:caps/>
          <w:color w:val="000000"/>
          <w:szCs w:val="24"/>
          <w:lang w:eastAsia="en-GB"/>
        </w:rPr>
        <w:tab/>
      </w:r>
      <w:r>
        <w:rPr>
          <w:rFonts w:cs="Arial"/>
          <w:caps/>
          <w:color w:val="000000"/>
          <w:szCs w:val="24"/>
          <w:lang w:eastAsia="en-GB"/>
        </w:rPr>
        <w:tab/>
      </w:r>
    </w:p>
    <w:p w:rsidR="007D33BC" w:rsidRPr="00B07E0B" w:rsidRDefault="007D33BC" w:rsidP="006D0613">
      <w:pPr>
        <w:spacing w:after="0" w:line="240" w:lineRule="auto"/>
        <w:jc w:val="center"/>
        <w:rPr>
          <w:rFonts w:cs="Arial"/>
          <w:b/>
          <w:color w:val="000000"/>
          <w:szCs w:val="24"/>
          <w:u w:val="single"/>
          <w:lang w:eastAsia="en-GB"/>
        </w:rPr>
      </w:pPr>
      <w:r w:rsidRPr="00B07E0B">
        <w:rPr>
          <w:rFonts w:cs="Arial"/>
          <w:b/>
          <w:color w:val="000000"/>
          <w:szCs w:val="24"/>
          <w:u w:val="single"/>
          <w:lang w:eastAsia="en-GB"/>
        </w:rPr>
        <w:t>THE IMMIGRATION ACTS</w:t>
      </w:r>
    </w:p>
    <w:p w:rsidR="007D33BC" w:rsidRPr="00B07E0B" w:rsidRDefault="007D33BC" w:rsidP="006D0613">
      <w:pPr>
        <w:spacing w:after="0" w:line="240" w:lineRule="auto"/>
        <w:jc w:val="center"/>
        <w:rPr>
          <w:rFonts w:cs="Arial"/>
          <w:b/>
          <w:szCs w:val="24"/>
          <w:u w:val="single"/>
          <w:lang w:eastAsia="en-GB"/>
        </w:rPr>
      </w:pPr>
    </w:p>
    <w:p w:rsidR="007D33BC" w:rsidRPr="00B07E0B" w:rsidRDefault="007D33BC" w:rsidP="006D0613">
      <w:pPr>
        <w:spacing w:after="0" w:line="240" w:lineRule="auto"/>
        <w:jc w:val="center"/>
        <w:rPr>
          <w:rFonts w:cs="Arial"/>
          <w:b/>
          <w:szCs w:val="24"/>
          <w:u w:val="single"/>
          <w:lang w:eastAsia="en-GB"/>
        </w:rPr>
      </w:pPr>
    </w:p>
    <w:tbl>
      <w:tblPr>
        <w:tblW w:w="0" w:type="auto"/>
        <w:tblLook w:val="01E0" w:firstRow="1" w:lastRow="1" w:firstColumn="1" w:lastColumn="1" w:noHBand="0" w:noVBand="0"/>
      </w:tblPr>
      <w:tblGrid>
        <w:gridCol w:w="5917"/>
        <w:gridCol w:w="3721"/>
      </w:tblGrid>
      <w:tr w:rsidR="007D33BC" w:rsidRPr="004C5E9B" w:rsidTr="004C5E9B">
        <w:tc>
          <w:tcPr>
            <w:tcW w:w="6048" w:type="dxa"/>
          </w:tcPr>
          <w:p w:rsidR="007D33BC" w:rsidRPr="004C5E9B" w:rsidRDefault="007D33BC" w:rsidP="004C5E9B">
            <w:pPr>
              <w:spacing w:after="0" w:line="240" w:lineRule="auto"/>
              <w:jc w:val="both"/>
              <w:rPr>
                <w:rFonts w:cs="Arial"/>
                <w:b/>
                <w:szCs w:val="20"/>
                <w:lang w:eastAsia="en-GB"/>
              </w:rPr>
            </w:pPr>
            <w:r w:rsidRPr="004C5E9B">
              <w:rPr>
                <w:rFonts w:cs="Arial"/>
                <w:b/>
                <w:sz w:val="22"/>
                <w:szCs w:val="20"/>
                <w:lang w:eastAsia="en-GB"/>
              </w:rPr>
              <w:t xml:space="preserve">Heard at Field House </w:t>
            </w:r>
          </w:p>
        </w:tc>
        <w:tc>
          <w:tcPr>
            <w:tcW w:w="3780" w:type="dxa"/>
          </w:tcPr>
          <w:p w:rsidR="007D33BC" w:rsidRPr="004C5E9B" w:rsidRDefault="00AC5D32" w:rsidP="004C5E9B">
            <w:pPr>
              <w:spacing w:after="0" w:line="240" w:lineRule="auto"/>
              <w:jc w:val="both"/>
              <w:rPr>
                <w:rFonts w:cs="Arial"/>
                <w:b/>
                <w:color w:val="000000"/>
                <w:szCs w:val="20"/>
                <w:lang w:eastAsia="en-GB"/>
              </w:rPr>
            </w:pPr>
            <w:r>
              <w:rPr>
                <w:rFonts w:cs="Arial"/>
                <w:b/>
                <w:color w:val="000000"/>
                <w:sz w:val="22"/>
                <w:szCs w:val="20"/>
                <w:lang w:eastAsia="en-GB"/>
              </w:rPr>
              <w:t>Decision &amp; Reasons</w:t>
            </w:r>
            <w:r w:rsidR="007D33BC" w:rsidRPr="004C5E9B">
              <w:rPr>
                <w:rFonts w:cs="Arial"/>
                <w:b/>
                <w:color w:val="000000"/>
                <w:sz w:val="22"/>
                <w:szCs w:val="20"/>
                <w:lang w:eastAsia="en-GB"/>
              </w:rPr>
              <w:t xml:space="preserve"> Promulgated</w:t>
            </w:r>
          </w:p>
        </w:tc>
      </w:tr>
      <w:tr w:rsidR="007D33BC" w:rsidRPr="004C5E9B" w:rsidTr="004C5E9B">
        <w:tc>
          <w:tcPr>
            <w:tcW w:w="6048" w:type="dxa"/>
          </w:tcPr>
          <w:p w:rsidR="007D33BC" w:rsidRPr="004C5E9B" w:rsidRDefault="007D33BC" w:rsidP="004C5E9B">
            <w:pPr>
              <w:spacing w:after="0" w:line="240" w:lineRule="auto"/>
              <w:jc w:val="both"/>
              <w:rPr>
                <w:rFonts w:cs="Arial"/>
                <w:b/>
                <w:szCs w:val="20"/>
                <w:lang w:eastAsia="en-GB"/>
              </w:rPr>
            </w:pPr>
            <w:r w:rsidRPr="004C5E9B">
              <w:rPr>
                <w:rFonts w:cs="Arial"/>
                <w:b/>
                <w:sz w:val="22"/>
                <w:szCs w:val="20"/>
                <w:lang w:eastAsia="en-GB"/>
              </w:rPr>
              <w:t>On 9 August 2018</w:t>
            </w:r>
          </w:p>
        </w:tc>
        <w:tc>
          <w:tcPr>
            <w:tcW w:w="3780" w:type="dxa"/>
          </w:tcPr>
          <w:p w:rsidR="007D33BC" w:rsidRPr="004C5E9B" w:rsidRDefault="00AC5D32" w:rsidP="004C5E9B">
            <w:pPr>
              <w:spacing w:after="0" w:line="240" w:lineRule="auto"/>
              <w:jc w:val="both"/>
              <w:rPr>
                <w:rFonts w:ascii="Times New Roman" w:hAnsi="Times New Roman" w:cs="Arial"/>
                <w:b/>
                <w:szCs w:val="20"/>
                <w:lang w:eastAsia="en-GB"/>
              </w:rPr>
            </w:pPr>
            <w:r>
              <w:rPr>
                <w:rFonts w:ascii="Times New Roman" w:hAnsi="Times New Roman" w:cs="Arial"/>
                <w:b/>
                <w:szCs w:val="20"/>
                <w:lang w:eastAsia="en-GB"/>
              </w:rPr>
              <w:t>On 29 August 2018</w:t>
            </w:r>
          </w:p>
        </w:tc>
      </w:tr>
      <w:tr w:rsidR="007D33BC" w:rsidRPr="004C5E9B" w:rsidTr="004C5E9B">
        <w:tc>
          <w:tcPr>
            <w:tcW w:w="6048" w:type="dxa"/>
          </w:tcPr>
          <w:p w:rsidR="007D33BC" w:rsidRPr="004C5E9B" w:rsidRDefault="007D33BC" w:rsidP="004C5E9B">
            <w:pPr>
              <w:spacing w:after="0" w:line="240" w:lineRule="auto"/>
              <w:jc w:val="both"/>
              <w:rPr>
                <w:rFonts w:ascii="Times New Roman" w:hAnsi="Times New Roman" w:cs="Arial"/>
                <w:b/>
                <w:szCs w:val="20"/>
                <w:lang w:eastAsia="en-GB"/>
              </w:rPr>
            </w:pPr>
          </w:p>
        </w:tc>
        <w:tc>
          <w:tcPr>
            <w:tcW w:w="3780" w:type="dxa"/>
          </w:tcPr>
          <w:p w:rsidR="007D33BC" w:rsidRPr="004C5E9B" w:rsidRDefault="007D33BC" w:rsidP="004C5E9B">
            <w:pPr>
              <w:spacing w:after="0" w:line="240" w:lineRule="auto"/>
              <w:jc w:val="both"/>
              <w:rPr>
                <w:rFonts w:ascii="Times New Roman" w:hAnsi="Times New Roman" w:cs="Arial"/>
                <w:b/>
                <w:szCs w:val="20"/>
                <w:lang w:eastAsia="en-GB"/>
              </w:rPr>
            </w:pPr>
          </w:p>
        </w:tc>
      </w:tr>
    </w:tbl>
    <w:p w:rsidR="007D33BC" w:rsidRPr="00B07E0B" w:rsidRDefault="007D33BC" w:rsidP="006D0613">
      <w:pPr>
        <w:spacing w:after="0" w:line="240" w:lineRule="auto"/>
        <w:jc w:val="center"/>
        <w:rPr>
          <w:rFonts w:cs="Arial"/>
          <w:sz w:val="22"/>
          <w:lang w:eastAsia="en-GB"/>
        </w:rPr>
      </w:pPr>
    </w:p>
    <w:p w:rsidR="007D33BC" w:rsidRPr="00B07E0B" w:rsidRDefault="007D33BC" w:rsidP="006D0613">
      <w:pPr>
        <w:spacing w:after="0" w:line="240" w:lineRule="auto"/>
        <w:jc w:val="center"/>
        <w:rPr>
          <w:rFonts w:cs="Arial"/>
          <w:b/>
          <w:szCs w:val="24"/>
          <w:lang w:eastAsia="en-GB"/>
        </w:rPr>
      </w:pPr>
      <w:r w:rsidRPr="00B07E0B">
        <w:rPr>
          <w:rFonts w:cs="Arial"/>
          <w:b/>
          <w:szCs w:val="24"/>
          <w:lang w:eastAsia="en-GB"/>
        </w:rPr>
        <w:t>Before</w:t>
      </w:r>
    </w:p>
    <w:p w:rsidR="007D33BC" w:rsidRPr="00B07E0B" w:rsidRDefault="007D33BC" w:rsidP="006D0613">
      <w:pPr>
        <w:spacing w:after="0" w:line="240" w:lineRule="auto"/>
        <w:jc w:val="center"/>
        <w:rPr>
          <w:rFonts w:cs="Arial"/>
          <w:b/>
          <w:szCs w:val="24"/>
          <w:lang w:eastAsia="en-GB"/>
        </w:rPr>
      </w:pPr>
    </w:p>
    <w:p w:rsidR="007D33BC" w:rsidRPr="00B07E0B" w:rsidRDefault="007D33BC" w:rsidP="006D0613">
      <w:pPr>
        <w:spacing w:after="0" w:line="240" w:lineRule="auto"/>
        <w:jc w:val="center"/>
        <w:rPr>
          <w:rFonts w:cs="Arial"/>
          <w:b/>
          <w:color w:val="000000"/>
          <w:szCs w:val="24"/>
          <w:lang w:eastAsia="en-GB"/>
        </w:rPr>
      </w:pPr>
      <w:r w:rsidRPr="00B07E0B">
        <w:rPr>
          <w:rFonts w:cs="Arial"/>
          <w:b/>
          <w:color w:val="000000"/>
          <w:szCs w:val="24"/>
          <w:lang w:eastAsia="en-GB"/>
        </w:rPr>
        <w:t xml:space="preserve">UPPER TRIBUNAL JUDGE KEKIĆ  </w:t>
      </w:r>
    </w:p>
    <w:p w:rsidR="007D33BC" w:rsidRPr="00B07E0B" w:rsidRDefault="007D33BC" w:rsidP="006D0613">
      <w:pPr>
        <w:spacing w:after="0" w:line="240" w:lineRule="auto"/>
        <w:jc w:val="center"/>
        <w:rPr>
          <w:rFonts w:cs="Arial"/>
          <w:b/>
          <w:color w:val="000000"/>
          <w:szCs w:val="24"/>
          <w:lang w:eastAsia="en-GB"/>
        </w:rPr>
      </w:pPr>
    </w:p>
    <w:p w:rsidR="007D33BC" w:rsidRPr="00B07E0B" w:rsidRDefault="007D33BC" w:rsidP="006D0613">
      <w:pPr>
        <w:spacing w:after="0" w:line="240" w:lineRule="auto"/>
        <w:jc w:val="center"/>
        <w:rPr>
          <w:rFonts w:cs="Arial"/>
          <w:b/>
          <w:szCs w:val="24"/>
          <w:lang w:eastAsia="en-GB"/>
        </w:rPr>
      </w:pPr>
    </w:p>
    <w:p w:rsidR="007D33BC" w:rsidRPr="00B07E0B" w:rsidRDefault="007D33BC" w:rsidP="006D0613">
      <w:pPr>
        <w:spacing w:after="0" w:line="240" w:lineRule="auto"/>
        <w:jc w:val="center"/>
        <w:rPr>
          <w:rFonts w:cs="Arial"/>
          <w:b/>
          <w:szCs w:val="24"/>
          <w:lang w:eastAsia="en-GB"/>
        </w:rPr>
      </w:pPr>
      <w:r w:rsidRPr="00B07E0B">
        <w:rPr>
          <w:rFonts w:cs="Arial"/>
          <w:b/>
          <w:szCs w:val="24"/>
          <w:lang w:eastAsia="en-GB"/>
        </w:rPr>
        <w:t>Between</w:t>
      </w:r>
    </w:p>
    <w:p w:rsidR="007D33BC" w:rsidRPr="00B07E0B" w:rsidRDefault="007D33BC" w:rsidP="006D0613">
      <w:pPr>
        <w:spacing w:after="0" w:line="240" w:lineRule="auto"/>
        <w:jc w:val="center"/>
        <w:rPr>
          <w:rFonts w:cs="Arial"/>
          <w:b/>
          <w:szCs w:val="24"/>
          <w:lang w:eastAsia="en-GB"/>
        </w:rPr>
      </w:pPr>
    </w:p>
    <w:p w:rsidR="007D33BC" w:rsidRPr="00B07E0B" w:rsidRDefault="007D33BC" w:rsidP="006D0613">
      <w:pPr>
        <w:spacing w:after="0" w:line="240" w:lineRule="auto"/>
        <w:jc w:val="center"/>
        <w:rPr>
          <w:rFonts w:cs="Arial"/>
          <w:b/>
          <w:caps/>
          <w:szCs w:val="24"/>
          <w:lang w:eastAsia="en-GB"/>
        </w:rPr>
      </w:pPr>
      <w:r>
        <w:rPr>
          <w:rFonts w:cs="Arial"/>
          <w:b/>
          <w:caps/>
          <w:szCs w:val="24"/>
          <w:lang w:eastAsia="en-GB"/>
        </w:rPr>
        <w:t>A Z</w:t>
      </w:r>
    </w:p>
    <w:p w:rsidR="007D33BC" w:rsidRPr="00B07E0B" w:rsidRDefault="007D33BC" w:rsidP="006D0613">
      <w:pPr>
        <w:spacing w:after="0" w:line="240" w:lineRule="auto"/>
        <w:jc w:val="center"/>
        <w:rPr>
          <w:rFonts w:cs="Arial"/>
          <w:b/>
          <w:caps/>
          <w:szCs w:val="24"/>
          <w:lang w:eastAsia="en-GB"/>
        </w:rPr>
      </w:pPr>
      <w:r w:rsidRPr="00B07E0B">
        <w:rPr>
          <w:rFonts w:cs="Arial"/>
          <w:b/>
          <w:caps/>
          <w:szCs w:val="24"/>
          <w:lang w:eastAsia="en-GB"/>
        </w:rPr>
        <w:t>(anonymity order made)</w:t>
      </w:r>
    </w:p>
    <w:p w:rsidR="007D33BC" w:rsidRPr="00B07E0B" w:rsidRDefault="007D33BC" w:rsidP="006D0613">
      <w:pPr>
        <w:spacing w:after="0" w:line="240" w:lineRule="auto"/>
        <w:jc w:val="right"/>
        <w:rPr>
          <w:rFonts w:cs="Arial"/>
          <w:szCs w:val="24"/>
          <w:u w:val="single"/>
          <w:lang w:eastAsia="en-GB"/>
        </w:rPr>
      </w:pPr>
      <w:r w:rsidRPr="00B07E0B">
        <w:rPr>
          <w:rFonts w:cs="Arial"/>
          <w:szCs w:val="24"/>
          <w:u w:val="single"/>
          <w:lang w:eastAsia="en-GB"/>
        </w:rPr>
        <w:t>Appellant</w:t>
      </w:r>
    </w:p>
    <w:p w:rsidR="007D33BC" w:rsidRPr="00B07E0B" w:rsidRDefault="007D33BC" w:rsidP="006D0613">
      <w:pPr>
        <w:spacing w:after="0" w:line="240" w:lineRule="auto"/>
        <w:jc w:val="center"/>
        <w:rPr>
          <w:rFonts w:cs="Arial"/>
          <w:b/>
          <w:szCs w:val="24"/>
          <w:lang w:eastAsia="en-GB"/>
        </w:rPr>
      </w:pPr>
      <w:r w:rsidRPr="00B07E0B">
        <w:rPr>
          <w:rFonts w:cs="Arial"/>
          <w:b/>
          <w:szCs w:val="24"/>
          <w:lang w:eastAsia="en-GB"/>
        </w:rPr>
        <w:t>and</w:t>
      </w:r>
    </w:p>
    <w:p w:rsidR="007D33BC" w:rsidRPr="00B07E0B" w:rsidRDefault="007D33BC" w:rsidP="006D0613">
      <w:pPr>
        <w:spacing w:after="0" w:line="240" w:lineRule="auto"/>
        <w:jc w:val="center"/>
        <w:rPr>
          <w:rFonts w:cs="Arial"/>
          <w:b/>
          <w:szCs w:val="24"/>
          <w:lang w:eastAsia="en-GB"/>
        </w:rPr>
      </w:pPr>
    </w:p>
    <w:p w:rsidR="007D33BC" w:rsidRDefault="007D33BC" w:rsidP="006D0613">
      <w:pPr>
        <w:spacing w:after="0" w:line="240" w:lineRule="auto"/>
        <w:jc w:val="center"/>
        <w:rPr>
          <w:rFonts w:cs="Arial"/>
          <w:b/>
          <w:szCs w:val="24"/>
          <w:lang w:eastAsia="en-GB"/>
        </w:rPr>
      </w:pPr>
      <w:r>
        <w:rPr>
          <w:rFonts w:cs="Arial"/>
          <w:b/>
          <w:szCs w:val="24"/>
          <w:lang w:eastAsia="en-GB"/>
        </w:rPr>
        <w:t>SECRETARY OF STATE FOR THE HOME DEPARTMENT</w:t>
      </w:r>
    </w:p>
    <w:p w:rsidR="007D33BC" w:rsidRPr="00B07E0B" w:rsidRDefault="007D33BC" w:rsidP="006D0613">
      <w:pPr>
        <w:spacing w:after="0" w:line="240" w:lineRule="auto"/>
        <w:jc w:val="right"/>
        <w:rPr>
          <w:rFonts w:cs="Arial"/>
          <w:szCs w:val="24"/>
          <w:u w:val="single"/>
          <w:lang w:eastAsia="en-GB"/>
        </w:rPr>
      </w:pPr>
      <w:r w:rsidRPr="00B07E0B">
        <w:rPr>
          <w:rFonts w:cs="Arial"/>
          <w:szCs w:val="24"/>
          <w:u w:val="single"/>
          <w:lang w:eastAsia="en-GB"/>
        </w:rPr>
        <w:t>Respondent</w:t>
      </w:r>
    </w:p>
    <w:p w:rsidR="00E47E70" w:rsidRDefault="00E47E70" w:rsidP="006D0613">
      <w:pPr>
        <w:spacing w:after="0" w:line="240" w:lineRule="auto"/>
        <w:rPr>
          <w:rFonts w:cs="Arial"/>
          <w:b/>
          <w:szCs w:val="24"/>
          <w:u w:val="single"/>
          <w:lang w:eastAsia="en-GB"/>
        </w:rPr>
      </w:pPr>
    </w:p>
    <w:p w:rsidR="00E47E70" w:rsidRDefault="00E47E70" w:rsidP="006D0613">
      <w:pPr>
        <w:spacing w:after="0" w:line="240" w:lineRule="auto"/>
        <w:rPr>
          <w:rFonts w:cs="Arial"/>
          <w:b/>
          <w:szCs w:val="24"/>
          <w:u w:val="single"/>
          <w:lang w:eastAsia="en-GB"/>
        </w:rPr>
      </w:pPr>
    </w:p>
    <w:p w:rsidR="007D33BC" w:rsidRPr="00B07E0B" w:rsidRDefault="007D33BC" w:rsidP="006D0613">
      <w:pPr>
        <w:spacing w:after="0" w:line="240" w:lineRule="auto"/>
        <w:rPr>
          <w:rFonts w:cs="Arial"/>
          <w:szCs w:val="24"/>
          <w:lang w:eastAsia="en-GB"/>
        </w:rPr>
      </w:pPr>
      <w:r w:rsidRPr="00B07E0B">
        <w:rPr>
          <w:rFonts w:cs="Arial"/>
          <w:b/>
          <w:szCs w:val="24"/>
          <w:u w:val="single"/>
          <w:lang w:eastAsia="en-GB"/>
        </w:rPr>
        <w:t>Representation</w:t>
      </w:r>
      <w:r w:rsidRPr="00B07E0B">
        <w:rPr>
          <w:rFonts w:cs="Arial"/>
          <w:b/>
          <w:szCs w:val="24"/>
          <w:lang w:eastAsia="en-GB"/>
        </w:rPr>
        <w:t>:</w:t>
      </w:r>
    </w:p>
    <w:p w:rsidR="007D33BC" w:rsidRPr="00B07E0B" w:rsidRDefault="007D33BC" w:rsidP="006D0613">
      <w:pPr>
        <w:tabs>
          <w:tab w:val="left" w:pos="2520"/>
        </w:tabs>
        <w:spacing w:after="0" w:line="240" w:lineRule="auto"/>
        <w:ind w:left="2160" w:hanging="2160"/>
        <w:rPr>
          <w:rFonts w:cs="Arial"/>
          <w:szCs w:val="24"/>
          <w:lang w:eastAsia="en-GB"/>
        </w:rPr>
      </w:pPr>
      <w:r w:rsidRPr="00B07E0B">
        <w:rPr>
          <w:rFonts w:cs="Arial"/>
          <w:szCs w:val="24"/>
          <w:lang w:eastAsia="en-GB"/>
        </w:rPr>
        <w:t>For the Appellant:</w:t>
      </w:r>
      <w:r w:rsidRPr="00B07E0B">
        <w:rPr>
          <w:rFonts w:cs="Arial"/>
          <w:szCs w:val="24"/>
          <w:lang w:eastAsia="en-GB"/>
        </w:rPr>
        <w:tab/>
      </w:r>
      <w:r>
        <w:rPr>
          <w:rFonts w:cs="Arial"/>
          <w:szCs w:val="24"/>
          <w:lang w:eastAsia="en-GB"/>
        </w:rPr>
        <w:t xml:space="preserve">         Mr D Shrester of Counsel, instructed by Law Lane Solicitors </w:t>
      </w:r>
    </w:p>
    <w:p w:rsidR="007D33BC" w:rsidRPr="00B07E0B" w:rsidRDefault="007D33BC" w:rsidP="006D0613">
      <w:pPr>
        <w:tabs>
          <w:tab w:val="left" w:pos="2520"/>
        </w:tabs>
        <w:spacing w:after="0" w:line="240" w:lineRule="auto"/>
        <w:rPr>
          <w:rFonts w:cs="Arial"/>
          <w:szCs w:val="24"/>
          <w:lang w:eastAsia="en-GB"/>
        </w:rPr>
      </w:pPr>
      <w:r w:rsidRPr="00B07E0B">
        <w:rPr>
          <w:rFonts w:cs="Arial"/>
          <w:szCs w:val="24"/>
          <w:lang w:eastAsia="en-GB"/>
        </w:rPr>
        <w:t>For the Respondent:</w:t>
      </w:r>
      <w:r>
        <w:rPr>
          <w:rFonts w:cs="Arial"/>
          <w:szCs w:val="24"/>
          <w:lang w:eastAsia="en-GB"/>
        </w:rPr>
        <w:t xml:space="preserve">         </w:t>
      </w:r>
      <w:r w:rsidRPr="00B07E0B">
        <w:rPr>
          <w:rFonts w:cs="Arial"/>
          <w:szCs w:val="24"/>
          <w:lang w:eastAsia="en-GB"/>
        </w:rPr>
        <w:t>M</w:t>
      </w:r>
      <w:r>
        <w:rPr>
          <w:rFonts w:cs="Arial"/>
          <w:szCs w:val="24"/>
          <w:lang w:eastAsia="en-GB"/>
        </w:rPr>
        <w:t>r S Walker</w:t>
      </w:r>
      <w:r w:rsidRPr="00B07E0B">
        <w:rPr>
          <w:rFonts w:cs="Arial"/>
          <w:szCs w:val="24"/>
          <w:lang w:eastAsia="en-GB"/>
        </w:rPr>
        <w:t>, Senior Home Office Presenting Officer</w:t>
      </w:r>
    </w:p>
    <w:p w:rsidR="007D33BC" w:rsidRDefault="007D33BC" w:rsidP="006D0613">
      <w:pPr>
        <w:tabs>
          <w:tab w:val="left" w:pos="2520"/>
        </w:tabs>
        <w:spacing w:after="0" w:line="240" w:lineRule="auto"/>
        <w:jc w:val="center"/>
        <w:rPr>
          <w:rFonts w:cs="Arial"/>
          <w:szCs w:val="24"/>
          <w:lang w:eastAsia="en-GB"/>
        </w:rPr>
      </w:pPr>
    </w:p>
    <w:p w:rsidR="007D33BC" w:rsidRPr="00B07E0B" w:rsidRDefault="007D33BC" w:rsidP="006D0613">
      <w:pPr>
        <w:tabs>
          <w:tab w:val="left" w:pos="2520"/>
        </w:tabs>
        <w:spacing w:after="0" w:line="240" w:lineRule="auto"/>
        <w:jc w:val="center"/>
        <w:rPr>
          <w:rFonts w:cs="Arial"/>
          <w:szCs w:val="24"/>
          <w:lang w:eastAsia="en-GB"/>
        </w:rPr>
      </w:pPr>
    </w:p>
    <w:p w:rsidR="007D33BC" w:rsidRPr="00B07E0B" w:rsidRDefault="007D33BC" w:rsidP="006D0613">
      <w:pPr>
        <w:tabs>
          <w:tab w:val="left" w:pos="2520"/>
        </w:tabs>
        <w:spacing w:after="0" w:line="240" w:lineRule="auto"/>
        <w:jc w:val="center"/>
        <w:rPr>
          <w:rFonts w:cs="Arial"/>
          <w:szCs w:val="24"/>
          <w:lang w:eastAsia="en-GB"/>
        </w:rPr>
      </w:pPr>
      <w:r w:rsidRPr="00B07E0B">
        <w:rPr>
          <w:rFonts w:cs="Arial"/>
          <w:b/>
          <w:szCs w:val="24"/>
          <w:u w:val="single"/>
          <w:lang w:eastAsia="en-GB"/>
        </w:rPr>
        <w:t>DETERMINATION AND REASONS</w:t>
      </w:r>
    </w:p>
    <w:p w:rsidR="007D33BC" w:rsidRPr="00B07E0B" w:rsidRDefault="007D33BC" w:rsidP="006D0613">
      <w:pPr>
        <w:tabs>
          <w:tab w:val="left" w:pos="2520"/>
        </w:tabs>
        <w:spacing w:after="0" w:line="240" w:lineRule="auto"/>
        <w:jc w:val="both"/>
        <w:rPr>
          <w:rFonts w:cs="Arial"/>
          <w:szCs w:val="24"/>
          <w:lang w:eastAsia="en-GB"/>
        </w:rPr>
      </w:pPr>
    </w:p>
    <w:p w:rsidR="007D33BC" w:rsidRDefault="007D33BC" w:rsidP="006D0613">
      <w:pPr>
        <w:numPr>
          <w:ilvl w:val="0"/>
          <w:numId w:val="1"/>
        </w:numPr>
        <w:tabs>
          <w:tab w:val="left" w:pos="567"/>
        </w:tabs>
        <w:spacing w:after="0" w:line="240" w:lineRule="auto"/>
        <w:contextualSpacing/>
        <w:jc w:val="both"/>
        <w:rPr>
          <w:rFonts w:cs="Arial"/>
          <w:szCs w:val="24"/>
          <w:lang w:eastAsia="en-GB"/>
        </w:rPr>
      </w:pPr>
      <w:r>
        <w:rPr>
          <w:rFonts w:cs="Arial"/>
          <w:szCs w:val="24"/>
          <w:lang w:eastAsia="en-GB"/>
        </w:rPr>
        <w:t xml:space="preserve">The respondent challenges the decision of First-tier Tribunal Judge Beg to allow this appeal against removal on article 8 grounds. For convenience, I refer to the parties as they were before the First-tier Tribunal. </w:t>
      </w:r>
    </w:p>
    <w:p w:rsidR="007D33BC" w:rsidRDefault="007D33BC" w:rsidP="004F3BB5">
      <w:pPr>
        <w:tabs>
          <w:tab w:val="left" w:pos="567"/>
        </w:tabs>
        <w:spacing w:after="0" w:line="240" w:lineRule="auto"/>
        <w:ind w:left="709"/>
        <w:contextualSpacing/>
        <w:jc w:val="both"/>
        <w:rPr>
          <w:rFonts w:cs="Arial"/>
          <w:szCs w:val="24"/>
          <w:lang w:eastAsia="en-GB"/>
        </w:rPr>
      </w:pPr>
    </w:p>
    <w:p w:rsidR="007D33BC" w:rsidRDefault="007D33BC" w:rsidP="006D0613">
      <w:pPr>
        <w:numPr>
          <w:ilvl w:val="0"/>
          <w:numId w:val="1"/>
        </w:numPr>
        <w:tabs>
          <w:tab w:val="left" w:pos="567"/>
        </w:tabs>
        <w:spacing w:after="0" w:line="240" w:lineRule="auto"/>
        <w:contextualSpacing/>
        <w:jc w:val="both"/>
        <w:rPr>
          <w:rFonts w:cs="Arial"/>
          <w:szCs w:val="24"/>
          <w:lang w:eastAsia="en-GB"/>
        </w:rPr>
      </w:pPr>
      <w:r>
        <w:rPr>
          <w:rFonts w:cs="Arial"/>
          <w:szCs w:val="24"/>
          <w:lang w:eastAsia="en-GB"/>
        </w:rPr>
        <w:t xml:space="preserve">The appellant is a Pakistani national born on 22 October 1974. He entered the </w:t>
      </w:r>
      <w:smartTag w:uri="urn:schemas-microsoft-com:office:smarttags" w:element="country-region">
        <w:smartTag w:uri="urn:schemas-microsoft-com:office:smarttags" w:element="place">
          <w:r>
            <w:rPr>
              <w:rFonts w:cs="Arial"/>
              <w:szCs w:val="24"/>
              <w:lang w:eastAsia="en-GB"/>
            </w:rPr>
            <w:t>UK</w:t>
          </w:r>
        </w:smartTag>
      </w:smartTag>
      <w:r>
        <w:rPr>
          <w:rFonts w:cs="Arial"/>
          <w:szCs w:val="24"/>
          <w:lang w:eastAsia="en-GB"/>
        </w:rPr>
        <w:t xml:space="preserve"> as a student on 1 January 2012. Thereafter his leave was curtailed to end on 14 March 2014 because it was considered he had used deception to obtain an </w:t>
      </w:r>
      <w:r>
        <w:rPr>
          <w:rFonts w:cs="Arial"/>
          <w:szCs w:val="24"/>
          <w:lang w:eastAsia="en-GB"/>
        </w:rPr>
        <w:lastRenderedPageBreak/>
        <w:t xml:space="preserve">English language certificate. The appellant overstayed and on 23 April 2015 applied for leave to remain on the basis of his private and family life. He claimed to be living with AZ, a Pakistani national who had two children born in 2001 and 2005. The application was refused on 23 September 2015.  since then the appellant and AZ have had a child, born in December 2015. </w:t>
      </w:r>
    </w:p>
    <w:p w:rsidR="007D33BC" w:rsidRDefault="007D33BC" w:rsidP="008413B0">
      <w:pPr>
        <w:tabs>
          <w:tab w:val="left" w:pos="567"/>
        </w:tabs>
        <w:spacing w:after="0" w:line="240" w:lineRule="auto"/>
        <w:ind w:left="709"/>
        <w:contextualSpacing/>
        <w:jc w:val="both"/>
        <w:rPr>
          <w:rFonts w:cs="Arial"/>
          <w:szCs w:val="24"/>
          <w:lang w:eastAsia="en-GB"/>
        </w:rPr>
      </w:pPr>
    </w:p>
    <w:p w:rsidR="007D33BC" w:rsidRDefault="007D33BC" w:rsidP="006D0613">
      <w:pPr>
        <w:numPr>
          <w:ilvl w:val="0"/>
          <w:numId w:val="1"/>
        </w:numPr>
        <w:tabs>
          <w:tab w:val="left" w:pos="567"/>
        </w:tabs>
        <w:spacing w:after="0" w:line="240" w:lineRule="auto"/>
        <w:contextualSpacing/>
        <w:jc w:val="both"/>
        <w:rPr>
          <w:rFonts w:cs="Arial"/>
          <w:szCs w:val="24"/>
          <w:lang w:eastAsia="en-GB"/>
        </w:rPr>
      </w:pPr>
      <w:r>
        <w:rPr>
          <w:rFonts w:cs="Arial"/>
          <w:szCs w:val="24"/>
          <w:lang w:eastAsia="en-GB"/>
        </w:rPr>
        <w:t xml:space="preserve">The appellant challenged the decision and his appeal was heard by Judge Flynn.  She heard oral evidence from the appellant and AZ. She did not find the appellant to be a credible witness and was not satisfied that he had been a genuine student. She found that he had used deception to obtain his TOEIC certificate. She found that his presence was not conducive to the public good and dismissed the appeal under the Immigration Rules. She also considered article 8. She accepted that there was family life between the appellant, his partner, her children and their child but found that the separation of the appellant from his partner's children would not have a lasting negative impact upon them. </w:t>
      </w:r>
      <w:proofErr w:type="gramStart"/>
      <w:r>
        <w:rPr>
          <w:rFonts w:cs="Arial"/>
          <w:szCs w:val="24"/>
          <w:lang w:eastAsia="en-GB"/>
        </w:rPr>
        <w:t>Accordingly</w:t>
      </w:r>
      <w:proofErr w:type="gramEnd"/>
      <w:r>
        <w:rPr>
          <w:rFonts w:cs="Arial"/>
          <w:szCs w:val="24"/>
          <w:lang w:eastAsia="en-GB"/>
        </w:rPr>
        <w:t xml:space="preserve"> the judge dismissed the appeal on 29 November 2016</w:t>
      </w:r>
      <w:r w:rsidR="00860C83">
        <w:rPr>
          <w:rFonts w:cs="Arial"/>
          <w:szCs w:val="24"/>
          <w:lang w:eastAsia="en-GB"/>
        </w:rPr>
        <w:t xml:space="preserve"> (promulgated on 6 December 2016)</w:t>
      </w:r>
      <w:r>
        <w:rPr>
          <w:rFonts w:cs="Arial"/>
          <w:szCs w:val="24"/>
          <w:lang w:eastAsia="en-GB"/>
        </w:rPr>
        <w:t xml:space="preserve">. </w:t>
      </w:r>
    </w:p>
    <w:p w:rsidR="007D33BC" w:rsidRDefault="007D33BC" w:rsidP="008413B0">
      <w:pPr>
        <w:tabs>
          <w:tab w:val="left" w:pos="567"/>
        </w:tabs>
        <w:spacing w:after="0" w:line="240" w:lineRule="auto"/>
        <w:ind w:left="709"/>
        <w:contextualSpacing/>
        <w:jc w:val="both"/>
        <w:rPr>
          <w:rFonts w:cs="Arial"/>
          <w:szCs w:val="24"/>
          <w:lang w:eastAsia="en-GB"/>
        </w:rPr>
      </w:pPr>
    </w:p>
    <w:p w:rsidR="007D33BC" w:rsidRDefault="007D33BC" w:rsidP="006D0613">
      <w:pPr>
        <w:numPr>
          <w:ilvl w:val="0"/>
          <w:numId w:val="1"/>
        </w:numPr>
        <w:tabs>
          <w:tab w:val="left" w:pos="567"/>
        </w:tabs>
        <w:spacing w:after="0" w:line="240" w:lineRule="auto"/>
        <w:contextualSpacing/>
        <w:jc w:val="both"/>
        <w:rPr>
          <w:rFonts w:cs="Arial"/>
          <w:szCs w:val="24"/>
          <w:lang w:eastAsia="en-GB"/>
        </w:rPr>
      </w:pPr>
      <w:r>
        <w:rPr>
          <w:rFonts w:cs="Arial"/>
          <w:szCs w:val="24"/>
          <w:lang w:eastAsia="en-GB"/>
        </w:rPr>
        <w:t xml:space="preserve">The appellant appealed against that decision and permission was granted to him by First-tier Tribunal Judge </w:t>
      </w:r>
      <w:proofErr w:type="spellStart"/>
      <w:r>
        <w:rPr>
          <w:rFonts w:cs="Arial"/>
          <w:szCs w:val="24"/>
          <w:lang w:eastAsia="en-GB"/>
        </w:rPr>
        <w:t>Astle</w:t>
      </w:r>
      <w:proofErr w:type="spellEnd"/>
      <w:r>
        <w:rPr>
          <w:rFonts w:cs="Arial"/>
          <w:szCs w:val="24"/>
          <w:lang w:eastAsia="en-GB"/>
        </w:rPr>
        <w:t xml:space="preserve"> on 19 June 2017 on the basis that the judge had arguably misunderstood the shifting burden of proof. </w:t>
      </w:r>
      <w:r w:rsidR="00860C83">
        <w:rPr>
          <w:rFonts w:cs="Arial"/>
          <w:szCs w:val="24"/>
          <w:lang w:eastAsia="en-GB"/>
        </w:rPr>
        <w:t xml:space="preserve">On 19 October 2017, Upper Tribunal Judge Blum heard submissions from the parties and set aside the judge’s determination, remitting it back to the First-tier Tribunal for a fresh decision. </w:t>
      </w:r>
    </w:p>
    <w:p w:rsidR="007D33BC" w:rsidRDefault="007D33BC" w:rsidP="00CB1987">
      <w:pPr>
        <w:tabs>
          <w:tab w:val="left" w:pos="567"/>
        </w:tabs>
        <w:spacing w:after="0" w:line="240" w:lineRule="auto"/>
        <w:ind w:left="709"/>
        <w:contextualSpacing/>
        <w:jc w:val="both"/>
        <w:rPr>
          <w:rFonts w:cs="Arial"/>
          <w:szCs w:val="24"/>
          <w:lang w:eastAsia="en-GB"/>
        </w:rPr>
      </w:pPr>
    </w:p>
    <w:p w:rsidR="007D33BC" w:rsidRDefault="007D33BC" w:rsidP="006D0613">
      <w:pPr>
        <w:numPr>
          <w:ilvl w:val="0"/>
          <w:numId w:val="1"/>
        </w:numPr>
        <w:tabs>
          <w:tab w:val="left" w:pos="567"/>
        </w:tabs>
        <w:spacing w:after="0" w:line="240" w:lineRule="auto"/>
        <w:contextualSpacing/>
        <w:jc w:val="both"/>
        <w:rPr>
          <w:rFonts w:cs="Arial"/>
          <w:szCs w:val="24"/>
          <w:lang w:eastAsia="en-GB"/>
        </w:rPr>
      </w:pPr>
      <w:r>
        <w:rPr>
          <w:rFonts w:cs="Arial"/>
          <w:szCs w:val="24"/>
          <w:lang w:eastAsia="en-GB"/>
        </w:rPr>
        <w:t xml:space="preserve">The matter then came before Judge Beg on </w:t>
      </w:r>
      <w:r w:rsidR="00860C83">
        <w:rPr>
          <w:rFonts w:cs="Arial"/>
          <w:szCs w:val="24"/>
          <w:lang w:eastAsia="en-GB"/>
        </w:rPr>
        <w:t>8 March 2018</w:t>
      </w:r>
      <w:r>
        <w:rPr>
          <w:rFonts w:cs="Arial"/>
          <w:szCs w:val="24"/>
          <w:lang w:eastAsia="en-GB"/>
        </w:rPr>
        <w:t xml:space="preserve">. She too found that the appellant had used deception to obtain his student leave but on the basis of the best interests of the children and the fact that it would be unreasonable to expect the two older qualifying children to leave the </w:t>
      </w:r>
      <w:smartTag w:uri="urn:schemas-microsoft-com:office:smarttags" w:element="country-region">
        <w:smartTag w:uri="urn:schemas-microsoft-com:office:smarttags" w:element="place">
          <w:r>
            <w:rPr>
              <w:rFonts w:cs="Arial"/>
              <w:szCs w:val="24"/>
              <w:lang w:eastAsia="en-GB"/>
            </w:rPr>
            <w:t>UK</w:t>
          </w:r>
        </w:smartTag>
      </w:smartTag>
      <w:r>
        <w:rPr>
          <w:rFonts w:cs="Arial"/>
          <w:szCs w:val="24"/>
          <w:lang w:eastAsia="en-GB"/>
        </w:rPr>
        <w:t xml:space="preserve">, she allowed the appeal. It is the respondent's challenge to that decision which has led to these proceedings. </w:t>
      </w:r>
    </w:p>
    <w:p w:rsidR="007D33BC" w:rsidRDefault="007D33BC" w:rsidP="006D0613">
      <w:pPr>
        <w:tabs>
          <w:tab w:val="left" w:pos="567"/>
        </w:tabs>
        <w:spacing w:after="0" w:line="240" w:lineRule="auto"/>
        <w:ind w:left="1279"/>
        <w:contextualSpacing/>
        <w:jc w:val="both"/>
        <w:rPr>
          <w:rFonts w:cs="Arial"/>
          <w:szCs w:val="24"/>
          <w:lang w:eastAsia="en-GB"/>
        </w:rPr>
      </w:pPr>
    </w:p>
    <w:p w:rsidR="007D33BC" w:rsidRPr="00713349" w:rsidRDefault="007D33BC" w:rsidP="006D0613">
      <w:pPr>
        <w:numPr>
          <w:ilvl w:val="0"/>
          <w:numId w:val="1"/>
        </w:numPr>
        <w:tabs>
          <w:tab w:val="left" w:pos="567"/>
        </w:tabs>
        <w:spacing w:after="0" w:line="240" w:lineRule="auto"/>
        <w:contextualSpacing/>
        <w:jc w:val="both"/>
        <w:rPr>
          <w:rFonts w:cs="Arial"/>
          <w:b/>
          <w:szCs w:val="24"/>
          <w:lang w:eastAsia="en-GB"/>
        </w:rPr>
      </w:pPr>
      <w:r>
        <w:rPr>
          <w:rFonts w:cs="Arial"/>
          <w:b/>
          <w:szCs w:val="24"/>
          <w:lang w:eastAsia="en-GB"/>
        </w:rPr>
        <w:t xml:space="preserve">The Hearing  </w:t>
      </w:r>
    </w:p>
    <w:p w:rsidR="007D33BC" w:rsidRDefault="007D33BC" w:rsidP="006D0613">
      <w:pPr>
        <w:pStyle w:val="ListParagraph"/>
        <w:rPr>
          <w:rFonts w:cs="Arial"/>
          <w:szCs w:val="24"/>
          <w:lang w:eastAsia="en-GB"/>
        </w:rPr>
      </w:pPr>
    </w:p>
    <w:p w:rsidR="007D33BC" w:rsidRDefault="007D33BC" w:rsidP="006D0613">
      <w:pPr>
        <w:numPr>
          <w:ilvl w:val="0"/>
          <w:numId w:val="1"/>
        </w:numPr>
        <w:tabs>
          <w:tab w:val="left" w:pos="567"/>
        </w:tabs>
        <w:spacing w:after="0" w:line="240" w:lineRule="auto"/>
        <w:contextualSpacing/>
        <w:jc w:val="both"/>
        <w:rPr>
          <w:rFonts w:cs="Arial"/>
          <w:szCs w:val="24"/>
          <w:lang w:eastAsia="en-GB"/>
        </w:rPr>
      </w:pPr>
      <w:r>
        <w:rPr>
          <w:rFonts w:cs="Arial"/>
          <w:szCs w:val="24"/>
          <w:lang w:eastAsia="en-GB"/>
        </w:rPr>
        <w:t xml:space="preserve">I heard submissions from the parties at the hearing before me on 9 August 2018. </w:t>
      </w:r>
      <w:r>
        <w:t>The appellant and AZ were present, albeit they arrived late.</w:t>
      </w:r>
    </w:p>
    <w:p w:rsidR="007D33BC" w:rsidRDefault="007D33BC" w:rsidP="006D0613">
      <w:pPr>
        <w:pStyle w:val="ListParagraph"/>
        <w:rPr>
          <w:rFonts w:cs="Arial"/>
          <w:szCs w:val="24"/>
          <w:lang w:eastAsia="en-GB"/>
        </w:rPr>
      </w:pPr>
    </w:p>
    <w:p w:rsidR="007D33BC" w:rsidRDefault="007D33BC" w:rsidP="006D0613">
      <w:pPr>
        <w:pStyle w:val="ListParagraph"/>
        <w:numPr>
          <w:ilvl w:val="0"/>
          <w:numId w:val="1"/>
        </w:numPr>
        <w:jc w:val="both"/>
      </w:pPr>
      <w:r>
        <w:t>Mr Walker relied on the Secretary of State's grounds and argued that the point was a narrow one. It was maintained by the respondent that the judge had not placed weight on the public interest and</w:t>
      </w:r>
      <w:r w:rsidR="00860C83">
        <w:t>,</w:t>
      </w:r>
      <w:r>
        <w:t xml:space="preserve"> given that she found that the appellant had used deception to obtain leave, she had failed to identify any exceptional circumstances which made the decision disproportionate. She had focused only on the children and allowed the appeal on that basis. Her proportionality assessment was flawed.</w:t>
      </w:r>
    </w:p>
    <w:p w:rsidR="007D33BC" w:rsidRDefault="007D33BC" w:rsidP="005F22E5">
      <w:pPr>
        <w:pStyle w:val="ListParagraph"/>
        <w:ind w:left="709"/>
        <w:jc w:val="both"/>
      </w:pPr>
    </w:p>
    <w:p w:rsidR="007D33BC" w:rsidRDefault="007D33BC" w:rsidP="006D0613">
      <w:pPr>
        <w:pStyle w:val="ListParagraph"/>
        <w:numPr>
          <w:ilvl w:val="0"/>
          <w:numId w:val="1"/>
        </w:numPr>
        <w:jc w:val="both"/>
      </w:pPr>
      <w:r>
        <w:lastRenderedPageBreak/>
        <w:t xml:space="preserve">Mr Shrester replied. He pointed out that the issues raised in the grounds of the appellant's inability to speak English, the precariousness of his situation and his lack of financial independence were all matters that the judge had addressed in her determination. Notwithstanding those issues, she had to consider whether it was reasonable to expect the qualifying children to leave the </w:t>
      </w:r>
      <w:smartTag w:uri="urn:schemas-microsoft-com:office:smarttags" w:element="country-region">
        <w:smartTag w:uri="urn:schemas-microsoft-com:office:smarttags" w:element="place">
          <w:r>
            <w:t>UK</w:t>
          </w:r>
        </w:smartTag>
      </w:smartTag>
      <w:r>
        <w:t xml:space="preserve"> and she found that it was not. This was not a deportation case and the judge's finding that he had used deception did not mean that everything he had established should be disregarded. This was a family life case, not a private life claim. The appellant's partner had suffered domestic abuse in the past and had been granted discretionary leave. It was therefore not reasonable to expect her to return to </w:t>
      </w:r>
      <w:smartTag w:uri="urn:schemas-microsoft-com:office:smarttags" w:element="country-region">
        <w:smartTag w:uri="urn:schemas-microsoft-com:office:smarttags" w:element="place">
          <w:r>
            <w:t>Pakistan</w:t>
          </w:r>
        </w:smartTag>
      </w:smartTag>
      <w:r>
        <w:t xml:space="preserve">. </w:t>
      </w:r>
    </w:p>
    <w:p w:rsidR="007D33BC" w:rsidRDefault="007D33BC" w:rsidP="005F22E5">
      <w:pPr>
        <w:pStyle w:val="ListParagraph"/>
        <w:ind w:left="709"/>
        <w:jc w:val="both"/>
      </w:pPr>
    </w:p>
    <w:p w:rsidR="007D33BC" w:rsidRDefault="007D33BC" w:rsidP="006D0613">
      <w:pPr>
        <w:pStyle w:val="ListParagraph"/>
        <w:numPr>
          <w:ilvl w:val="0"/>
          <w:numId w:val="1"/>
        </w:numPr>
        <w:jc w:val="both"/>
      </w:pPr>
      <w:r>
        <w:t xml:space="preserve">Mr Walker responded. He maintained that the appellant's submissions did not point to anything beyond the schooling of the children. There were no health issues. The appellant and AZ were now married so her circumstances on return would be different to what they would have been had she returned as a single woman (when discretionary leave was granted).  </w:t>
      </w:r>
    </w:p>
    <w:p w:rsidR="007D33BC" w:rsidRDefault="007D33BC" w:rsidP="006D0613">
      <w:pPr>
        <w:pStyle w:val="ListParagraph"/>
        <w:ind w:left="1279"/>
        <w:jc w:val="both"/>
      </w:pPr>
    </w:p>
    <w:p w:rsidR="007D33BC" w:rsidRDefault="007D33BC" w:rsidP="006D0613">
      <w:pPr>
        <w:pStyle w:val="ListParagraph"/>
        <w:numPr>
          <w:ilvl w:val="0"/>
          <w:numId w:val="1"/>
        </w:numPr>
        <w:jc w:val="both"/>
      </w:pPr>
      <w:r>
        <w:t xml:space="preserve">That completed the submissions.  At the conclusion of the hearing I reserved my determination which I now give with reasons. </w:t>
      </w:r>
    </w:p>
    <w:p w:rsidR="007D33BC" w:rsidRDefault="007D33BC" w:rsidP="006D0613">
      <w:pPr>
        <w:pStyle w:val="ListParagraph"/>
        <w:ind w:left="1279"/>
        <w:jc w:val="both"/>
      </w:pPr>
    </w:p>
    <w:p w:rsidR="007D33BC" w:rsidRPr="00FE35A4" w:rsidRDefault="007D33BC" w:rsidP="006D0613">
      <w:pPr>
        <w:pStyle w:val="ListParagraph"/>
        <w:ind w:left="1279"/>
        <w:jc w:val="both"/>
        <w:rPr>
          <w:b/>
        </w:rPr>
      </w:pPr>
      <w:r w:rsidRPr="00FE35A4">
        <w:rPr>
          <w:b/>
        </w:rPr>
        <w:t>Discussion and Findings</w:t>
      </w:r>
    </w:p>
    <w:p w:rsidR="007D33BC" w:rsidRDefault="007D33BC" w:rsidP="006D0613">
      <w:pPr>
        <w:pStyle w:val="ListParagraph"/>
        <w:ind w:left="1279"/>
        <w:jc w:val="both"/>
      </w:pPr>
    </w:p>
    <w:p w:rsidR="007D33BC" w:rsidRDefault="007D33BC" w:rsidP="006D0613">
      <w:pPr>
        <w:pStyle w:val="ListParagraph"/>
        <w:numPr>
          <w:ilvl w:val="0"/>
          <w:numId w:val="1"/>
        </w:numPr>
        <w:jc w:val="both"/>
      </w:pPr>
      <w:r>
        <w:t xml:space="preserve">I have had regard to the submissions, the judge's determination and all the other evidence on the Tribunal file. </w:t>
      </w:r>
    </w:p>
    <w:p w:rsidR="007D33BC" w:rsidRDefault="007D33BC" w:rsidP="00D11496">
      <w:pPr>
        <w:pStyle w:val="ListParagraph"/>
        <w:ind w:left="709"/>
        <w:jc w:val="both"/>
      </w:pPr>
    </w:p>
    <w:p w:rsidR="007D33BC" w:rsidRDefault="007D33BC" w:rsidP="006D0613">
      <w:pPr>
        <w:pStyle w:val="ListParagraph"/>
        <w:numPr>
          <w:ilvl w:val="0"/>
          <w:numId w:val="1"/>
        </w:numPr>
        <w:jc w:val="both"/>
      </w:pPr>
      <w:r>
        <w:t>Whilst an</w:t>
      </w:r>
      <w:r w:rsidR="00860C83">
        <w:t>o</w:t>
      </w:r>
      <w:r>
        <w:t xml:space="preserve">ther judge may well have taken a different view and whilst Judge </w:t>
      </w:r>
      <w:proofErr w:type="spellStart"/>
      <w:r>
        <w:t>Beg's</w:t>
      </w:r>
      <w:proofErr w:type="spellEnd"/>
      <w:r>
        <w:t xml:space="preserve"> findings may be described as generous</w:t>
      </w:r>
      <w:r w:rsidR="00860C83">
        <w:t xml:space="preserve"> and certainly succinct</w:t>
      </w:r>
      <w:r>
        <w:t xml:space="preserve">, the decision does not disclose any </w:t>
      </w:r>
      <w:r w:rsidR="00860C83">
        <w:t xml:space="preserve">material </w:t>
      </w:r>
      <w:r>
        <w:t>errors of law. The judge had regard to the public interest and all the negative matters raised by the respondent and indeed found against the appellant on the issues of deception, financial independence and language. She also considered that the relationship had commenced whilst his situation was precarious. Nonetheless</w:t>
      </w:r>
      <w:r w:rsidR="00860C83">
        <w:t>,</w:t>
      </w:r>
      <w:r>
        <w:t xml:space="preserve"> she had to give weight to the position of the two qualifying children and that is what she did. </w:t>
      </w:r>
      <w:r w:rsidR="00860C83">
        <w:t>I accept that the reasoning could have been more detailed</w:t>
      </w:r>
      <w:r w:rsidR="006E33E1">
        <w:t>,</w:t>
      </w:r>
      <w:r w:rsidR="00860C83">
        <w:t xml:space="preserve"> </w:t>
      </w:r>
      <w:r w:rsidR="006E33E1">
        <w:t>but it is enough to show why the judge found as she did (at 55-57). In view of the length of residence of the two older children who regard the appellant as their father, their stage in education and the ties they have established,</w:t>
      </w:r>
      <w:r>
        <w:t xml:space="preserve"> she found that it would be unreasonable for them to leave the UK and accompany the appellant to Pakistan and she also found that to separate the</w:t>
      </w:r>
      <w:r w:rsidR="006E33E1">
        <w:t xml:space="preserve"> appellant from the youngest (his only biological child)</w:t>
      </w:r>
      <w:r>
        <w:t xml:space="preserve"> would not be in </w:t>
      </w:r>
      <w:r w:rsidR="006E33E1">
        <w:t>her</w:t>
      </w:r>
      <w:r>
        <w:t xml:space="preserve"> best interests. Mr Walker submitted that the appeal was allowed solely because of the children</w:t>
      </w:r>
      <w:r w:rsidR="006E33E1">
        <w:t>. That is correct and indeed is the only basis on which the appellant could have succeeded as he must surely realise</w:t>
      </w:r>
      <w:r>
        <w:t xml:space="preserve">. He has flouted </w:t>
      </w:r>
      <w:r>
        <w:lastRenderedPageBreak/>
        <w:t>the Immigration Rules, shown a disregard for the laws of the country and were it not for the children I have no doubt his appeal would have been dismissed. Parliament has, however, set out its view of the position of qualifying children and what can be reasonably expected of them. The judge followed that approach and reached her decision</w:t>
      </w:r>
      <w:r w:rsidR="006E33E1">
        <w:t xml:space="preserve"> on that basis</w:t>
      </w:r>
      <w:r>
        <w:t xml:space="preserve">. In those circumstances, I </w:t>
      </w:r>
      <w:r w:rsidR="006E33E1">
        <w:t>do not</w:t>
      </w:r>
      <w:r>
        <w:t xml:space="preserve"> interfere with her conclusions. </w:t>
      </w:r>
    </w:p>
    <w:p w:rsidR="007D33BC" w:rsidRDefault="007D33BC" w:rsidP="006D0613">
      <w:pPr>
        <w:pStyle w:val="ListParagraph"/>
      </w:pPr>
    </w:p>
    <w:p w:rsidR="007D33BC" w:rsidRPr="00B07E0B" w:rsidRDefault="007D33BC" w:rsidP="006D0613">
      <w:pPr>
        <w:tabs>
          <w:tab w:val="left" w:pos="567"/>
        </w:tabs>
        <w:spacing w:after="0" w:line="240" w:lineRule="auto"/>
        <w:ind w:left="1279"/>
        <w:contextualSpacing/>
        <w:jc w:val="both"/>
        <w:rPr>
          <w:rFonts w:cs="Arial"/>
          <w:b/>
          <w:szCs w:val="24"/>
          <w:u w:val="single"/>
          <w:lang w:eastAsia="en-GB"/>
        </w:rPr>
      </w:pPr>
      <w:r w:rsidRPr="00B07E0B">
        <w:rPr>
          <w:rFonts w:cs="Arial"/>
          <w:b/>
          <w:szCs w:val="24"/>
          <w:u w:val="single"/>
          <w:lang w:eastAsia="en-GB"/>
        </w:rPr>
        <w:t xml:space="preserve">Decision </w:t>
      </w:r>
    </w:p>
    <w:p w:rsidR="007D33BC" w:rsidRPr="00B07E0B" w:rsidRDefault="007D33BC" w:rsidP="006D0613">
      <w:pPr>
        <w:spacing w:after="0" w:line="240" w:lineRule="auto"/>
        <w:ind w:left="720"/>
        <w:contextualSpacing/>
        <w:rPr>
          <w:rFonts w:cs="Arial"/>
          <w:szCs w:val="24"/>
          <w:lang w:eastAsia="en-GB"/>
        </w:rPr>
      </w:pPr>
    </w:p>
    <w:p w:rsidR="007D33BC" w:rsidRDefault="007D33BC" w:rsidP="006D0613">
      <w:pPr>
        <w:numPr>
          <w:ilvl w:val="0"/>
          <w:numId w:val="1"/>
        </w:numPr>
        <w:tabs>
          <w:tab w:val="left" w:pos="567"/>
        </w:tabs>
        <w:spacing w:after="0" w:line="240" w:lineRule="auto"/>
        <w:contextualSpacing/>
        <w:jc w:val="both"/>
        <w:rPr>
          <w:rFonts w:cs="Arial"/>
          <w:szCs w:val="24"/>
          <w:lang w:eastAsia="en-GB"/>
        </w:rPr>
      </w:pPr>
      <w:r w:rsidRPr="0043495E">
        <w:rPr>
          <w:rFonts w:cs="Arial"/>
          <w:szCs w:val="24"/>
          <w:lang w:eastAsia="en-GB"/>
        </w:rPr>
        <w:t xml:space="preserve">The First-tier Tribunal </w:t>
      </w:r>
      <w:r>
        <w:rPr>
          <w:rFonts w:cs="Arial"/>
          <w:szCs w:val="24"/>
          <w:lang w:eastAsia="en-GB"/>
        </w:rPr>
        <w:t xml:space="preserve">did not make any material </w:t>
      </w:r>
      <w:r w:rsidRPr="0043495E">
        <w:rPr>
          <w:rFonts w:cs="Arial"/>
          <w:szCs w:val="24"/>
          <w:lang w:eastAsia="en-GB"/>
        </w:rPr>
        <w:t>error</w:t>
      </w:r>
      <w:r>
        <w:rPr>
          <w:rFonts w:cs="Arial"/>
          <w:szCs w:val="24"/>
          <w:lang w:eastAsia="en-GB"/>
        </w:rPr>
        <w:t>s</w:t>
      </w:r>
      <w:r w:rsidRPr="0043495E">
        <w:rPr>
          <w:rFonts w:cs="Arial"/>
          <w:szCs w:val="24"/>
          <w:lang w:eastAsia="en-GB"/>
        </w:rPr>
        <w:t xml:space="preserve"> of law</w:t>
      </w:r>
      <w:r>
        <w:rPr>
          <w:rFonts w:cs="Arial"/>
          <w:szCs w:val="24"/>
          <w:lang w:eastAsia="en-GB"/>
        </w:rPr>
        <w:t xml:space="preserve"> and the decision to allow the appeal is upheld</w:t>
      </w:r>
      <w:r w:rsidRPr="0043495E">
        <w:rPr>
          <w:rFonts w:cs="Arial"/>
          <w:szCs w:val="24"/>
          <w:lang w:eastAsia="en-GB"/>
        </w:rPr>
        <w:t xml:space="preserve">. </w:t>
      </w:r>
    </w:p>
    <w:p w:rsidR="007D33BC" w:rsidRDefault="007D33BC" w:rsidP="006D0613">
      <w:pPr>
        <w:pStyle w:val="ListParagraph"/>
        <w:rPr>
          <w:rFonts w:cs="Arial"/>
          <w:szCs w:val="24"/>
          <w:lang w:eastAsia="en-GB"/>
        </w:rPr>
      </w:pPr>
    </w:p>
    <w:p w:rsidR="007D33BC" w:rsidRDefault="007D33BC" w:rsidP="006D0613">
      <w:pPr>
        <w:numPr>
          <w:ilvl w:val="0"/>
          <w:numId w:val="1"/>
        </w:numPr>
        <w:tabs>
          <w:tab w:val="left" w:pos="567"/>
        </w:tabs>
        <w:spacing w:after="0" w:line="240" w:lineRule="auto"/>
        <w:contextualSpacing/>
        <w:jc w:val="both"/>
        <w:rPr>
          <w:rFonts w:cs="Arial"/>
          <w:b/>
          <w:szCs w:val="24"/>
          <w:u w:val="single"/>
          <w:lang w:eastAsia="en-GB"/>
        </w:rPr>
      </w:pPr>
      <w:r w:rsidRPr="00132928">
        <w:rPr>
          <w:rFonts w:cs="Arial"/>
          <w:b/>
          <w:szCs w:val="24"/>
          <w:u w:val="single"/>
          <w:lang w:eastAsia="en-GB"/>
        </w:rPr>
        <w:t xml:space="preserve">Anonymity </w:t>
      </w:r>
    </w:p>
    <w:p w:rsidR="007D33BC" w:rsidRDefault="007D33BC" w:rsidP="006D0613">
      <w:pPr>
        <w:pStyle w:val="ListParagraph"/>
        <w:rPr>
          <w:rFonts w:cs="Arial"/>
          <w:b/>
          <w:szCs w:val="24"/>
          <w:u w:val="single"/>
          <w:lang w:eastAsia="en-GB"/>
        </w:rPr>
      </w:pPr>
    </w:p>
    <w:p w:rsidR="007D33BC" w:rsidRPr="00132928" w:rsidRDefault="007D33BC" w:rsidP="006D0613">
      <w:pPr>
        <w:numPr>
          <w:ilvl w:val="0"/>
          <w:numId w:val="1"/>
        </w:numPr>
        <w:tabs>
          <w:tab w:val="left" w:pos="567"/>
        </w:tabs>
        <w:spacing w:after="0" w:line="240" w:lineRule="auto"/>
        <w:contextualSpacing/>
        <w:jc w:val="both"/>
        <w:rPr>
          <w:rFonts w:cs="Arial"/>
          <w:b/>
          <w:szCs w:val="24"/>
          <w:u w:val="single"/>
          <w:lang w:eastAsia="en-GB"/>
        </w:rPr>
      </w:pPr>
      <w:r>
        <w:rPr>
          <w:rFonts w:cs="Arial"/>
          <w:szCs w:val="24"/>
          <w:lang w:eastAsia="en-GB"/>
        </w:rPr>
        <w:t xml:space="preserve">I continue the anonymity order made by the First-tier Tribunal. </w:t>
      </w:r>
    </w:p>
    <w:p w:rsidR="007D33BC" w:rsidRDefault="007D33BC" w:rsidP="006D0613">
      <w:pPr>
        <w:spacing w:after="0" w:line="240" w:lineRule="auto"/>
        <w:ind w:left="540" w:hanging="540"/>
        <w:jc w:val="both"/>
        <w:rPr>
          <w:rFonts w:cs="Arial"/>
          <w:szCs w:val="24"/>
          <w:lang w:eastAsia="en-GB"/>
        </w:rPr>
      </w:pPr>
    </w:p>
    <w:p w:rsidR="00E47E70" w:rsidRPr="00B07E0B" w:rsidRDefault="00E47E70" w:rsidP="006D0613">
      <w:pPr>
        <w:spacing w:after="0" w:line="240" w:lineRule="auto"/>
        <w:ind w:left="540" w:hanging="540"/>
        <w:jc w:val="both"/>
        <w:rPr>
          <w:rFonts w:cs="Arial"/>
          <w:szCs w:val="24"/>
          <w:lang w:eastAsia="en-GB"/>
        </w:rPr>
      </w:pPr>
    </w:p>
    <w:p w:rsidR="007D33BC" w:rsidRPr="00B07E0B" w:rsidRDefault="007D33BC" w:rsidP="006D0613">
      <w:pPr>
        <w:spacing w:after="0" w:line="240" w:lineRule="auto"/>
        <w:ind w:left="540"/>
        <w:jc w:val="both"/>
        <w:rPr>
          <w:rFonts w:cs="Arial"/>
          <w:szCs w:val="24"/>
          <w:lang w:eastAsia="en-GB"/>
        </w:rPr>
      </w:pPr>
      <w:r w:rsidRPr="00B07E0B">
        <w:rPr>
          <w:rFonts w:cs="Arial"/>
          <w:szCs w:val="24"/>
          <w:lang w:eastAsia="en-GB"/>
        </w:rPr>
        <w:t>Signed</w:t>
      </w:r>
    </w:p>
    <w:p w:rsidR="007D33BC" w:rsidRPr="00B07E0B" w:rsidRDefault="006E33E1" w:rsidP="0045138B">
      <w:pPr>
        <w:spacing w:after="0" w:line="240" w:lineRule="auto"/>
        <w:ind w:left="4508" w:hanging="539"/>
        <w:rPr>
          <w:rFonts w:cs="Arial"/>
          <w:color w:val="000000"/>
          <w:szCs w:val="24"/>
          <w:lang w:eastAsia="en-GB"/>
        </w:rPr>
      </w:pPr>
      <w:r>
        <w:rPr>
          <w:noProof/>
          <w:lang w:eastAsia="en-GB"/>
        </w:rPr>
        <w:drawing>
          <wp:anchor distT="0" distB="0" distL="114300" distR="114300" simplePos="0" relativeHeight="251658240" behindDoc="0" locked="0" layoutInCell="1" allowOverlap="1" wp14:anchorId="36BC5F42" wp14:editId="2CD02655">
            <wp:simplePos x="0" y="0"/>
            <wp:positionH relativeFrom="column">
              <wp:posOffset>426720</wp:posOffset>
            </wp:positionH>
            <wp:positionV relativeFrom="paragraph">
              <wp:posOffset>104775</wp:posOffset>
            </wp:positionV>
            <wp:extent cx="2514600" cy="660400"/>
            <wp:effectExtent l="0" t="0" r="0" b="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660400"/>
                    </a:xfrm>
                    <a:prstGeom prst="rect">
                      <a:avLst/>
                    </a:prstGeom>
                    <a:noFill/>
                  </pic:spPr>
                </pic:pic>
              </a:graphicData>
            </a:graphic>
            <wp14:sizeRelH relativeFrom="page">
              <wp14:pctWidth>0</wp14:pctWidth>
            </wp14:sizeRelH>
            <wp14:sizeRelV relativeFrom="page">
              <wp14:pctHeight>0</wp14:pctHeight>
            </wp14:sizeRelV>
          </wp:anchor>
        </w:drawing>
      </w:r>
      <w:r w:rsidR="007D33BC" w:rsidRPr="00B07E0B">
        <w:rPr>
          <w:rFonts w:cs="Arial"/>
          <w:szCs w:val="24"/>
          <w:lang w:eastAsia="en-GB"/>
        </w:rPr>
        <w:tab/>
      </w:r>
      <w:r w:rsidR="007D33BC" w:rsidRPr="00B07E0B">
        <w:rPr>
          <w:rFonts w:cs="Arial"/>
          <w:szCs w:val="24"/>
          <w:lang w:eastAsia="en-GB"/>
        </w:rPr>
        <w:tab/>
      </w:r>
      <w:r w:rsidR="007D33BC" w:rsidRPr="00B07E0B">
        <w:rPr>
          <w:rFonts w:cs="Arial"/>
          <w:szCs w:val="24"/>
          <w:lang w:eastAsia="en-GB"/>
        </w:rPr>
        <w:tab/>
      </w:r>
      <w:r w:rsidR="007D33BC" w:rsidRPr="00B07E0B">
        <w:rPr>
          <w:rFonts w:cs="Arial"/>
          <w:szCs w:val="24"/>
          <w:lang w:eastAsia="en-GB"/>
        </w:rPr>
        <w:tab/>
      </w:r>
      <w:r w:rsidR="007D33BC" w:rsidRPr="00B07E0B">
        <w:rPr>
          <w:rFonts w:cs="Arial"/>
          <w:szCs w:val="24"/>
          <w:lang w:eastAsia="en-GB"/>
        </w:rPr>
        <w:tab/>
      </w:r>
    </w:p>
    <w:p w:rsidR="007D33BC" w:rsidRPr="00B07E0B" w:rsidRDefault="007D33BC" w:rsidP="006D0613">
      <w:pPr>
        <w:tabs>
          <w:tab w:val="left" w:pos="2520"/>
        </w:tabs>
        <w:spacing w:after="0" w:line="240" w:lineRule="auto"/>
        <w:rPr>
          <w:rFonts w:cs="Arial"/>
          <w:color w:val="000000"/>
          <w:szCs w:val="24"/>
          <w:lang w:eastAsia="en-GB"/>
        </w:rPr>
      </w:pPr>
    </w:p>
    <w:p w:rsidR="006E33E1" w:rsidRDefault="007D33BC" w:rsidP="006D0613">
      <w:pPr>
        <w:tabs>
          <w:tab w:val="left" w:pos="2520"/>
        </w:tabs>
        <w:spacing w:after="0" w:line="240" w:lineRule="auto"/>
        <w:rPr>
          <w:rFonts w:cs="Arial"/>
          <w:color w:val="000000"/>
          <w:szCs w:val="24"/>
          <w:lang w:eastAsia="en-GB"/>
        </w:rPr>
      </w:pPr>
      <w:r w:rsidRPr="0045138B">
        <w:rPr>
          <w:rFonts w:cs="Arial"/>
          <w:color w:val="000000"/>
          <w:szCs w:val="24"/>
          <w:lang w:eastAsia="en-GB"/>
        </w:rPr>
        <w:t xml:space="preserve">        </w:t>
      </w:r>
    </w:p>
    <w:p w:rsidR="006E33E1" w:rsidRDefault="006E33E1" w:rsidP="006D0613">
      <w:pPr>
        <w:tabs>
          <w:tab w:val="left" w:pos="2520"/>
        </w:tabs>
        <w:spacing w:after="0" w:line="240" w:lineRule="auto"/>
        <w:rPr>
          <w:rFonts w:cs="Arial"/>
          <w:color w:val="000000"/>
          <w:szCs w:val="24"/>
          <w:lang w:eastAsia="en-GB"/>
        </w:rPr>
      </w:pPr>
    </w:p>
    <w:p w:rsidR="006E33E1" w:rsidRDefault="006E33E1" w:rsidP="006D0613">
      <w:pPr>
        <w:tabs>
          <w:tab w:val="left" w:pos="2520"/>
        </w:tabs>
        <w:spacing w:after="0" w:line="240" w:lineRule="auto"/>
        <w:rPr>
          <w:rFonts w:cs="Arial"/>
          <w:color w:val="000000"/>
          <w:szCs w:val="24"/>
          <w:lang w:eastAsia="en-GB"/>
        </w:rPr>
      </w:pPr>
    </w:p>
    <w:p w:rsidR="007D33BC" w:rsidRPr="00132928" w:rsidRDefault="006E33E1" w:rsidP="006D0613">
      <w:pPr>
        <w:tabs>
          <w:tab w:val="left" w:pos="2520"/>
        </w:tabs>
        <w:spacing w:after="0" w:line="240" w:lineRule="auto"/>
        <w:rPr>
          <w:rFonts w:cs="Arial"/>
          <w:color w:val="000000"/>
          <w:szCs w:val="24"/>
          <w:u w:val="single"/>
          <w:lang w:eastAsia="en-GB"/>
        </w:rPr>
      </w:pPr>
      <w:r>
        <w:rPr>
          <w:rFonts w:cs="Arial"/>
          <w:color w:val="000000"/>
          <w:szCs w:val="24"/>
          <w:lang w:eastAsia="en-GB"/>
        </w:rPr>
        <w:t xml:space="preserve">        </w:t>
      </w:r>
      <w:r w:rsidR="007D33BC" w:rsidRPr="00132928">
        <w:rPr>
          <w:rFonts w:cs="Arial"/>
          <w:color w:val="000000"/>
          <w:szCs w:val="24"/>
          <w:u w:val="single"/>
          <w:lang w:eastAsia="en-GB"/>
        </w:rPr>
        <w:t xml:space="preserve">Upper Tribunal Judge </w:t>
      </w:r>
    </w:p>
    <w:p w:rsidR="007D33BC" w:rsidRPr="00B07E0B" w:rsidRDefault="007D33BC" w:rsidP="006D0613">
      <w:pPr>
        <w:spacing w:after="0" w:line="240" w:lineRule="auto"/>
        <w:rPr>
          <w:rFonts w:ascii="Times New Roman" w:hAnsi="Times New Roman"/>
          <w:szCs w:val="24"/>
          <w:lang w:eastAsia="en-GB"/>
        </w:rPr>
      </w:pPr>
    </w:p>
    <w:p w:rsidR="007D33BC" w:rsidRDefault="007D33BC" w:rsidP="006D0613">
      <w:pPr>
        <w:spacing w:after="0" w:line="240" w:lineRule="auto"/>
      </w:pPr>
      <w:r w:rsidRPr="00B07E0B">
        <w:rPr>
          <w:rFonts w:ascii="Times New Roman" w:hAnsi="Times New Roman"/>
          <w:szCs w:val="24"/>
          <w:lang w:eastAsia="en-GB"/>
        </w:rPr>
        <w:t xml:space="preserve">       </w:t>
      </w:r>
      <w:r>
        <w:rPr>
          <w:rFonts w:ascii="Times New Roman" w:hAnsi="Times New Roman"/>
          <w:szCs w:val="24"/>
          <w:lang w:eastAsia="en-GB"/>
        </w:rPr>
        <w:t xml:space="preserve"> </w:t>
      </w:r>
      <w:r w:rsidRPr="00B07E0B">
        <w:rPr>
          <w:rFonts w:ascii="Times New Roman" w:hAnsi="Times New Roman"/>
          <w:szCs w:val="24"/>
          <w:lang w:eastAsia="en-GB"/>
        </w:rPr>
        <w:t xml:space="preserve">Date: </w:t>
      </w:r>
      <w:r>
        <w:rPr>
          <w:rFonts w:ascii="Times New Roman" w:hAnsi="Times New Roman"/>
          <w:szCs w:val="24"/>
          <w:lang w:eastAsia="en-GB"/>
        </w:rPr>
        <w:t>1</w:t>
      </w:r>
      <w:r w:rsidR="006E33E1">
        <w:rPr>
          <w:rFonts w:ascii="Times New Roman" w:hAnsi="Times New Roman"/>
          <w:szCs w:val="24"/>
          <w:lang w:eastAsia="en-GB"/>
        </w:rPr>
        <w:t>5</w:t>
      </w:r>
      <w:r>
        <w:rPr>
          <w:rFonts w:ascii="Times New Roman" w:hAnsi="Times New Roman"/>
          <w:szCs w:val="24"/>
          <w:lang w:eastAsia="en-GB"/>
        </w:rPr>
        <w:t xml:space="preserve"> August 2018</w:t>
      </w:r>
    </w:p>
    <w:p w:rsidR="007D33BC" w:rsidRDefault="007D33BC" w:rsidP="006D0613"/>
    <w:p w:rsidR="007D33BC" w:rsidRDefault="007D33BC" w:rsidP="006D0613"/>
    <w:p w:rsidR="007D33BC" w:rsidRDefault="007D33BC" w:rsidP="006D0613"/>
    <w:p w:rsidR="007D33BC" w:rsidRDefault="007D33BC" w:rsidP="006D0613"/>
    <w:p w:rsidR="007D33BC" w:rsidRDefault="007D33BC"/>
    <w:sectPr w:rsidR="007D33BC" w:rsidSect="009677A0">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0606" w:rsidRDefault="00F10606" w:rsidP="00291BB0">
      <w:pPr>
        <w:spacing w:after="0" w:line="240" w:lineRule="auto"/>
      </w:pPr>
      <w:r>
        <w:separator/>
      </w:r>
    </w:p>
  </w:endnote>
  <w:endnote w:type="continuationSeparator" w:id="0">
    <w:p w:rsidR="00F10606" w:rsidRDefault="00F10606" w:rsidP="00291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3BC" w:rsidRPr="00593795" w:rsidRDefault="007D33BC" w:rsidP="009677A0">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A526E9">
      <w:rPr>
        <w:rStyle w:val="PageNumber"/>
        <w:rFonts w:ascii="Arial" w:hAnsi="Arial" w:cs="Arial"/>
        <w:noProof/>
        <w:sz w:val="16"/>
        <w:szCs w:val="16"/>
      </w:rPr>
      <w:t>4</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3BC" w:rsidRPr="00090CF9" w:rsidRDefault="007D33BC" w:rsidP="009677A0">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0606" w:rsidRDefault="00F10606" w:rsidP="00291BB0">
      <w:pPr>
        <w:spacing w:after="0" w:line="240" w:lineRule="auto"/>
      </w:pPr>
      <w:r>
        <w:separator/>
      </w:r>
    </w:p>
  </w:footnote>
  <w:footnote w:type="continuationSeparator" w:id="0">
    <w:p w:rsidR="00F10606" w:rsidRDefault="00F10606" w:rsidP="00291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33BC" w:rsidRPr="003C5CE5" w:rsidRDefault="007D33BC" w:rsidP="009677A0">
    <w:pPr>
      <w:pStyle w:val="Header"/>
      <w:jc w:val="right"/>
      <w:rPr>
        <w:rFonts w:ascii="Arial" w:hAnsi="Arial" w:cs="Arial"/>
        <w:sz w:val="16"/>
        <w:szCs w:val="16"/>
      </w:rPr>
    </w:pPr>
    <w:r>
      <w:rPr>
        <w:rFonts w:ascii="Arial" w:hAnsi="Arial" w:cs="Arial"/>
        <w:sz w:val="16"/>
        <w:szCs w:val="16"/>
      </w:rPr>
      <w:t>Appeal Number: HU/</w:t>
    </w:r>
    <w:r w:rsidR="006E33E1">
      <w:rPr>
        <w:rFonts w:ascii="Arial" w:hAnsi="Arial" w:cs="Arial"/>
        <w:sz w:val="16"/>
        <w:szCs w:val="16"/>
      </w:rPr>
      <w:t>07350</w:t>
    </w:r>
    <w:r>
      <w:rPr>
        <w:rFonts w:ascii="Arial" w:hAnsi="Arial" w:cs="Arial"/>
        <w:sz w:val="16"/>
        <w:szCs w:val="16"/>
      </w:rPr>
      <w:t>/201</w:t>
    </w:r>
    <w:r w:rsidR="006E33E1">
      <w:rPr>
        <w:rFonts w:ascii="Arial" w:hAnsi="Arial" w:cs="Arial"/>
        <w:sz w:val="16"/>
        <w:szCs w:val="16"/>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35193"/>
    <w:multiLevelType w:val="hybridMultilevel"/>
    <w:tmpl w:val="D84C8CB8"/>
    <w:lvl w:ilvl="0" w:tplc="FE18796C">
      <w:start w:val="1"/>
      <w:numFmt w:val="decimal"/>
      <w:lvlText w:val="%1."/>
      <w:lvlJc w:val="left"/>
      <w:pPr>
        <w:ind w:left="1279" w:hanging="570"/>
      </w:pPr>
      <w:rPr>
        <w:rFonts w:cs="Times New Roman" w:hint="default"/>
        <w:b w:val="0"/>
      </w:rPr>
    </w:lvl>
    <w:lvl w:ilvl="1" w:tplc="08090019" w:tentative="1">
      <w:start w:val="1"/>
      <w:numFmt w:val="lowerLetter"/>
      <w:lvlText w:val="%2."/>
      <w:lvlJc w:val="left"/>
      <w:pPr>
        <w:ind w:left="1647" w:hanging="360"/>
      </w:pPr>
      <w:rPr>
        <w:rFonts w:cs="Times New Roman"/>
      </w:rPr>
    </w:lvl>
    <w:lvl w:ilvl="2" w:tplc="0809001B" w:tentative="1">
      <w:start w:val="1"/>
      <w:numFmt w:val="lowerRoman"/>
      <w:lvlText w:val="%3."/>
      <w:lvlJc w:val="right"/>
      <w:pPr>
        <w:ind w:left="2367" w:hanging="180"/>
      </w:pPr>
      <w:rPr>
        <w:rFonts w:cs="Times New Roman"/>
      </w:rPr>
    </w:lvl>
    <w:lvl w:ilvl="3" w:tplc="0809000F" w:tentative="1">
      <w:start w:val="1"/>
      <w:numFmt w:val="decimal"/>
      <w:lvlText w:val="%4."/>
      <w:lvlJc w:val="left"/>
      <w:pPr>
        <w:ind w:left="3087" w:hanging="360"/>
      </w:pPr>
      <w:rPr>
        <w:rFonts w:cs="Times New Roman"/>
      </w:rPr>
    </w:lvl>
    <w:lvl w:ilvl="4" w:tplc="08090019" w:tentative="1">
      <w:start w:val="1"/>
      <w:numFmt w:val="lowerLetter"/>
      <w:lvlText w:val="%5."/>
      <w:lvlJc w:val="left"/>
      <w:pPr>
        <w:ind w:left="3807" w:hanging="360"/>
      </w:pPr>
      <w:rPr>
        <w:rFonts w:cs="Times New Roman"/>
      </w:rPr>
    </w:lvl>
    <w:lvl w:ilvl="5" w:tplc="0809001B" w:tentative="1">
      <w:start w:val="1"/>
      <w:numFmt w:val="lowerRoman"/>
      <w:lvlText w:val="%6."/>
      <w:lvlJc w:val="right"/>
      <w:pPr>
        <w:ind w:left="4527" w:hanging="180"/>
      </w:pPr>
      <w:rPr>
        <w:rFonts w:cs="Times New Roman"/>
      </w:rPr>
    </w:lvl>
    <w:lvl w:ilvl="6" w:tplc="0809000F" w:tentative="1">
      <w:start w:val="1"/>
      <w:numFmt w:val="decimal"/>
      <w:lvlText w:val="%7."/>
      <w:lvlJc w:val="left"/>
      <w:pPr>
        <w:ind w:left="5247" w:hanging="360"/>
      </w:pPr>
      <w:rPr>
        <w:rFonts w:cs="Times New Roman"/>
      </w:rPr>
    </w:lvl>
    <w:lvl w:ilvl="7" w:tplc="08090019" w:tentative="1">
      <w:start w:val="1"/>
      <w:numFmt w:val="lowerLetter"/>
      <w:lvlText w:val="%8."/>
      <w:lvlJc w:val="left"/>
      <w:pPr>
        <w:ind w:left="5967" w:hanging="360"/>
      </w:pPr>
      <w:rPr>
        <w:rFonts w:cs="Times New Roman"/>
      </w:rPr>
    </w:lvl>
    <w:lvl w:ilvl="8" w:tplc="0809001B" w:tentative="1">
      <w:start w:val="1"/>
      <w:numFmt w:val="lowerRoman"/>
      <w:lvlText w:val="%9."/>
      <w:lvlJc w:val="right"/>
      <w:pPr>
        <w:ind w:left="6687"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613"/>
    <w:rsid w:val="0005760C"/>
    <w:rsid w:val="00090CF9"/>
    <w:rsid w:val="000E7422"/>
    <w:rsid w:val="001052DA"/>
    <w:rsid w:val="00132928"/>
    <w:rsid w:val="00291BB0"/>
    <w:rsid w:val="003C5CE5"/>
    <w:rsid w:val="0043495E"/>
    <w:rsid w:val="0045138B"/>
    <w:rsid w:val="004C5E9B"/>
    <w:rsid w:val="004F3BB5"/>
    <w:rsid w:val="00583D8E"/>
    <w:rsid w:val="00593795"/>
    <w:rsid w:val="005A1AEC"/>
    <w:rsid w:val="005F22E5"/>
    <w:rsid w:val="0060767E"/>
    <w:rsid w:val="006D0613"/>
    <w:rsid w:val="006E3298"/>
    <w:rsid w:val="006E33E1"/>
    <w:rsid w:val="00713349"/>
    <w:rsid w:val="00746BB7"/>
    <w:rsid w:val="007B1745"/>
    <w:rsid w:val="007D33BC"/>
    <w:rsid w:val="008413B0"/>
    <w:rsid w:val="00860C83"/>
    <w:rsid w:val="009677A0"/>
    <w:rsid w:val="009F0281"/>
    <w:rsid w:val="00A526E9"/>
    <w:rsid w:val="00A77338"/>
    <w:rsid w:val="00AB1451"/>
    <w:rsid w:val="00AC5D32"/>
    <w:rsid w:val="00B07E0B"/>
    <w:rsid w:val="00B65DEC"/>
    <w:rsid w:val="00BE1C68"/>
    <w:rsid w:val="00C81FD5"/>
    <w:rsid w:val="00CB1987"/>
    <w:rsid w:val="00D05692"/>
    <w:rsid w:val="00D11496"/>
    <w:rsid w:val="00D11F86"/>
    <w:rsid w:val="00E47E70"/>
    <w:rsid w:val="00E62AE8"/>
    <w:rsid w:val="00E73ECF"/>
    <w:rsid w:val="00F06D30"/>
    <w:rsid w:val="00F10606"/>
    <w:rsid w:val="00F55978"/>
    <w:rsid w:val="00FE35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503A8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 Antiqua" w:eastAsia="Calibri" w:hAnsi="Book Antiqua"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0613"/>
    <w:pPr>
      <w:spacing w:after="160" w:line="259" w:lineRule="auto"/>
    </w:pPr>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D0613"/>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6D0613"/>
    <w:rPr>
      <w:rFonts w:cs="Times New Roman"/>
    </w:rPr>
  </w:style>
  <w:style w:type="paragraph" w:styleId="Footer">
    <w:name w:val="footer"/>
    <w:basedOn w:val="Normal"/>
    <w:link w:val="FooterChar"/>
    <w:uiPriority w:val="99"/>
    <w:rsid w:val="006D0613"/>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6D0613"/>
    <w:rPr>
      <w:rFonts w:cs="Times New Roman"/>
    </w:rPr>
  </w:style>
  <w:style w:type="character" w:styleId="PageNumber">
    <w:name w:val="page number"/>
    <w:basedOn w:val="DefaultParagraphFont"/>
    <w:uiPriority w:val="99"/>
    <w:rsid w:val="006D0613"/>
    <w:rPr>
      <w:rFonts w:cs="Times New Roman"/>
    </w:rPr>
  </w:style>
  <w:style w:type="table" w:styleId="TableGrid">
    <w:name w:val="Table Grid"/>
    <w:basedOn w:val="TableNormal"/>
    <w:uiPriority w:val="99"/>
    <w:rsid w:val="006D0613"/>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6D0613"/>
    <w:pPr>
      <w:ind w:left="720"/>
      <w:contextualSpacing/>
    </w:pPr>
  </w:style>
  <w:style w:type="paragraph" w:styleId="BalloonText">
    <w:name w:val="Balloon Text"/>
    <w:basedOn w:val="Normal"/>
    <w:link w:val="BalloonTextChar"/>
    <w:uiPriority w:val="99"/>
    <w:semiHidden/>
    <w:rsid w:val="00A77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773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1194</Words>
  <Characters>5940</Characters>
  <Application>Microsoft Office Word</Application>
  <DocSecurity>0</DocSecurity>
  <Lines>49</Lines>
  <Paragraphs>14</Paragraphs>
  <ScaleCrop>false</ScaleCrop>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2018-09-12T12:06:00Z</dcterms:created>
  <dcterms:modified xsi:type="dcterms:W3CDTF">2018-09-12T12:06:00Z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