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25ED4" w14:textId="467E11B9" w:rsidR="00C321B5" w:rsidRPr="00056617" w:rsidRDefault="001853A7" w:rsidP="00C321B5">
      <w:pPr>
        <w:jc w:val="center"/>
        <w:rPr>
          <w:rFonts w:ascii="Book Antiqua" w:hAnsi="Book Antiqua" w:cs="Arial"/>
          <w:sz w:val="16"/>
          <w:szCs w:val="16"/>
        </w:rPr>
      </w:pPr>
      <w:r w:rsidRPr="00056617">
        <w:rPr>
          <w:noProof/>
          <w:sz w:val="16"/>
          <w:szCs w:val="16"/>
        </w:rPr>
        <w:drawing>
          <wp:inline distT="0" distB="0" distL="0" distR="0" wp14:anchorId="6F4D63E5" wp14:editId="09D4DF1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2D4CEC1E" w14:textId="29BC60D9" w:rsidR="00D94AFC" w:rsidRPr="00056617" w:rsidRDefault="00D94AFC">
      <w:pPr>
        <w:rPr>
          <w:rFonts w:ascii="Book Antiqua" w:hAnsi="Book Antiqua" w:cs="Arial"/>
          <w:sz w:val="16"/>
          <w:szCs w:val="16"/>
        </w:rPr>
      </w:pPr>
    </w:p>
    <w:p w14:paraId="72F96A66" w14:textId="77777777" w:rsidR="00C321B5" w:rsidRPr="0033458A" w:rsidRDefault="001A1E2C" w:rsidP="00B626FA">
      <w:pPr>
        <w:tabs>
          <w:tab w:val="right" w:pos="9639"/>
        </w:tabs>
        <w:rPr>
          <w:rFonts w:ascii="Book Antiqua" w:hAnsi="Book Antiqua" w:cs="Arial"/>
          <w:b/>
        </w:rPr>
      </w:pPr>
      <w:r w:rsidRPr="0033458A">
        <w:rPr>
          <w:rFonts w:ascii="Book Antiqua" w:hAnsi="Book Antiqua" w:cs="Arial"/>
          <w:b/>
        </w:rPr>
        <w:t xml:space="preserve">Upper </w:t>
      </w:r>
      <w:r w:rsidR="00C321B5" w:rsidRPr="0033458A">
        <w:rPr>
          <w:rFonts w:ascii="Book Antiqua" w:hAnsi="Book Antiqua" w:cs="Arial"/>
          <w:b/>
        </w:rPr>
        <w:t xml:space="preserve">Tribunal </w:t>
      </w:r>
    </w:p>
    <w:p w14:paraId="6573C02A" w14:textId="1BEC5856" w:rsidR="007B0824" w:rsidRPr="0033458A" w:rsidRDefault="00C321B5" w:rsidP="00B626FA">
      <w:pPr>
        <w:tabs>
          <w:tab w:val="right" w:pos="9639"/>
        </w:tabs>
        <w:rPr>
          <w:rFonts w:ascii="Book Antiqua" w:hAnsi="Book Antiqua" w:cs="Arial"/>
          <w:caps/>
        </w:rPr>
      </w:pPr>
      <w:r w:rsidRPr="0033458A">
        <w:rPr>
          <w:rFonts w:ascii="Book Antiqua" w:hAnsi="Book Antiqua" w:cs="Arial"/>
          <w:b/>
        </w:rPr>
        <w:t>(Immigration and Asylum Chamber)</w:t>
      </w:r>
      <w:r w:rsidR="00B626FA" w:rsidRPr="0033458A">
        <w:rPr>
          <w:rFonts w:ascii="Book Antiqua" w:hAnsi="Book Antiqua" w:cs="Arial"/>
          <w:b/>
        </w:rPr>
        <w:tab/>
      </w:r>
      <w:r w:rsidR="00B3524D" w:rsidRPr="0033458A">
        <w:rPr>
          <w:rFonts w:ascii="Book Antiqua" w:hAnsi="Book Antiqua" w:cs="Arial"/>
        </w:rPr>
        <w:t>Appeal Number</w:t>
      </w:r>
      <w:r w:rsidR="00600BC8" w:rsidRPr="0033458A">
        <w:rPr>
          <w:rFonts w:ascii="Book Antiqua" w:hAnsi="Book Antiqua" w:cs="Arial"/>
        </w:rPr>
        <w:t>s</w:t>
      </w:r>
      <w:r w:rsidR="00D53769" w:rsidRPr="0033458A">
        <w:rPr>
          <w:rFonts w:ascii="Book Antiqua" w:hAnsi="Book Antiqua" w:cs="Arial"/>
        </w:rPr>
        <w:t>:</w:t>
      </w:r>
      <w:r w:rsidR="00B3524D" w:rsidRPr="0033458A">
        <w:rPr>
          <w:rFonts w:ascii="Book Antiqua" w:hAnsi="Book Antiqua" w:cs="Arial"/>
        </w:rPr>
        <w:t xml:space="preserve"> </w:t>
      </w:r>
      <w:r w:rsidR="00600BC8" w:rsidRPr="0033458A">
        <w:rPr>
          <w:rFonts w:ascii="Book Antiqua" w:hAnsi="Book Antiqua" w:cs="Arial"/>
          <w:caps/>
        </w:rPr>
        <w:t>HU/0739</w:t>
      </w:r>
      <w:r w:rsidR="00DC7956" w:rsidRPr="0033458A">
        <w:rPr>
          <w:rFonts w:ascii="Book Antiqua" w:hAnsi="Book Antiqua" w:cs="Arial"/>
          <w:caps/>
        </w:rPr>
        <w:t>6</w:t>
      </w:r>
      <w:r w:rsidR="00600BC8" w:rsidRPr="0033458A">
        <w:rPr>
          <w:rFonts w:ascii="Book Antiqua" w:hAnsi="Book Antiqua" w:cs="Arial"/>
          <w:caps/>
        </w:rPr>
        <w:t>/2016</w:t>
      </w:r>
    </w:p>
    <w:p w14:paraId="4A2A76C1" w14:textId="77777777" w:rsidR="007E4743" w:rsidRDefault="00600BC8" w:rsidP="00600BC8">
      <w:pPr>
        <w:tabs>
          <w:tab w:val="right" w:pos="9639"/>
        </w:tabs>
        <w:jc w:val="right"/>
        <w:rPr>
          <w:rFonts w:ascii="Book Antiqua" w:hAnsi="Book Antiqua" w:cs="Arial"/>
          <w:caps/>
        </w:rPr>
      </w:pPr>
      <w:r w:rsidRPr="0033458A">
        <w:rPr>
          <w:rFonts w:ascii="Book Antiqua" w:hAnsi="Book Antiqua" w:cs="Arial"/>
          <w:caps/>
        </w:rPr>
        <w:t>HU/07397/2016</w:t>
      </w:r>
    </w:p>
    <w:p w14:paraId="2DCE8214" w14:textId="656E0E60" w:rsidR="00600BC8" w:rsidRPr="0033458A" w:rsidRDefault="00600BC8" w:rsidP="00600BC8">
      <w:pPr>
        <w:tabs>
          <w:tab w:val="right" w:pos="9639"/>
        </w:tabs>
        <w:jc w:val="right"/>
        <w:rPr>
          <w:rFonts w:ascii="Book Antiqua" w:hAnsi="Book Antiqua" w:cs="Arial"/>
          <w:caps/>
        </w:rPr>
      </w:pPr>
      <w:r w:rsidRPr="0033458A">
        <w:rPr>
          <w:rFonts w:ascii="Book Antiqua" w:hAnsi="Book Antiqua" w:cs="Arial"/>
          <w:caps/>
        </w:rPr>
        <w:t xml:space="preserve"> HU/07399/2016</w:t>
      </w:r>
    </w:p>
    <w:p w14:paraId="4ACBB693" w14:textId="77777777" w:rsidR="007E4743" w:rsidRDefault="00600BC8" w:rsidP="00600BC8">
      <w:pPr>
        <w:tabs>
          <w:tab w:val="right" w:pos="9639"/>
        </w:tabs>
        <w:jc w:val="right"/>
        <w:rPr>
          <w:rFonts w:ascii="Book Antiqua" w:hAnsi="Book Antiqua" w:cs="Arial"/>
          <w:caps/>
        </w:rPr>
      </w:pPr>
      <w:r w:rsidRPr="0033458A">
        <w:rPr>
          <w:rFonts w:ascii="Book Antiqua" w:hAnsi="Book Antiqua" w:cs="Arial"/>
          <w:caps/>
        </w:rPr>
        <w:t>HU/07402/2016</w:t>
      </w:r>
    </w:p>
    <w:p w14:paraId="7997795D" w14:textId="7507E43C" w:rsidR="00600BC8" w:rsidRPr="0033458A" w:rsidRDefault="00600BC8" w:rsidP="00600BC8">
      <w:pPr>
        <w:tabs>
          <w:tab w:val="right" w:pos="9639"/>
        </w:tabs>
        <w:jc w:val="right"/>
        <w:rPr>
          <w:rFonts w:ascii="Book Antiqua" w:hAnsi="Book Antiqua" w:cs="Arial"/>
          <w:caps/>
        </w:rPr>
      </w:pPr>
      <w:r w:rsidRPr="0033458A">
        <w:rPr>
          <w:rFonts w:ascii="Book Antiqua" w:hAnsi="Book Antiqua" w:cs="Arial"/>
          <w:caps/>
        </w:rPr>
        <w:t xml:space="preserve"> HU/07404/2016</w:t>
      </w:r>
    </w:p>
    <w:p w14:paraId="24A007DE" w14:textId="77777777" w:rsidR="00C345E1" w:rsidRPr="0033458A" w:rsidRDefault="00C345E1" w:rsidP="00C345E1">
      <w:pPr>
        <w:jc w:val="center"/>
        <w:rPr>
          <w:rFonts w:ascii="Book Antiqua" w:hAnsi="Book Antiqua" w:cs="Arial"/>
        </w:rPr>
      </w:pPr>
    </w:p>
    <w:p w14:paraId="2A5A85C0" w14:textId="77777777" w:rsidR="00C345E1" w:rsidRPr="0033458A" w:rsidRDefault="00C345E1" w:rsidP="00C345E1">
      <w:pPr>
        <w:jc w:val="center"/>
        <w:rPr>
          <w:rFonts w:ascii="Book Antiqua" w:hAnsi="Book Antiqua" w:cs="Arial"/>
        </w:rPr>
      </w:pPr>
    </w:p>
    <w:p w14:paraId="6DC9CFC5" w14:textId="77777777" w:rsidR="00C345E1" w:rsidRPr="0033458A" w:rsidRDefault="00C345E1" w:rsidP="00C345E1">
      <w:pPr>
        <w:jc w:val="center"/>
        <w:rPr>
          <w:rFonts w:ascii="Book Antiqua" w:hAnsi="Book Antiqua" w:cs="Arial"/>
          <w:b/>
          <w:u w:val="single"/>
        </w:rPr>
      </w:pPr>
      <w:r w:rsidRPr="0033458A">
        <w:rPr>
          <w:rFonts w:ascii="Book Antiqua" w:hAnsi="Book Antiqua" w:cs="Arial"/>
          <w:b/>
          <w:u w:val="single"/>
        </w:rPr>
        <w:t>THE IMMIGRATION ACTS</w:t>
      </w:r>
    </w:p>
    <w:p w14:paraId="72349B2B" w14:textId="77777777" w:rsidR="00C345E1" w:rsidRPr="0033458A" w:rsidRDefault="00C345E1" w:rsidP="00C345E1">
      <w:pPr>
        <w:jc w:val="center"/>
        <w:rPr>
          <w:rFonts w:ascii="Book Antiqua" w:hAnsi="Book Antiqua" w:cs="Arial"/>
          <w:b/>
          <w:u w:val="single"/>
        </w:rPr>
      </w:pPr>
    </w:p>
    <w:p w14:paraId="6731C252" w14:textId="77777777" w:rsidR="00C345E1" w:rsidRPr="0033458A"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33458A" w14:paraId="3AF085D1" w14:textId="77777777" w:rsidTr="00F13D39">
        <w:tc>
          <w:tcPr>
            <w:tcW w:w="6048" w:type="dxa"/>
          </w:tcPr>
          <w:p w14:paraId="7AF8ADCF" w14:textId="31635370" w:rsidR="00D22636" w:rsidRPr="0033458A" w:rsidRDefault="00D22636" w:rsidP="004A1848">
            <w:pPr>
              <w:jc w:val="both"/>
              <w:rPr>
                <w:rFonts w:ascii="Book Antiqua" w:hAnsi="Book Antiqua" w:cs="Arial"/>
                <w:b/>
              </w:rPr>
            </w:pPr>
            <w:r w:rsidRPr="0033458A">
              <w:rPr>
                <w:rFonts w:ascii="Book Antiqua" w:hAnsi="Book Antiqua" w:cs="Arial"/>
                <w:b/>
              </w:rPr>
              <w:t xml:space="preserve">Heard at </w:t>
            </w:r>
            <w:r w:rsidR="00600BC8" w:rsidRPr="0033458A">
              <w:rPr>
                <w:rFonts w:ascii="Book Antiqua" w:hAnsi="Book Antiqua" w:cs="Arial"/>
                <w:b/>
              </w:rPr>
              <w:t>Field House</w:t>
            </w:r>
          </w:p>
        </w:tc>
        <w:tc>
          <w:tcPr>
            <w:tcW w:w="3960" w:type="dxa"/>
          </w:tcPr>
          <w:p w14:paraId="3130DF3A" w14:textId="77777777" w:rsidR="00D22636" w:rsidRPr="0033458A" w:rsidRDefault="00F13D39" w:rsidP="004A1848">
            <w:pPr>
              <w:jc w:val="both"/>
              <w:rPr>
                <w:rFonts w:ascii="Book Antiqua" w:hAnsi="Book Antiqua" w:cs="Arial"/>
                <w:b/>
              </w:rPr>
            </w:pPr>
            <w:r w:rsidRPr="0033458A">
              <w:rPr>
                <w:rFonts w:ascii="Book Antiqua" w:hAnsi="Book Antiqua" w:cs="Arial"/>
                <w:b/>
              </w:rPr>
              <w:t>Decision &amp; Reasons</w:t>
            </w:r>
            <w:r w:rsidR="00283659" w:rsidRPr="0033458A">
              <w:rPr>
                <w:rFonts w:ascii="Book Antiqua" w:hAnsi="Book Antiqua" w:cs="Arial"/>
                <w:b/>
              </w:rPr>
              <w:t xml:space="preserve"> Promulgated</w:t>
            </w:r>
          </w:p>
        </w:tc>
      </w:tr>
      <w:tr w:rsidR="00D22636" w:rsidRPr="0033458A" w14:paraId="6A973340" w14:textId="77777777" w:rsidTr="00F13D39">
        <w:tc>
          <w:tcPr>
            <w:tcW w:w="6048" w:type="dxa"/>
          </w:tcPr>
          <w:p w14:paraId="384A8349" w14:textId="12C6FB66" w:rsidR="00D22636" w:rsidRPr="0033458A" w:rsidRDefault="00D22636" w:rsidP="004A1848">
            <w:pPr>
              <w:jc w:val="both"/>
              <w:rPr>
                <w:rFonts w:ascii="Book Antiqua" w:hAnsi="Book Antiqua" w:cs="Arial"/>
                <w:b/>
              </w:rPr>
            </w:pPr>
            <w:r w:rsidRPr="0033458A">
              <w:rPr>
                <w:rFonts w:ascii="Book Antiqua" w:hAnsi="Book Antiqua" w:cs="Arial"/>
                <w:b/>
              </w:rPr>
              <w:t xml:space="preserve">On </w:t>
            </w:r>
            <w:r w:rsidR="00600BC8" w:rsidRPr="0033458A">
              <w:rPr>
                <w:rFonts w:ascii="Book Antiqua" w:hAnsi="Book Antiqua" w:cs="Arial"/>
                <w:b/>
              </w:rPr>
              <w:t>6</w:t>
            </w:r>
            <w:r w:rsidR="00600BC8" w:rsidRPr="0033458A">
              <w:rPr>
                <w:rFonts w:ascii="Book Antiqua" w:hAnsi="Book Antiqua" w:cs="Arial"/>
                <w:b/>
                <w:vertAlign w:val="superscript"/>
              </w:rPr>
              <w:t>th</w:t>
            </w:r>
            <w:r w:rsidR="00600BC8" w:rsidRPr="0033458A">
              <w:rPr>
                <w:rFonts w:ascii="Book Antiqua" w:hAnsi="Book Antiqua" w:cs="Arial"/>
                <w:b/>
              </w:rPr>
              <w:t xml:space="preserve"> July 2018</w:t>
            </w:r>
          </w:p>
        </w:tc>
        <w:tc>
          <w:tcPr>
            <w:tcW w:w="3960" w:type="dxa"/>
          </w:tcPr>
          <w:p w14:paraId="1D9B51A0" w14:textId="47675D19" w:rsidR="00D22636" w:rsidRPr="0033458A" w:rsidRDefault="00476E2B" w:rsidP="004A1848">
            <w:pPr>
              <w:jc w:val="both"/>
              <w:rPr>
                <w:rFonts w:ascii="Book Antiqua" w:hAnsi="Book Antiqua" w:cs="Arial"/>
                <w:b/>
              </w:rPr>
            </w:pPr>
            <w:r>
              <w:rPr>
                <w:rFonts w:ascii="Book Antiqua" w:hAnsi="Book Antiqua" w:cs="Arial"/>
                <w:b/>
              </w:rPr>
              <w:t>On 26</w:t>
            </w:r>
            <w:r w:rsidRPr="00476E2B">
              <w:rPr>
                <w:rFonts w:ascii="Book Antiqua" w:hAnsi="Book Antiqua" w:cs="Arial"/>
                <w:b/>
                <w:vertAlign w:val="superscript"/>
              </w:rPr>
              <w:t>th</w:t>
            </w:r>
            <w:r>
              <w:rPr>
                <w:rFonts w:ascii="Book Antiqua" w:hAnsi="Book Antiqua" w:cs="Arial"/>
                <w:b/>
              </w:rPr>
              <w:t xml:space="preserve"> July 2018</w:t>
            </w:r>
          </w:p>
        </w:tc>
      </w:tr>
      <w:tr w:rsidR="00D22636" w:rsidRPr="0033458A" w14:paraId="59EA2351" w14:textId="77777777" w:rsidTr="00F13D39">
        <w:tc>
          <w:tcPr>
            <w:tcW w:w="6048" w:type="dxa"/>
          </w:tcPr>
          <w:p w14:paraId="45960D12" w14:textId="77777777" w:rsidR="00D22636" w:rsidRPr="0033458A" w:rsidRDefault="00D22636" w:rsidP="004A1848">
            <w:pPr>
              <w:jc w:val="both"/>
              <w:rPr>
                <w:rFonts w:ascii="Book Antiqua" w:hAnsi="Book Antiqua" w:cs="Arial"/>
                <w:b/>
              </w:rPr>
            </w:pPr>
          </w:p>
        </w:tc>
        <w:tc>
          <w:tcPr>
            <w:tcW w:w="3960" w:type="dxa"/>
          </w:tcPr>
          <w:p w14:paraId="288037D1" w14:textId="5A20C3F4" w:rsidR="00D22636" w:rsidRPr="0033458A" w:rsidRDefault="00D22636" w:rsidP="004A1848">
            <w:pPr>
              <w:jc w:val="both"/>
              <w:rPr>
                <w:rFonts w:ascii="Book Antiqua" w:hAnsi="Book Antiqua" w:cs="Arial"/>
                <w:b/>
              </w:rPr>
            </w:pPr>
          </w:p>
        </w:tc>
      </w:tr>
    </w:tbl>
    <w:p w14:paraId="0659C4D4" w14:textId="77777777" w:rsidR="00A15234" w:rsidRPr="0033458A" w:rsidRDefault="00A15234" w:rsidP="00A15234">
      <w:pPr>
        <w:jc w:val="center"/>
        <w:rPr>
          <w:rFonts w:ascii="Book Antiqua" w:hAnsi="Book Antiqua" w:cs="Arial"/>
        </w:rPr>
      </w:pPr>
    </w:p>
    <w:p w14:paraId="11DEB41B" w14:textId="77777777" w:rsidR="00A15234" w:rsidRPr="0033458A" w:rsidRDefault="00207617" w:rsidP="00A15234">
      <w:pPr>
        <w:jc w:val="center"/>
        <w:rPr>
          <w:rFonts w:ascii="Book Antiqua" w:hAnsi="Book Antiqua" w:cs="Arial"/>
          <w:b/>
        </w:rPr>
      </w:pPr>
      <w:r w:rsidRPr="0033458A">
        <w:rPr>
          <w:rFonts w:ascii="Book Antiqua" w:hAnsi="Book Antiqua" w:cs="Arial"/>
          <w:b/>
        </w:rPr>
        <w:t>Befo</w:t>
      </w:r>
      <w:r w:rsidR="00A15234" w:rsidRPr="0033458A">
        <w:rPr>
          <w:rFonts w:ascii="Book Antiqua" w:hAnsi="Book Antiqua" w:cs="Arial"/>
          <w:b/>
        </w:rPr>
        <w:t>re</w:t>
      </w:r>
    </w:p>
    <w:p w14:paraId="27B01DBE" w14:textId="77777777" w:rsidR="00A15234" w:rsidRPr="0033458A" w:rsidRDefault="00A15234" w:rsidP="00A15234">
      <w:pPr>
        <w:jc w:val="center"/>
        <w:rPr>
          <w:rFonts w:ascii="Book Antiqua" w:hAnsi="Book Antiqua" w:cs="Arial"/>
          <w:b/>
        </w:rPr>
      </w:pPr>
    </w:p>
    <w:p w14:paraId="2A71C2C3" w14:textId="77777777" w:rsidR="00A845DC" w:rsidRPr="0033458A" w:rsidRDefault="00255071" w:rsidP="00A15234">
      <w:pPr>
        <w:jc w:val="center"/>
        <w:rPr>
          <w:rFonts w:ascii="Book Antiqua" w:hAnsi="Book Antiqua" w:cs="Arial"/>
          <w:b/>
        </w:rPr>
      </w:pPr>
      <w:r w:rsidRPr="0033458A">
        <w:rPr>
          <w:rFonts w:ascii="Book Antiqua" w:hAnsi="Book Antiqua" w:cs="Arial"/>
          <w:b/>
        </w:rPr>
        <w:t>DEPUTY UPPER TRIBUNAL</w:t>
      </w:r>
      <w:r w:rsidR="00707DB1" w:rsidRPr="0033458A">
        <w:rPr>
          <w:rFonts w:ascii="Book Antiqua" w:hAnsi="Book Antiqua" w:cs="Arial"/>
          <w:b/>
        </w:rPr>
        <w:t xml:space="preserve"> </w:t>
      </w:r>
      <w:r w:rsidR="00E1040E" w:rsidRPr="0033458A">
        <w:rPr>
          <w:rFonts w:ascii="Book Antiqua" w:hAnsi="Book Antiqua" w:cs="Arial"/>
          <w:b/>
        </w:rPr>
        <w:t>JUDGE M A HALL</w:t>
      </w:r>
    </w:p>
    <w:p w14:paraId="60753AFD" w14:textId="7CBEE992" w:rsidR="00B16F58" w:rsidRPr="0033458A" w:rsidRDefault="00B16F58" w:rsidP="00A15234">
      <w:pPr>
        <w:jc w:val="center"/>
        <w:rPr>
          <w:rFonts w:ascii="Book Antiqua" w:hAnsi="Book Antiqua" w:cs="Arial"/>
          <w:b/>
        </w:rPr>
      </w:pPr>
    </w:p>
    <w:p w14:paraId="43137EF9" w14:textId="77777777" w:rsidR="00600BC8" w:rsidRPr="0033458A" w:rsidRDefault="00600BC8" w:rsidP="00A15234">
      <w:pPr>
        <w:jc w:val="center"/>
        <w:rPr>
          <w:rFonts w:ascii="Book Antiqua" w:hAnsi="Book Antiqua" w:cs="Arial"/>
          <w:b/>
        </w:rPr>
      </w:pPr>
    </w:p>
    <w:p w14:paraId="0C64E483" w14:textId="77777777" w:rsidR="00A845DC" w:rsidRPr="0033458A" w:rsidRDefault="00A845DC" w:rsidP="00A15234">
      <w:pPr>
        <w:jc w:val="center"/>
        <w:rPr>
          <w:rFonts w:ascii="Book Antiqua" w:hAnsi="Book Antiqua" w:cs="Arial"/>
          <w:b/>
        </w:rPr>
      </w:pPr>
      <w:r w:rsidRPr="0033458A">
        <w:rPr>
          <w:rFonts w:ascii="Book Antiqua" w:hAnsi="Book Antiqua" w:cs="Arial"/>
          <w:b/>
        </w:rPr>
        <w:t>Between</w:t>
      </w:r>
    </w:p>
    <w:p w14:paraId="159F3EF3" w14:textId="77777777" w:rsidR="00A845DC" w:rsidRPr="0033458A" w:rsidRDefault="00A845DC" w:rsidP="00A15234">
      <w:pPr>
        <w:jc w:val="center"/>
        <w:rPr>
          <w:rFonts w:ascii="Book Antiqua" w:hAnsi="Book Antiqua" w:cs="Arial"/>
          <w:b/>
        </w:rPr>
      </w:pPr>
    </w:p>
    <w:p w14:paraId="193E9D16" w14:textId="0455FDB1" w:rsidR="00742A8D" w:rsidRPr="0033458A" w:rsidRDefault="00600BC8" w:rsidP="00742A8D">
      <w:pPr>
        <w:jc w:val="center"/>
        <w:rPr>
          <w:rFonts w:ascii="Book Antiqua" w:hAnsi="Book Antiqua" w:cs="Arial"/>
          <w:b/>
          <w:caps/>
        </w:rPr>
      </w:pPr>
      <w:r w:rsidRPr="0033458A">
        <w:rPr>
          <w:rFonts w:ascii="Book Antiqua" w:hAnsi="Book Antiqua" w:cs="Arial"/>
          <w:b/>
          <w:caps/>
        </w:rPr>
        <w:t>o o i (first appellant)</w:t>
      </w:r>
      <w:bookmarkStart w:id="0" w:name="_GoBack"/>
      <w:bookmarkEnd w:id="0"/>
    </w:p>
    <w:p w14:paraId="7BCFA321" w14:textId="6CC51038" w:rsidR="00600BC8" w:rsidRPr="0033458A" w:rsidRDefault="00600BC8" w:rsidP="00742A8D">
      <w:pPr>
        <w:jc w:val="center"/>
        <w:rPr>
          <w:rFonts w:ascii="Book Antiqua" w:hAnsi="Book Antiqua" w:cs="Arial"/>
          <w:b/>
          <w:caps/>
        </w:rPr>
      </w:pPr>
      <w:r w:rsidRPr="0033458A">
        <w:rPr>
          <w:rFonts w:ascii="Book Antiqua" w:hAnsi="Book Antiqua" w:cs="Arial"/>
          <w:b/>
          <w:caps/>
        </w:rPr>
        <w:t>o s o (second appellant)</w:t>
      </w:r>
    </w:p>
    <w:p w14:paraId="5F0C2D94" w14:textId="3028E4C3" w:rsidR="00600BC8" w:rsidRPr="0033458A" w:rsidRDefault="00600BC8" w:rsidP="00742A8D">
      <w:pPr>
        <w:jc w:val="center"/>
        <w:rPr>
          <w:rFonts w:ascii="Book Antiqua" w:hAnsi="Book Antiqua" w:cs="Arial"/>
          <w:b/>
          <w:caps/>
        </w:rPr>
      </w:pPr>
      <w:r w:rsidRPr="0033458A">
        <w:rPr>
          <w:rFonts w:ascii="Book Antiqua" w:hAnsi="Book Antiqua" w:cs="Arial"/>
          <w:b/>
          <w:caps/>
        </w:rPr>
        <w:t>j a i (third appellant)</w:t>
      </w:r>
    </w:p>
    <w:p w14:paraId="2BDCDA2B" w14:textId="1A7D9EA0" w:rsidR="00600BC8" w:rsidRPr="0033458A" w:rsidRDefault="00600BC8" w:rsidP="00742A8D">
      <w:pPr>
        <w:jc w:val="center"/>
        <w:rPr>
          <w:rFonts w:ascii="Book Antiqua" w:hAnsi="Book Antiqua" w:cs="Arial"/>
          <w:b/>
          <w:caps/>
        </w:rPr>
      </w:pPr>
      <w:r w:rsidRPr="0033458A">
        <w:rPr>
          <w:rFonts w:ascii="Book Antiqua" w:hAnsi="Book Antiqua" w:cs="Arial"/>
          <w:b/>
          <w:caps/>
        </w:rPr>
        <w:t>j a i (fourth appellant)</w:t>
      </w:r>
    </w:p>
    <w:p w14:paraId="603B2967" w14:textId="41B4E57C" w:rsidR="00600BC8" w:rsidRPr="0033458A" w:rsidRDefault="00600BC8" w:rsidP="00742A8D">
      <w:pPr>
        <w:jc w:val="center"/>
        <w:rPr>
          <w:rFonts w:ascii="Book Antiqua" w:hAnsi="Book Antiqua" w:cs="Arial"/>
          <w:b/>
          <w:caps/>
        </w:rPr>
      </w:pPr>
      <w:r w:rsidRPr="0033458A">
        <w:rPr>
          <w:rFonts w:ascii="Book Antiqua" w:hAnsi="Book Antiqua" w:cs="Arial"/>
          <w:b/>
          <w:caps/>
        </w:rPr>
        <w:t>e a i (fifth appellant)</w:t>
      </w:r>
    </w:p>
    <w:p w14:paraId="121D204C" w14:textId="4092EF9F" w:rsidR="00F13D39" w:rsidRPr="00056617" w:rsidRDefault="00F13D39" w:rsidP="00F13D39">
      <w:pPr>
        <w:jc w:val="center"/>
        <w:rPr>
          <w:rFonts w:ascii="Book Antiqua" w:hAnsi="Book Antiqua" w:cs="Arial"/>
          <w:b/>
          <w:caps/>
          <w:sz w:val="22"/>
        </w:rPr>
      </w:pPr>
      <w:r w:rsidRPr="00056617">
        <w:rPr>
          <w:rFonts w:ascii="Book Antiqua" w:hAnsi="Book Antiqua" w:cs="Arial"/>
          <w:b/>
          <w:caps/>
          <w:sz w:val="22"/>
        </w:rPr>
        <w:t xml:space="preserve">(ANONYMITY DIRECTION </w:t>
      </w:r>
      <w:r w:rsidR="00600BC8" w:rsidRPr="00056617">
        <w:rPr>
          <w:rFonts w:ascii="Book Antiqua" w:hAnsi="Book Antiqua" w:cs="Arial"/>
          <w:b/>
          <w:caps/>
          <w:sz w:val="22"/>
        </w:rPr>
        <w:t>made</w:t>
      </w:r>
      <w:r w:rsidRPr="00056617">
        <w:rPr>
          <w:rFonts w:ascii="Book Antiqua" w:hAnsi="Book Antiqua" w:cs="Arial"/>
          <w:b/>
          <w:caps/>
          <w:sz w:val="22"/>
        </w:rPr>
        <w:t>)</w:t>
      </w:r>
    </w:p>
    <w:p w14:paraId="026CCC25" w14:textId="009CE888" w:rsidR="00704B61" w:rsidRPr="0033458A" w:rsidRDefault="00704B61" w:rsidP="00704B61">
      <w:pPr>
        <w:jc w:val="right"/>
        <w:rPr>
          <w:rFonts w:ascii="Book Antiqua" w:hAnsi="Book Antiqua" w:cs="Arial"/>
          <w:u w:val="single"/>
        </w:rPr>
      </w:pPr>
      <w:r w:rsidRPr="0033458A">
        <w:rPr>
          <w:rFonts w:ascii="Book Antiqua" w:hAnsi="Book Antiqua" w:cs="Arial"/>
          <w:u w:val="single"/>
        </w:rPr>
        <w:t>Appellant</w:t>
      </w:r>
      <w:r w:rsidR="00600BC8" w:rsidRPr="0033458A">
        <w:rPr>
          <w:rFonts w:ascii="Book Antiqua" w:hAnsi="Book Antiqua" w:cs="Arial"/>
          <w:u w:val="single"/>
        </w:rPr>
        <w:t>s</w:t>
      </w:r>
    </w:p>
    <w:p w14:paraId="130FC66E" w14:textId="77777777" w:rsidR="00704B61" w:rsidRPr="0033458A" w:rsidRDefault="00DD5071" w:rsidP="00704B61">
      <w:pPr>
        <w:jc w:val="center"/>
        <w:rPr>
          <w:rFonts w:ascii="Book Antiqua" w:hAnsi="Book Antiqua" w:cs="Arial"/>
          <w:b/>
        </w:rPr>
      </w:pPr>
      <w:r w:rsidRPr="0033458A">
        <w:rPr>
          <w:rFonts w:ascii="Book Antiqua" w:hAnsi="Book Antiqua" w:cs="Arial"/>
          <w:b/>
        </w:rPr>
        <w:t>and</w:t>
      </w:r>
    </w:p>
    <w:p w14:paraId="5F3C1F02" w14:textId="77777777" w:rsidR="00DD5071" w:rsidRPr="0033458A" w:rsidRDefault="00DD5071" w:rsidP="00704B61">
      <w:pPr>
        <w:jc w:val="center"/>
        <w:rPr>
          <w:rFonts w:ascii="Book Antiqua" w:hAnsi="Book Antiqua" w:cs="Arial"/>
          <w:b/>
        </w:rPr>
      </w:pPr>
    </w:p>
    <w:p w14:paraId="207E80A5" w14:textId="6A54B298" w:rsidR="00DD5071" w:rsidRPr="0033458A" w:rsidRDefault="00DD5071" w:rsidP="00704B61">
      <w:pPr>
        <w:jc w:val="center"/>
        <w:rPr>
          <w:rFonts w:ascii="Book Antiqua" w:hAnsi="Book Antiqua" w:cs="Arial"/>
          <w:b/>
          <w:caps/>
        </w:rPr>
      </w:pPr>
      <w:bookmarkStart w:id="1" w:name="Text7"/>
      <w:r w:rsidRPr="0033458A">
        <w:rPr>
          <w:rFonts w:ascii="Book Antiqua" w:hAnsi="Book Antiqua" w:cs="Arial"/>
          <w:b/>
          <w:caps/>
          <w:noProof/>
        </w:rPr>
        <w:t>THE SECRETARY OF STATE FOR THE HOME DEPARTMENT</w:t>
      </w:r>
      <w:bookmarkEnd w:id="1"/>
    </w:p>
    <w:p w14:paraId="71EBE30B" w14:textId="77777777" w:rsidR="00DD5071" w:rsidRPr="0033458A" w:rsidRDefault="00DD5071" w:rsidP="00DD5071">
      <w:pPr>
        <w:jc w:val="right"/>
        <w:rPr>
          <w:rFonts w:ascii="Book Antiqua" w:hAnsi="Book Antiqua" w:cs="Arial"/>
          <w:u w:val="single"/>
        </w:rPr>
      </w:pPr>
      <w:r w:rsidRPr="0033458A">
        <w:rPr>
          <w:rFonts w:ascii="Book Antiqua" w:hAnsi="Book Antiqua" w:cs="Arial"/>
          <w:u w:val="single"/>
        </w:rPr>
        <w:t>Respondent</w:t>
      </w:r>
    </w:p>
    <w:p w14:paraId="017211E3" w14:textId="77777777" w:rsidR="00DD5071" w:rsidRPr="0033458A" w:rsidRDefault="00DD5071" w:rsidP="00DD5071">
      <w:pPr>
        <w:rPr>
          <w:rFonts w:ascii="Book Antiqua" w:hAnsi="Book Antiqua" w:cs="Arial"/>
          <w:u w:val="single"/>
        </w:rPr>
      </w:pPr>
    </w:p>
    <w:p w14:paraId="1024F2BB" w14:textId="77777777" w:rsidR="00DD5071" w:rsidRPr="0033458A" w:rsidRDefault="00DD5071" w:rsidP="00DD5071">
      <w:pPr>
        <w:rPr>
          <w:rFonts w:ascii="Book Antiqua" w:hAnsi="Book Antiqua" w:cs="Arial"/>
          <w:u w:val="single"/>
        </w:rPr>
      </w:pPr>
    </w:p>
    <w:p w14:paraId="7480AB6D" w14:textId="77777777" w:rsidR="00DD5071" w:rsidRPr="0033458A" w:rsidRDefault="00DE7DB7" w:rsidP="00DD5071">
      <w:pPr>
        <w:rPr>
          <w:rFonts w:ascii="Book Antiqua" w:hAnsi="Book Antiqua" w:cs="Arial"/>
        </w:rPr>
      </w:pPr>
      <w:r w:rsidRPr="0033458A">
        <w:rPr>
          <w:rFonts w:ascii="Book Antiqua" w:hAnsi="Book Antiqua" w:cs="Arial"/>
          <w:b/>
          <w:u w:val="single"/>
        </w:rPr>
        <w:t>Representation</w:t>
      </w:r>
      <w:r w:rsidRPr="0033458A">
        <w:rPr>
          <w:rFonts w:ascii="Book Antiqua" w:hAnsi="Book Antiqua" w:cs="Arial"/>
          <w:b/>
        </w:rPr>
        <w:t>:</w:t>
      </w:r>
    </w:p>
    <w:p w14:paraId="58F7DDE0" w14:textId="1285FAF1" w:rsidR="00DE7DB7" w:rsidRPr="0033458A" w:rsidRDefault="00DE7DB7" w:rsidP="00DE7DB7">
      <w:pPr>
        <w:tabs>
          <w:tab w:val="left" w:pos="2520"/>
        </w:tabs>
        <w:rPr>
          <w:rFonts w:ascii="Book Antiqua" w:hAnsi="Book Antiqua" w:cs="Arial"/>
        </w:rPr>
      </w:pPr>
      <w:r w:rsidRPr="0033458A">
        <w:rPr>
          <w:rFonts w:ascii="Book Antiqua" w:hAnsi="Book Antiqua" w:cs="Arial"/>
        </w:rPr>
        <w:t>For the Appellant</w:t>
      </w:r>
      <w:r w:rsidR="00600BC8" w:rsidRPr="0033458A">
        <w:rPr>
          <w:rFonts w:ascii="Book Antiqua" w:hAnsi="Book Antiqua" w:cs="Arial"/>
        </w:rPr>
        <w:t>s</w:t>
      </w:r>
      <w:r w:rsidRPr="0033458A">
        <w:rPr>
          <w:rFonts w:ascii="Book Antiqua" w:hAnsi="Book Antiqua" w:cs="Arial"/>
        </w:rPr>
        <w:t>:</w:t>
      </w:r>
      <w:r w:rsidRPr="0033458A">
        <w:rPr>
          <w:rFonts w:ascii="Book Antiqua" w:hAnsi="Book Antiqua" w:cs="Arial"/>
        </w:rPr>
        <w:tab/>
      </w:r>
      <w:r w:rsidR="00600BC8" w:rsidRPr="0033458A">
        <w:rPr>
          <w:rFonts w:ascii="Book Antiqua" w:hAnsi="Book Antiqua" w:cs="Arial"/>
        </w:rPr>
        <w:t>Mr N Sadeghi of Counsel instructed by RAMFEL</w:t>
      </w:r>
    </w:p>
    <w:p w14:paraId="3807C85F" w14:textId="1EC49609" w:rsidR="00DE7DB7" w:rsidRPr="0033458A" w:rsidRDefault="00DE7DB7" w:rsidP="00DE7DB7">
      <w:pPr>
        <w:tabs>
          <w:tab w:val="left" w:pos="2520"/>
        </w:tabs>
        <w:rPr>
          <w:rFonts w:ascii="Book Antiqua" w:hAnsi="Book Antiqua" w:cs="Arial"/>
        </w:rPr>
      </w:pPr>
      <w:r w:rsidRPr="0033458A">
        <w:rPr>
          <w:rFonts w:ascii="Book Antiqua" w:hAnsi="Book Antiqua" w:cs="Arial"/>
        </w:rPr>
        <w:t>For the Respondent:</w:t>
      </w:r>
      <w:r w:rsidRPr="0033458A">
        <w:rPr>
          <w:rFonts w:ascii="Book Antiqua" w:hAnsi="Book Antiqua" w:cs="Arial"/>
        </w:rPr>
        <w:tab/>
      </w:r>
      <w:r w:rsidR="00600BC8" w:rsidRPr="0033458A">
        <w:rPr>
          <w:rFonts w:ascii="Book Antiqua" w:hAnsi="Book Antiqua" w:cs="Arial"/>
        </w:rPr>
        <w:t>Mrs L Kenny, Senior Home Office Presenting Officer</w:t>
      </w:r>
    </w:p>
    <w:p w14:paraId="6BF3EBA5" w14:textId="0FAAE619" w:rsidR="00DE7DB7" w:rsidRDefault="00DE7DB7" w:rsidP="00746A39">
      <w:pPr>
        <w:tabs>
          <w:tab w:val="left" w:pos="2520"/>
        </w:tabs>
        <w:rPr>
          <w:rFonts w:ascii="Book Antiqua" w:hAnsi="Book Antiqua" w:cs="Arial"/>
        </w:rPr>
      </w:pPr>
    </w:p>
    <w:p w14:paraId="2A4A12EB" w14:textId="77777777" w:rsidR="00056617" w:rsidRPr="0033458A" w:rsidRDefault="00056617" w:rsidP="00746A39">
      <w:pPr>
        <w:tabs>
          <w:tab w:val="left" w:pos="2520"/>
        </w:tabs>
        <w:rPr>
          <w:rFonts w:ascii="Book Antiqua" w:hAnsi="Book Antiqua" w:cs="Arial"/>
        </w:rPr>
      </w:pPr>
    </w:p>
    <w:p w14:paraId="07A3FF39" w14:textId="77777777" w:rsidR="00DE7DB7" w:rsidRPr="0033458A" w:rsidRDefault="00F13D39" w:rsidP="00402B9E">
      <w:pPr>
        <w:tabs>
          <w:tab w:val="left" w:pos="2520"/>
        </w:tabs>
        <w:jc w:val="center"/>
        <w:rPr>
          <w:rFonts w:ascii="Book Antiqua" w:hAnsi="Book Antiqua" w:cs="Arial"/>
        </w:rPr>
      </w:pPr>
      <w:r w:rsidRPr="0033458A">
        <w:rPr>
          <w:rFonts w:ascii="Book Antiqua" w:hAnsi="Book Antiqua" w:cs="Arial"/>
          <w:b/>
          <w:u w:val="single"/>
        </w:rPr>
        <w:t xml:space="preserve">DECISION </w:t>
      </w:r>
      <w:r w:rsidR="00402B9E" w:rsidRPr="0033458A">
        <w:rPr>
          <w:rFonts w:ascii="Book Antiqua" w:hAnsi="Book Antiqua" w:cs="Arial"/>
          <w:b/>
          <w:u w:val="single"/>
        </w:rPr>
        <w:t>AND REASONS</w:t>
      </w:r>
    </w:p>
    <w:p w14:paraId="3982DEF0" w14:textId="47E2988A" w:rsidR="00B626FA" w:rsidRPr="0033458A" w:rsidRDefault="00B626FA" w:rsidP="00402B9E">
      <w:pPr>
        <w:tabs>
          <w:tab w:val="left" w:pos="2520"/>
        </w:tabs>
        <w:jc w:val="both"/>
        <w:rPr>
          <w:rFonts w:ascii="Book Antiqua" w:hAnsi="Book Antiqua" w:cs="Arial"/>
        </w:rPr>
      </w:pPr>
    </w:p>
    <w:p w14:paraId="026E8D52" w14:textId="77777777" w:rsidR="00056617" w:rsidRDefault="00056617" w:rsidP="00402B9E">
      <w:pPr>
        <w:tabs>
          <w:tab w:val="left" w:pos="2520"/>
        </w:tabs>
        <w:jc w:val="both"/>
        <w:rPr>
          <w:rFonts w:ascii="Book Antiqua" w:hAnsi="Book Antiqua" w:cs="Arial"/>
          <w:b/>
        </w:rPr>
      </w:pPr>
    </w:p>
    <w:p w14:paraId="5B02D0AE" w14:textId="4BA134AC" w:rsidR="00600BC8" w:rsidRPr="0033458A" w:rsidRDefault="00600BC8" w:rsidP="00402B9E">
      <w:pPr>
        <w:tabs>
          <w:tab w:val="left" w:pos="2520"/>
        </w:tabs>
        <w:jc w:val="both"/>
        <w:rPr>
          <w:rFonts w:ascii="Book Antiqua" w:hAnsi="Book Antiqua" w:cs="Arial"/>
          <w:b/>
        </w:rPr>
      </w:pPr>
      <w:r w:rsidRPr="0033458A">
        <w:rPr>
          <w:rFonts w:ascii="Book Antiqua" w:hAnsi="Book Antiqua" w:cs="Arial"/>
          <w:b/>
        </w:rPr>
        <w:t>Introduction and Background</w:t>
      </w:r>
    </w:p>
    <w:p w14:paraId="6CAF5DA0" w14:textId="07D3307F" w:rsidR="005E5DFF" w:rsidRPr="0033458A" w:rsidRDefault="00600BC8" w:rsidP="005E5DFF">
      <w:pPr>
        <w:numPr>
          <w:ilvl w:val="0"/>
          <w:numId w:val="3"/>
        </w:numPr>
        <w:spacing w:before="240"/>
        <w:jc w:val="both"/>
        <w:rPr>
          <w:rFonts w:ascii="Book Antiqua" w:hAnsi="Book Antiqua" w:cs="Arial"/>
        </w:rPr>
      </w:pPr>
      <w:r w:rsidRPr="0033458A">
        <w:rPr>
          <w:rFonts w:ascii="Book Antiqua" w:hAnsi="Book Antiqua" w:cs="Arial"/>
        </w:rPr>
        <w:t>The Appellants appeal against a decision of Judge Clapham SSC (the judge) of the First-tier Tribunal (the FTT) promulgated on 13</w:t>
      </w:r>
      <w:r w:rsidR="005D554F" w:rsidRPr="0033458A">
        <w:rPr>
          <w:rFonts w:ascii="Book Antiqua" w:hAnsi="Book Antiqua" w:cs="Arial"/>
          <w:vertAlign w:val="superscript"/>
        </w:rPr>
        <w:t>th</w:t>
      </w:r>
      <w:r w:rsidRPr="0033458A">
        <w:rPr>
          <w:rFonts w:ascii="Book Antiqua" w:hAnsi="Book Antiqua" w:cs="Arial"/>
        </w:rPr>
        <w:t xml:space="preserve"> November 2017</w:t>
      </w:r>
      <w:r w:rsidR="00422135">
        <w:rPr>
          <w:rFonts w:ascii="Book Antiqua" w:hAnsi="Book Antiqua" w:cs="Arial"/>
        </w:rPr>
        <w:t>, following a hearing on 20</w:t>
      </w:r>
      <w:r w:rsidR="008154DC">
        <w:rPr>
          <w:rFonts w:ascii="Book Antiqua" w:hAnsi="Book Antiqua" w:cs="Arial"/>
        </w:rPr>
        <w:t xml:space="preserve"> October 2017.</w:t>
      </w:r>
      <w:r w:rsidRPr="0033458A">
        <w:rPr>
          <w:rFonts w:ascii="Book Antiqua" w:hAnsi="Book Antiqua" w:cs="Arial"/>
        </w:rPr>
        <w:t xml:space="preserve">  </w:t>
      </w:r>
    </w:p>
    <w:p w14:paraId="0A0452F8" w14:textId="62B1570F" w:rsidR="00600BC8" w:rsidRPr="0033458A" w:rsidRDefault="00600BC8" w:rsidP="005E5DFF">
      <w:pPr>
        <w:numPr>
          <w:ilvl w:val="0"/>
          <w:numId w:val="3"/>
        </w:numPr>
        <w:spacing w:before="240"/>
        <w:jc w:val="both"/>
        <w:rPr>
          <w:rFonts w:ascii="Book Antiqua" w:hAnsi="Book Antiqua" w:cs="Arial"/>
        </w:rPr>
      </w:pPr>
      <w:r w:rsidRPr="0033458A">
        <w:rPr>
          <w:rFonts w:ascii="Book Antiqua" w:hAnsi="Book Antiqua" w:cs="Arial"/>
        </w:rPr>
        <w:t>The Appellants are Nigerian citizens.  The first and second Appellants born 4</w:t>
      </w:r>
      <w:r w:rsidRPr="0033458A">
        <w:rPr>
          <w:rFonts w:ascii="Book Antiqua" w:hAnsi="Book Antiqua" w:cs="Arial"/>
          <w:vertAlign w:val="superscript"/>
        </w:rPr>
        <w:t>th</w:t>
      </w:r>
      <w:r w:rsidRPr="0033458A">
        <w:rPr>
          <w:rFonts w:ascii="Book Antiqua" w:hAnsi="Book Antiqua" w:cs="Arial"/>
        </w:rPr>
        <w:t xml:space="preserve"> April 1976 and 9</w:t>
      </w:r>
      <w:r w:rsidRPr="0033458A">
        <w:rPr>
          <w:rFonts w:ascii="Book Antiqua" w:hAnsi="Book Antiqua" w:cs="Arial"/>
          <w:vertAlign w:val="superscript"/>
        </w:rPr>
        <w:t>th</w:t>
      </w:r>
      <w:r w:rsidRPr="0033458A">
        <w:rPr>
          <w:rFonts w:ascii="Book Antiqua" w:hAnsi="Book Antiqua" w:cs="Arial"/>
        </w:rPr>
        <w:t xml:space="preserve"> March 1982 respectively are partners and are the parents of the third, fourth and fifth Appellants.  The third and fourth Appellants are twin girls born 4</w:t>
      </w:r>
      <w:r w:rsidRPr="0033458A">
        <w:rPr>
          <w:rFonts w:ascii="Book Antiqua" w:hAnsi="Book Antiqua" w:cs="Arial"/>
          <w:vertAlign w:val="superscript"/>
        </w:rPr>
        <w:t>th</w:t>
      </w:r>
      <w:r w:rsidRPr="0033458A">
        <w:rPr>
          <w:rFonts w:ascii="Book Antiqua" w:hAnsi="Book Antiqua" w:cs="Arial"/>
        </w:rPr>
        <w:t xml:space="preserve"> October 2008 and the fifth Appellant is a girl born 26</w:t>
      </w:r>
      <w:r w:rsidRPr="0033458A">
        <w:rPr>
          <w:rFonts w:ascii="Book Antiqua" w:hAnsi="Book Antiqua" w:cs="Arial"/>
          <w:vertAlign w:val="superscript"/>
        </w:rPr>
        <w:t>th</w:t>
      </w:r>
      <w:r w:rsidRPr="0033458A">
        <w:rPr>
          <w:rFonts w:ascii="Book Antiqua" w:hAnsi="Book Antiqua" w:cs="Arial"/>
        </w:rPr>
        <w:t xml:space="preserve"> May 2010.</w:t>
      </w:r>
    </w:p>
    <w:p w14:paraId="4865C752" w14:textId="1E757339" w:rsidR="00600BC8" w:rsidRPr="0033458A" w:rsidRDefault="00600BC8" w:rsidP="005E5DFF">
      <w:pPr>
        <w:numPr>
          <w:ilvl w:val="0"/>
          <w:numId w:val="3"/>
        </w:numPr>
        <w:spacing w:before="240"/>
        <w:jc w:val="both"/>
        <w:rPr>
          <w:rFonts w:ascii="Book Antiqua" w:hAnsi="Book Antiqua" w:cs="Arial"/>
        </w:rPr>
      </w:pPr>
      <w:r w:rsidRPr="0033458A">
        <w:rPr>
          <w:rFonts w:ascii="Book Antiqua" w:hAnsi="Book Antiqua" w:cs="Arial"/>
        </w:rPr>
        <w:t>The second Appellant claims to have entered the UK in 1998, and the first Appellant claims to have entered in August 2004.  According to the Respondent’s records the first application for leave to remain was made on 24</w:t>
      </w:r>
      <w:r w:rsidRPr="0033458A">
        <w:rPr>
          <w:rFonts w:ascii="Book Antiqua" w:hAnsi="Book Antiqua" w:cs="Arial"/>
          <w:vertAlign w:val="superscript"/>
        </w:rPr>
        <w:t>th</w:t>
      </w:r>
      <w:r w:rsidRPr="0033458A">
        <w:rPr>
          <w:rFonts w:ascii="Book Antiqua" w:hAnsi="Book Antiqua" w:cs="Arial"/>
        </w:rPr>
        <w:t xml:space="preserve"> September 2009 and refused on 31</w:t>
      </w:r>
      <w:r w:rsidRPr="0033458A">
        <w:rPr>
          <w:rFonts w:ascii="Book Antiqua" w:hAnsi="Book Antiqua" w:cs="Arial"/>
          <w:vertAlign w:val="superscript"/>
        </w:rPr>
        <w:t>st</w:t>
      </w:r>
      <w:r w:rsidRPr="0033458A">
        <w:rPr>
          <w:rFonts w:ascii="Book Antiqua" w:hAnsi="Book Antiqua" w:cs="Arial"/>
        </w:rPr>
        <w:t xml:space="preserve"> August 2010.  A further application was submitted on 1</w:t>
      </w:r>
      <w:r w:rsidRPr="0033458A">
        <w:rPr>
          <w:rFonts w:ascii="Book Antiqua" w:hAnsi="Book Antiqua" w:cs="Arial"/>
          <w:vertAlign w:val="superscript"/>
        </w:rPr>
        <w:t>st</w:t>
      </w:r>
      <w:r w:rsidRPr="0033458A">
        <w:rPr>
          <w:rFonts w:ascii="Book Antiqua" w:hAnsi="Book Antiqua" w:cs="Arial"/>
        </w:rPr>
        <w:t xml:space="preserve"> September 2010 and refused on </w:t>
      </w:r>
      <w:r w:rsidR="00170066" w:rsidRPr="0033458A">
        <w:rPr>
          <w:rFonts w:ascii="Book Antiqua" w:hAnsi="Book Antiqua" w:cs="Arial"/>
        </w:rPr>
        <w:t>1</w:t>
      </w:r>
      <w:r w:rsidRPr="0033458A">
        <w:rPr>
          <w:rFonts w:ascii="Book Antiqua" w:hAnsi="Book Antiqua" w:cs="Arial"/>
        </w:rPr>
        <w:t>7</w:t>
      </w:r>
      <w:r w:rsidRPr="0033458A">
        <w:rPr>
          <w:rFonts w:ascii="Book Antiqua" w:hAnsi="Book Antiqua" w:cs="Arial"/>
          <w:vertAlign w:val="superscript"/>
        </w:rPr>
        <w:t>th</w:t>
      </w:r>
      <w:r w:rsidRPr="0033458A">
        <w:rPr>
          <w:rFonts w:ascii="Book Antiqua" w:hAnsi="Book Antiqua" w:cs="Arial"/>
        </w:rPr>
        <w:t xml:space="preserve"> September 2010.  </w:t>
      </w:r>
    </w:p>
    <w:p w14:paraId="01C6728A" w14:textId="2AD1F7CE" w:rsidR="00600BC8" w:rsidRPr="0033458A" w:rsidRDefault="00600BC8" w:rsidP="005E5DFF">
      <w:pPr>
        <w:numPr>
          <w:ilvl w:val="0"/>
          <w:numId w:val="3"/>
        </w:numPr>
        <w:spacing w:before="240"/>
        <w:jc w:val="both"/>
        <w:rPr>
          <w:rFonts w:ascii="Book Antiqua" w:hAnsi="Book Antiqua" w:cs="Arial"/>
        </w:rPr>
      </w:pPr>
      <w:r w:rsidRPr="0033458A">
        <w:rPr>
          <w:rFonts w:ascii="Book Antiqua" w:hAnsi="Book Antiqua" w:cs="Arial"/>
        </w:rPr>
        <w:t>Another application for leave to remain was submitted on 28</w:t>
      </w:r>
      <w:r w:rsidRPr="0033458A">
        <w:rPr>
          <w:rFonts w:ascii="Book Antiqua" w:hAnsi="Book Antiqua" w:cs="Arial"/>
          <w:vertAlign w:val="superscript"/>
        </w:rPr>
        <w:t>th</w:t>
      </w:r>
      <w:r w:rsidRPr="0033458A">
        <w:rPr>
          <w:rFonts w:ascii="Book Antiqua" w:hAnsi="Book Antiqua" w:cs="Arial"/>
        </w:rPr>
        <w:t xml:space="preserve"> March 2013 and refused on 16</w:t>
      </w:r>
      <w:r w:rsidRPr="0033458A">
        <w:rPr>
          <w:rFonts w:ascii="Book Antiqua" w:hAnsi="Book Antiqua" w:cs="Arial"/>
          <w:vertAlign w:val="superscript"/>
        </w:rPr>
        <w:t>th</w:t>
      </w:r>
      <w:r w:rsidRPr="0033458A">
        <w:rPr>
          <w:rFonts w:ascii="Book Antiqua" w:hAnsi="Book Antiqua" w:cs="Arial"/>
        </w:rPr>
        <w:t xml:space="preserve"> May 2013.  Judicial review proceedings followed which resulted in a further refusal dated 23</w:t>
      </w:r>
      <w:r w:rsidRPr="0033458A">
        <w:rPr>
          <w:rFonts w:ascii="Book Antiqua" w:hAnsi="Book Antiqua" w:cs="Arial"/>
          <w:vertAlign w:val="superscript"/>
        </w:rPr>
        <w:t>rd</w:t>
      </w:r>
      <w:r w:rsidRPr="0033458A">
        <w:rPr>
          <w:rFonts w:ascii="Book Antiqua" w:hAnsi="Book Antiqua" w:cs="Arial"/>
        </w:rPr>
        <w:t xml:space="preserve"> October 2014 which the first Appellant was able to appeal.  His appeal was dismissed by Judge Quinn in a decision dated 11</w:t>
      </w:r>
      <w:r w:rsidRPr="0033458A">
        <w:rPr>
          <w:rFonts w:ascii="Book Antiqua" w:hAnsi="Book Antiqua" w:cs="Arial"/>
          <w:vertAlign w:val="superscript"/>
        </w:rPr>
        <w:t>th</w:t>
      </w:r>
      <w:r w:rsidRPr="0033458A">
        <w:rPr>
          <w:rFonts w:ascii="Book Antiqua" w:hAnsi="Book Antiqua" w:cs="Arial"/>
        </w:rPr>
        <w:t xml:space="preserve"> May 2015.  </w:t>
      </w:r>
    </w:p>
    <w:p w14:paraId="541C5E2B" w14:textId="53943B7B" w:rsidR="00600BC8" w:rsidRPr="0033458A" w:rsidRDefault="00F51215" w:rsidP="005E5DFF">
      <w:pPr>
        <w:numPr>
          <w:ilvl w:val="0"/>
          <w:numId w:val="3"/>
        </w:numPr>
        <w:spacing w:before="240"/>
        <w:jc w:val="both"/>
        <w:rPr>
          <w:rFonts w:ascii="Book Antiqua" w:hAnsi="Book Antiqua" w:cs="Arial"/>
        </w:rPr>
      </w:pPr>
      <w:r>
        <w:rPr>
          <w:rFonts w:ascii="Book Antiqua" w:hAnsi="Book Antiqua" w:cs="Arial"/>
        </w:rPr>
        <w:t>A f</w:t>
      </w:r>
      <w:r w:rsidR="00600BC8" w:rsidRPr="0033458A">
        <w:rPr>
          <w:rFonts w:ascii="Book Antiqua" w:hAnsi="Book Antiqua" w:cs="Arial"/>
        </w:rPr>
        <w:t>urther application for leave to remain based upon family and private life was made in December 2015 and refused on 26</w:t>
      </w:r>
      <w:r w:rsidR="00600BC8" w:rsidRPr="0033458A">
        <w:rPr>
          <w:rFonts w:ascii="Book Antiqua" w:hAnsi="Book Antiqua" w:cs="Arial"/>
          <w:vertAlign w:val="superscript"/>
        </w:rPr>
        <w:t>th</w:t>
      </w:r>
      <w:r w:rsidR="00600BC8" w:rsidRPr="0033458A">
        <w:rPr>
          <w:rFonts w:ascii="Book Antiqua" w:hAnsi="Book Antiqua" w:cs="Arial"/>
        </w:rPr>
        <w:t xml:space="preserve"> February 2016.  It was this refusal that led to the appeal</w:t>
      </w:r>
      <w:r w:rsidR="00476E2B">
        <w:rPr>
          <w:rFonts w:ascii="Book Antiqua" w:hAnsi="Book Antiqua" w:cs="Arial"/>
        </w:rPr>
        <w:t>s</w:t>
      </w:r>
      <w:r w:rsidR="00600BC8" w:rsidRPr="0033458A">
        <w:rPr>
          <w:rFonts w:ascii="Book Antiqua" w:hAnsi="Book Antiqua" w:cs="Arial"/>
        </w:rPr>
        <w:t xml:space="preserve"> heard by the judge on 20</w:t>
      </w:r>
      <w:r w:rsidR="00600BC8" w:rsidRPr="0033458A">
        <w:rPr>
          <w:rFonts w:ascii="Book Antiqua" w:hAnsi="Book Antiqua" w:cs="Arial"/>
          <w:vertAlign w:val="superscript"/>
        </w:rPr>
        <w:t>th</w:t>
      </w:r>
      <w:r w:rsidR="00600BC8" w:rsidRPr="0033458A">
        <w:rPr>
          <w:rFonts w:ascii="Book Antiqua" w:hAnsi="Book Antiqua" w:cs="Arial"/>
        </w:rPr>
        <w:t xml:space="preserve"> October 2017.</w:t>
      </w:r>
    </w:p>
    <w:p w14:paraId="41CA98BA" w14:textId="4CC657D1" w:rsidR="00600BC8" w:rsidRPr="0033458A" w:rsidRDefault="00600BC8" w:rsidP="00600BC8">
      <w:pPr>
        <w:spacing w:before="240"/>
        <w:jc w:val="both"/>
        <w:rPr>
          <w:rFonts w:ascii="Book Antiqua" w:hAnsi="Book Antiqua" w:cs="Arial"/>
          <w:b/>
        </w:rPr>
      </w:pPr>
      <w:r w:rsidRPr="0033458A">
        <w:rPr>
          <w:rFonts w:ascii="Book Antiqua" w:hAnsi="Book Antiqua" w:cs="Arial"/>
          <w:b/>
        </w:rPr>
        <w:t>The First-tier Tribunal Hearing</w:t>
      </w:r>
    </w:p>
    <w:p w14:paraId="15400A05" w14:textId="4605D989" w:rsidR="00600BC8" w:rsidRPr="0033458A" w:rsidRDefault="006E793B"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The judge heard evidence fro</w:t>
      </w:r>
      <w:r w:rsidR="00600BC8" w:rsidRPr="0033458A">
        <w:rPr>
          <w:rFonts w:ascii="Book Antiqua" w:hAnsi="Book Antiqua" w:cs="Arial"/>
        </w:rPr>
        <w:t xml:space="preserve">m the first and second Appellants.  The judge’s findings commence at paragraph 44.  The judge considered Article 8 outside the Immigration Rules.  It does not appear to have been contended on behalf of the Appellants that they </w:t>
      </w:r>
      <w:r w:rsidRPr="0033458A">
        <w:rPr>
          <w:rFonts w:ascii="Book Antiqua" w:hAnsi="Book Antiqua" w:cs="Arial"/>
        </w:rPr>
        <w:t>c</w:t>
      </w:r>
      <w:r w:rsidR="00600BC8" w:rsidRPr="0033458A">
        <w:rPr>
          <w:rFonts w:ascii="Book Antiqua" w:hAnsi="Book Antiqua" w:cs="Arial"/>
        </w:rPr>
        <w:t xml:space="preserve">ould satisfy the Immigration Rules in relation to their family and private lives.  </w:t>
      </w:r>
    </w:p>
    <w:p w14:paraId="3AFADBC6" w14:textId="16DF7721"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The judge took into account the findings made by Judge Quinn in the earlier appeal.  </w:t>
      </w:r>
    </w:p>
    <w:p w14:paraId="15E9D8E6" w14:textId="4696FF2B"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The judge found that it would be in the best interests of the children to remain in the UK.  They had received education and healthcare without cost to themselves.  </w:t>
      </w:r>
    </w:p>
    <w:p w14:paraId="29C7DC67" w14:textId="1AC91C37"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The judge took into account that the children had resided in the UK for in excess of seven years and described this at paragraph 46 as being “a weighty factor that may point in one direction”, but found the length of residence of the children not to be a conclusive issue.  </w:t>
      </w:r>
    </w:p>
    <w:p w14:paraId="304C2733" w14:textId="62691A0F"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The judge found, taking all circumstances into account, that it would be reasonable to expect the Appellants to leave the UK.  In making that decision the judge was aware that the twins born in October 2008 have speech and language disorders which require </w:t>
      </w:r>
      <w:r w:rsidRPr="0033458A">
        <w:rPr>
          <w:rFonts w:ascii="Book Antiqua" w:hAnsi="Book Antiqua" w:cs="Arial"/>
        </w:rPr>
        <w:lastRenderedPageBreak/>
        <w:t>speech therapy twice a week.  The judge found that the public interest in effective immigration control makes removal reasonable and proportionate, and found that the best interests of the children ought not to be regarded as a “trump card”.  The appeals were dismissed.</w:t>
      </w:r>
    </w:p>
    <w:p w14:paraId="53E6F12C" w14:textId="5820A23A" w:rsidR="00600BC8" w:rsidRPr="0033458A" w:rsidRDefault="00600BC8" w:rsidP="00600BC8">
      <w:pPr>
        <w:spacing w:before="240"/>
        <w:jc w:val="both"/>
        <w:rPr>
          <w:rFonts w:ascii="Book Antiqua" w:hAnsi="Book Antiqua" w:cs="Arial"/>
          <w:b/>
        </w:rPr>
      </w:pPr>
      <w:r w:rsidRPr="0033458A">
        <w:rPr>
          <w:rFonts w:ascii="Book Antiqua" w:hAnsi="Book Antiqua" w:cs="Arial"/>
          <w:b/>
        </w:rPr>
        <w:t>The Application for Permission to Appeal</w:t>
      </w:r>
    </w:p>
    <w:p w14:paraId="62168D0E" w14:textId="249BE5AA"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The Appellants applied for permission to appeal to the Upper Tribunal relying upon five grounds. </w:t>
      </w:r>
    </w:p>
    <w:p w14:paraId="0A4E7DB9" w14:textId="3721B3C7"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In summary, the first ground contended that the welfare and best interests of the children were not a primary consideration.  The second ground submitted that the judge had not carried out an assessment of the best interests of the children.  </w:t>
      </w:r>
    </w:p>
    <w:p w14:paraId="22FAB95A" w14:textId="0D1D78D9"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The third ground submitted that the judge had failed to identify any powerful reasons to justify removal.  The fourth ground submitted that the judge had carried out a defective assessment of whether it was reasonable for the children to leave the UK.  The fifth ground submitted that the judge had fa</w:t>
      </w:r>
      <w:r w:rsidR="006E793B" w:rsidRPr="0033458A">
        <w:rPr>
          <w:rFonts w:ascii="Book Antiqua" w:hAnsi="Book Antiqua" w:cs="Arial"/>
        </w:rPr>
        <w:t>iled to acknowledge that the fif</w:t>
      </w:r>
      <w:r w:rsidRPr="0033458A">
        <w:rPr>
          <w:rFonts w:ascii="Book Antiqua" w:hAnsi="Book Antiqua" w:cs="Arial"/>
        </w:rPr>
        <w:t xml:space="preserve">th Appellant had lived in the UK for over seven years at the date of the FTT hearing, and had failed to carry out an assessment as to whether it would be reasonable for the fifth Appellant to leave the UK.  </w:t>
      </w:r>
    </w:p>
    <w:p w14:paraId="7E414F99" w14:textId="793A7E31" w:rsidR="00600BC8" w:rsidRPr="0033458A" w:rsidRDefault="00600BC8" w:rsidP="00600BC8">
      <w:pPr>
        <w:spacing w:before="240"/>
        <w:jc w:val="both"/>
        <w:rPr>
          <w:rFonts w:ascii="Book Antiqua" w:hAnsi="Book Antiqua" w:cs="Arial"/>
          <w:b/>
        </w:rPr>
      </w:pPr>
      <w:r w:rsidRPr="0033458A">
        <w:rPr>
          <w:rFonts w:ascii="Book Antiqua" w:hAnsi="Book Antiqua" w:cs="Arial"/>
          <w:b/>
        </w:rPr>
        <w:t>Permission to Appeal</w:t>
      </w:r>
    </w:p>
    <w:p w14:paraId="44C3BFB6" w14:textId="312CD6B4" w:rsidR="00600BC8" w:rsidRPr="0033458A" w:rsidRDefault="00600BC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Permission to appeal was granted by Judge Shimmin of the FTT on 23</w:t>
      </w:r>
      <w:r w:rsidRPr="0033458A">
        <w:rPr>
          <w:rFonts w:ascii="Book Antiqua" w:hAnsi="Book Antiqua" w:cs="Arial"/>
          <w:vertAlign w:val="superscript"/>
        </w:rPr>
        <w:t>rd</w:t>
      </w:r>
      <w:r w:rsidRPr="0033458A">
        <w:rPr>
          <w:rFonts w:ascii="Book Antiqua" w:hAnsi="Book Antiqua" w:cs="Arial"/>
        </w:rPr>
        <w:t xml:space="preserve"> </w:t>
      </w:r>
      <w:r w:rsidR="00746A39" w:rsidRPr="0033458A">
        <w:rPr>
          <w:rFonts w:ascii="Book Antiqua" w:hAnsi="Book Antiqua" w:cs="Arial"/>
        </w:rPr>
        <w:t>April 2018.  It was found arguable “that the judge has failed to adequately assess the best interests and welfare of the children, especially bearing in mind the length of their residence in their UK.”</w:t>
      </w:r>
    </w:p>
    <w:p w14:paraId="20358CF6" w14:textId="0A63C6A8" w:rsidR="00746A39" w:rsidRPr="0033458A" w:rsidRDefault="00746A39" w:rsidP="00746A39">
      <w:pPr>
        <w:spacing w:before="240"/>
        <w:jc w:val="both"/>
        <w:rPr>
          <w:rFonts w:ascii="Book Antiqua" w:hAnsi="Book Antiqua" w:cs="Arial"/>
          <w:b/>
        </w:rPr>
      </w:pPr>
      <w:r w:rsidRPr="0033458A">
        <w:rPr>
          <w:rFonts w:ascii="Book Antiqua" w:hAnsi="Book Antiqua" w:cs="Arial"/>
          <w:b/>
        </w:rPr>
        <w:t>The Upper Tribunal Hearing</w:t>
      </w:r>
    </w:p>
    <w:p w14:paraId="368ECDC8" w14:textId="337F1B96" w:rsidR="00746A39" w:rsidRPr="0033458A" w:rsidRDefault="00746A39"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On behalf of the Appellants reliance was placed upon the grounds contained within the application for permission to appeal.  It was submitted that the judge had not regarded the best interests of the children as a primary consideration.  The judge had failed to give weight to the fact that the children were born in the UK and had never visited Nigeria.  Two of the children had special educational needs which had not been taken into account.</w:t>
      </w:r>
    </w:p>
    <w:p w14:paraId="4C47F96B" w14:textId="332FDEDC" w:rsidR="00746A39" w:rsidRPr="0033458A" w:rsidRDefault="00746A39"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In addition, the judge had failed to take into account that approximately two and a half years had passed since the decision of Judge Quinn.  </w:t>
      </w:r>
    </w:p>
    <w:p w14:paraId="5E651904" w14:textId="15178360" w:rsidR="00746A39" w:rsidRPr="0033458A" w:rsidRDefault="00746A39"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On behalf of the Respondent it was submitted that the judge had not materially erred in law.  The judge had considered the best interests of the children at paragraphs 44 and 46 and correctly found at paragraph 46 that “the sins of the parents should not be visited upon the children.”</w:t>
      </w:r>
    </w:p>
    <w:p w14:paraId="7001492A" w14:textId="2CB7260D" w:rsidR="00746A39" w:rsidRPr="0033458A" w:rsidRDefault="00746A39"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lastRenderedPageBreak/>
        <w:t xml:space="preserve">It was submitted that the decision in </w:t>
      </w:r>
      <w:r w:rsidRPr="0033458A">
        <w:rPr>
          <w:rFonts w:ascii="Book Antiqua" w:hAnsi="Book Antiqua" w:cs="Arial"/>
          <w:u w:val="single"/>
        </w:rPr>
        <w:t>Azimi-Moayed</w:t>
      </w:r>
      <w:r w:rsidRPr="0033458A">
        <w:rPr>
          <w:rFonts w:ascii="Book Antiqua" w:hAnsi="Book Antiqua" w:cs="Arial"/>
        </w:rPr>
        <w:t xml:space="preserve"> [2013] UKUT 00197 (IAC) indicates that seven years’ residence from age 4 was more significant than having resided in the UK from birth until the age of 7, and the children in this case had not acquired seven years</w:t>
      </w:r>
      <w:r w:rsidR="006E793B" w:rsidRPr="0033458A">
        <w:rPr>
          <w:rFonts w:ascii="Book Antiqua" w:hAnsi="Book Antiqua" w:cs="Arial"/>
        </w:rPr>
        <w:t>’</w:t>
      </w:r>
      <w:r w:rsidRPr="0033458A">
        <w:rPr>
          <w:rFonts w:ascii="Book Antiqua" w:hAnsi="Book Antiqua" w:cs="Arial"/>
        </w:rPr>
        <w:t xml:space="preserve"> residence after the age of 4.</w:t>
      </w:r>
      <w:r w:rsidR="00FD5E07" w:rsidRPr="0033458A">
        <w:rPr>
          <w:rFonts w:ascii="Book Antiqua" w:hAnsi="Book Antiqua" w:cs="Arial"/>
        </w:rPr>
        <w:t xml:space="preserve">                       </w:t>
      </w:r>
    </w:p>
    <w:p w14:paraId="4D1A1CC6" w14:textId="2D56D9BE" w:rsidR="00FD5E07" w:rsidRPr="0033458A" w:rsidRDefault="00FD5E07"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It was submitted that the judge had taken into account the public interests, noting that </w:t>
      </w:r>
      <w:r w:rsidR="00314E25" w:rsidRPr="0033458A">
        <w:rPr>
          <w:rFonts w:ascii="Book Antiqua" w:hAnsi="Book Antiqua" w:cs="Arial"/>
        </w:rPr>
        <w:t xml:space="preserve">the family were supported by public funds, the parents were long-term overstayers, and it was submitted that the judge had taken all relevant factors into account and the grounds amounted to a disagreement with findings properly made by the judge.  </w:t>
      </w:r>
    </w:p>
    <w:p w14:paraId="77EC162D" w14:textId="175F1376" w:rsidR="00314E25" w:rsidRPr="0033458A" w:rsidRDefault="00314E25"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In response on behalf of the Appellants it was pointed out that the twins, the third and fourth Appellants, had been born in the UK and had lived in the UK in excess of nine years at the date of the FTT hearing.  </w:t>
      </w:r>
    </w:p>
    <w:p w14:paraId="4B63585B" w14:textId="24A017A0" w:rsidR="00CE5479" w:rsidRPr="0033458A" w:rsidRDefault="00314E25"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I was invited by Mr Sadeghi to set aside the decision of the FTT, and remake it by finding that it would not be reasonable to expect the minor Appellants to leave the UK, and therefore</w:t>
      </w:r>
      <w:r w:rsidR="00A77BED" w:rsidRPr="0033458A">
        <w:rPr>
          <w:rFonts w:ascii="Book Antiqua" w:hAnsi="Book Antiqua" w:cs="Arial"/>
        </w:rPr>
        <w:t xml:space="preserve"> the requirements of </w:t>
      </w:r>
      <w:r w:rsidR="009B659B" w:rsidRPr="0033458A">
        <w:rPr>
          <w:rFonts w:ascii="Book Antiqua" w:hAnsi="Book Antiqua" w:cs="Arial"/>
        </w:rPr>
        <w:t xml:space="preserve">section </w:t>
      </w:r>
      <w:r w:rsidR="00A77BED" w:rsidRPr="0033458A">
        <w:rPr>
          <w:rFonts w:ascii="Book Antiqua" w:hAnsi="Book Antiqua" w:cs="Arial"/>
        </w:rPr>
        <w:t>117B(6) of the Nationality, Immigration and Asylum Act 2002</w:t>
      </w:r>
      <w:r w:rsidR="00CE5479" w:rsidRPr="0033458A">
        <w:rPr>
          <w:rFonts w:ascii="Book Antiqua" w:hAnsi="Book Antiqua" w:cs="Arial"/>
        </w:rPr>
        <w:t xml:space="preserve"> (the 2002 Act) are satisfied.  </w:t>
      </w:r>
    </w:p>
    <w:p w14:paraId="72D57053" w14:textId="77777777" w:rsidR="00CE5479" w:rsidRPr="0033458A" w:rsidRDefault="00CE5479"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Mrs Kenny maintained that the decision of the FTT should stand, but agreed that if a material error of law was found, the decision should be remade by the Upper Tribunal without a further hearing.  </w:t>
      </w:r>
    </w:p>
    <w:p w14:paraId="15A9AE15" w14:textId="77777777" w:rsidR="00CE5479" w:rsidRPr="0033458A" w:rsidRDefault="00CE5479" w:rsidP="00CE5479">
      <w:pPr>
        <w:spacing w:before="240"/>
        <w:jc w:val="both"/>
        <w:rPr>
          <w:rFonts w:ascii="Book Antiqua" w:hAnsi="Book Antiqua" w:cs="Arial"/>
          <w:b/>
        </w:rPr>
      </w:pPr>
      <w:r w:rsidRPr="0033458A">
        <w:rPr>
          <w:rFonts w:ascii="Book Antiqua" w:hAnsi="Book Antiqua" w:cs="Arial"/>
          <w:b/>
        </w:rPr>
        <w:t xml:space="preserve">My Conclusions and Reasons  </w:t>
      </w:r>
    </w:p>
    <w:p w14:paraId="357A5422" w14:textId="5625C19C" w:rsidR="00314E25" w:rsidRPr="0033458A" w:rsidRDefault="00CE5479"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I reject the submission that the judge did not consider the best interests of the children as a primary consideration.  In my view the judge properly considered the best interests as a primary consideration, and concluded at paragraphs 44 and 46 that their best interests would be served by being allowed to remain in the UK.  The judge made reference to children in the plural, and in my view considered the third, fourth and fifth Appellants.  The judge found at paragraph 46 “that for reasons of education and healthcare it is in the best interests of the children that they be allowed to remain in the UK”.  The judge was also correct to record at paragraph 46 “that the sins of the parents should not be visited upon the children.”  The error of law, in my view, lies in failing to analyse </w:t>
      </w:r>
      <w:r w:rsidRPr="0033458A">
        <w:rPr>
          <w:rFonts w:ascii="Book Antiqua" w:hAnsi="Book Antiqua" w:cs="Arial"/>
          <w:u w:val="single"/>
        </w:rPr>
        <w:t>MA</w:t>
      </w:r>
      <w:r w:rsidRPr="0033458A">
        <w:rPr>
          <w:rFonts w:ascii="Book Antiqua" w:hAnsi="Book Antiqua" w:cs="Arial"/>
        </w:rPr>
        <w:t xml:space="preserve"> (Pakistan) [2016] EWCA Civ 705.  I accept that the judge made reference to this decision at paragraph 46, but did not accurately summarise the guidance given in that decision.  </w:t>
      </w:r>
    </w:p>
    <w:p w14:paraId="01816168" w14:textId="050B3B16" w:rsidR="00DA6FED" w:rsidRPr="0033458A" w:rsidRDefault="00DA6FED"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At paragraph 49 of </w:t>
      </w:r>
      <w:r w:rsidRPr="0033458A">
        <w:rPr>
          <w:rFonts w:ascii="Book Antiqua" w:hAnsi="Book Antiqua" w:cs="Arial"/>
          <w:u w:val="single"/>
        </w:rPr>
        <w:t>MA</w:t>
      </w:r>
      <w:r w:rsidRPr="0033458A">
        <w:rPr>
          <w:rFonts w:ascii="Book Antiqua" w:hAnsi="Book Antiqua" w:cs="Arial"/>
        </w:rPr>
        <w:t xml:space="preserve"> (Pakistan) it is stated;  </w:t>
      </w:r>
    </w:p>
    <w:p w14:paraId="1AE6767D" w14:textId="149FD64C" w:rsidR="00DA6FED" w:rsidRPr="0033458A" w:rsidRDefault="00DA6FED" w:rsidP="00CE7B84">
      <w:pPr>
        <w:spacing w:before="240"/>
        <w:ind w:left="1701" w:hanging="567"/>
        <w:jc w:val="both"/>
        <w:rPr>
          <w:rFonts w:ascii="Book Antiqua" w:hAnsi="Book Antiqua" w:cs="Arial"/>
        </w:rPr>
      </w:pPr>
      <w:r w:rsidRPr="0033458A">
        <w:rPr>
          <w:rFonts w:ascii="Book Antiqua" w:hAnsi="Book Antiqua" w:cs="Arial"/>
          <w:sz w:val="22"/>
        </w:rPr>
        <w:t xml:space="preserve">“49. </w:t>
      </w:r>
      <w:r w:rsidRPr="0033458A">
        <w:rPr>
          <w:rFonts w:ascii="Book Antiqua" w:hAnsi="Book Antiqua" w:cs="Arial"/>
          <w:sz w:val="22"/>
        </w:rPr>
        <w:tab/>
      </w:r>
      <w:r w:rsidR="00CE7B84" w:rsidRPr="0033458A">
        <w:rPr>
          <w:rFonts w:ascii="Book Antiqua" w:hAnsi="Book Antiqua" w:cs="Arial"/>
          <w:sz w:val="22"/>
        </w:rPr>
        <w:t xml:space="preserve">Although this was not in fact a seven year case, on the wider construction of </w:t>
      </w:r>
      <w:r w:rsidR="009B659B" w:rsidRPr="0033458A">
        <w:rPr>
          <w:rFonts w:ascii="Book Antiqua" w:hAnsi="Book Antiqua" w:cs="Arial"/>
          <w:sz w:val="22"/>
        </w:rPr>
        <w:t>section</w:t>
      </w:r>
      <w:r w:rsidR="00CE7B84" w:rsidRPr="0033458A">
        <w:rPr>
          <w:rFonts w:ascii="Book Antiqua" w:hAnsi="Book Antiqua" w:cs="Arial"/>
          <w:sz w:val="22"/>
        </w:rPr>
        <w:t xml:space="preserve"> 117B(6), the same principles would apply in such a case.  However, the fact that the child has been in the UK for seven years would need to be given significant weight in the proportionality exercise for two related reasons, first, because of its relevance to</w:t>
      </w:r>
      <w:r w:rsidR="00BE57A9" w:rsidRPr="0033458A">
        <w:rPr>
          <w:rFonts w:ascii="Book Antiqua" w:hAnsi="Book Antiqua" w:cs="Arial"/>
          <w:sz w:val="22"/>
        </w:rPr>
        <w:t xml:space="preserve"> </w:t>
      </w:r>
      <w:r w:rsidR="00CE7B84" w:rsidRPr="0033458A">
        <w:rPr>
          <w:rFonts w:ascii="Book Antiqua" w:hAnsi="Book Antiqua" w:cs="Arial"/>
          <w:sz w:val="22"/>
        </w:rPr>
        <w:t>determining the nature and strength of the child’s best interests, and second, because it establishes as a starting point that leave should be granted unless there are powerful reasons to the contrary.”</w:t>
      </w:r>
      <w:r w:rsidR="00CE7B84" w:rsidRPr="0033458A">
        <w:rPr>
          <w:rFonts w:ascii="Book Antiqua" w:hAnsi="Book Antiqua" w:cs="Arial"/>
        </w:rPr>
        <w:t xml:space="preserve">    </w:t>
      </w:r>
    </w:p>
    <w:p w14:paraId="02DC68CD" w14:textId="13EC3848" w:rsidR="006E793B" w:rsidRPr="0033458A" w:rsidRDefault="00CE7B84"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lastRenderedPageBreak/>
        <w:t xml:space="preserve">The judge was dealing with two children who had nine years’ continuous residence, and a third child with continuous residence of approximately seven years, five months.  Therefore </w:t>
      </w:r>
      <w:r w:rsidR="009B659B" w:rsidRPr="0033458A">
        <w:rPr>
          <w:rFonts w:ascii="Book Antiqua" w:hAnsi="Book Antiqua" w:cs="Arial"/>
        </w:rPr>
        <w:t>section</w:t>
      </w:r>
      <w:r w:rsidRPr="0033458A">
        <w:rPr>
          <w:rFonts w:ascii="Book Antiqua" w:hAnsi="Book Antiqua" w:cs="Arial"/>
        </w:rPr>
        <w:t xml:space="preserve"> 117B(6) needed to be considered and this is set out below;  </w:t>
      </w:r>
    </w:p>
    <w:p w14:paraId="751D72FC" w14:textId="1C8F7256" w:rsidR="00CE7B84" w:rsidRPr="0033458A" w:rsidRDefault="00337947" w:rsidP="002A25E6">
      <w:pPr>
        <w:spacing w:before="240"/>
        <w:ind w:left="1701" w:hanging="567"/>
        <w:jc w:val="both"/>
        <w:rPr>
          <w:rFonts w:ascii="Book Antiqua" w:hAnsi="Book Antiqua" w:cs="Arial"/>
          <w:sz w:val="22"/>
        </w:rPr>
      </w:pPr>
      <w:r w:rsidRPr="0033458A">
        <w:rPr>
          <w:rFonts w:ascii="Book Antiqua" w:hAnsi="Book Antiqua" w:cs="Arial"/>
          <w:sz w:val="22"/>
        </w:rPr>
        <w:t>(6)</w:t>
      </w:r>
      <w:r w:rsidRPr="0033458A">
        <w:rPr>
          <w:rFonts w:ascii="Book Antiqua" w:hAnsi="Book Antiqua" w:cs="Arial"/>
          <w:sz w:val="22"/>
        </w:rPr>
        <w:tab/>
        <w:t xml:space="preserve">In the case of a person who is not liable to deportation, </w:t>
      </w:r>
      <w:r w:rsidR="002A25E6" w:rsidRPr="0033458A">
        <w:rPr>
          <w:rFonts w:ascii="Book Antiqua" w:hAnsi="Book Antiqua" w:cs="Arial"/>
          <w:sz w:val="22"/>
        </w:rPr>
        <w:t xml:space="preserve">the public interest does not require the person’s removal where -  </w:t>
      </w:r>
    </w:p>
    <w:p w14:paraId="46220DFB" w14:textId="5F463D07" w:rsidR="002A25E6" w:rsidRPr="0033458A" w:rsidRDefault="003D53E5" w:rsidP="002A25E6">
      <w:pPr>
        <w:spacing w:before="240"/>
        <w:ind w:left="2268" w:hanging="567"/>
        <w:jc w:val="both"/>
        <w:rPr>
          <w:rFonts w:ascii="Book Antiqua" w:hAnsi="Book Antiqua" w:cstheme="minorHAnsi"/>
          <w:sz w:val="22"/>
        </w:rPr>
      </w:pPr>
      <w:r w:rsidRPr="0033458A">
        <w:rPr>
          <w:rFonts w:ascii="Book Antiqua" w:hAnsi="Book Antiqua" w:cstheme="minorHAnsi"/>
          <w:sz w:val="22"/>
        </w:rPr>
        <w:t>(a)</w:t>
      </w:r>
      <w:r w:rsidR="002A25E6" w:rsidRPr="0033458A">
        <w:rPr>
          <w:rFonts w:ascii="Book Antiqua" w:hAnsi="Book Antiqua" w:cstheme="minorHAnsi"/>
          <w:sz w:val="22"/>
        </w:rPr>
        <w:tab/>
        <w:t xml:space="preserve">the person has a genuine and subsisting parental relationship with a qualifying child, and  </w:t>
      </w:r>
    </w:p>
    <w:p w14:paraId="5127ECCC" w14:textId="6D77EF31" w:rsidR="002A25E6" w:rsidRPr="0033458A" w:rsidRDefault="003D53E5" w:rsidP="002A25E6">
      <w:pPr>
        <w:spacing w:before="240"/>
        <w:ind w:left="2268" w:hanging="567"/>
        <w:jc w:val="both"/>
        <w:rPr>
          <w:rFonts w:ascii="Book Antiqua" w:hAnsi="Book Antiqua" w:cs="Arial"/>
          <w:sz w:val="22"/>
        </w:rPr>
      </w:pPr>
      <w:r w:rsidRPr="0033458A">
        <w:rPr>
          <w:rFonts w:ascii="Book Antiqua" w:hAnsi="Book Antiqua" w:cstheme="minorHAnsi"/>
          <w:sz w:val="22"/>
        </w:rPr>
        <w:t>(b)</w:t>
      </w:r>
      <w:r w:rsidR="002A25E6" w:rsidRPr="0033458A">
        <w:rPr>
          <w:rFonts w:ascii="Book Antiqua" w:hAnsi="Book Antiqua" w:cstheme="minorHAnsi"/>
          <w:sz w:val="22"/>
        </w:rPr>
        <w:tab/>
        <w:t xml:space="preserve">it would not be reasonable </w:t>
      </w:r>
      <w:r w:rsidR="00681915" w:rsidRPr="0033458A">
        <w:rPr>
          <w:rFonts w:ascii="Book Antiqua" w:hAnsi="Book Antiqua" w:cstheme="minorHAnsi"/>
          <w:sz w:val="22"/>
        </w:rPr>
        <w:t xml:space="preserve">to expect the child to leave the United Kingdom.  </w:t>
      </w:r>
    </w:p>
    <w:p w14:paraId="5BC4395B" w14:textId="63CB2DC9" w:rsidR="00CE7B84" w:rsidRPr="0033458A" w:rsidRDefault="00681915"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It was not disputed that the first and second Appellants had a genuine and subsisting parental relationship with their three children, who are qualifying children by reason of seven years’ continuous residence.  The issue therefore was whether it would not be reasonable to expect the children to leave the </w:t>
      </w:r>
      <w:r w:rsidR="001762B0" w:rsidRPr="0033458A">
        <w:rPr>
          <w:rFonts w:ascii="Book Antiqua" w:hAnsi="Book Antiqua" w:cs="Arial"/>
        </w:rPr>
        <w:t>UK</w:t>
      </w:r>
      <w:r w:rsidR="00975961" w:rsidRPr="0033458A">
        <w:rPr>
          <w:rFonts w:ascii="Book Antiqua" w:hAnsi="Book Antiqua" w:cs="Arial"/>
        </w:rPr>
        <w:t xml:space="preserve">.  </w:t>
      </w:r>
    </w:p>
    <w:p w14:paraId="04A8693D" w14:textId="0A9F7FEB" w:rsidR="002D7E48" w:rsidRPr="0033458A" w:rsidRDefault="002D7E48"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The judge erred by not</w:t>
      </w:r>
      <w:r w:rsidR="0044566E" w:rsidRPr="0033458A">
        <w:rPr>
          <w:rFonts w:ascii="Book Antiqua" w:hAnsi="Book Antiqua" w:cs="Arial"/>
        </w:rPr>
        <w:t xml:space="preserve"> appreciating the guidance in </w:t>
      </w:r>
      <w:r w:rsidR="0044566E" w:rsidRPr="0033458A">
        <w:rPr>
          <w:rFonts w:ascii="Book Antiqua" w:hAnsi="Book Antiqua" w:cs="Arial"/>
          <w:u w:val="single"/>
        </w:rPr>
        <w:t>MA</w:t>
      </w:r>
      <w:r w:rsidR="0044566E" w:rsidRPr="0033458A">
        <w:rPr>
          <w:rFonts w:ascii="Book Antiqua" w:hAnsi="Book Antiqua" w:cs="Arial"/>
        </w:rPr>
        <w:t xml:space="preserve"> (Pakistan)</w:t>
      </w:r>
      <w:r w:rsidR="00246AB7">
        <w:rPr>
          <w:rFonts w:ascii="Book Antiqua" w:hAnsi="Book Antiqua" w:cs="Arial"/>
        </w:rPr>
        <w:t xml:space="preserve"> in</w:t>
      </w:r>
      <w:r w:rsidR="0044566E" w:rsidRPr="0033458A">
        <w:rPr>
          <w:rFonts w:ascii="Book Antiqua" w:hAnsi="Book Antiqua" w:cs="Arial"/>
        </w:rPr>
        <w:t xml:space="preserve"> that the starting point</w:t>
      </w:r>
      <w:r w:rsidR="00040360" w:rsidRPr="0033458A">
        <w:rPr>
          <w:rFonts w:ascii="Book Antiqua" w:hAnsi="Book Antiqua" w:cs="Arial"/>
        </w:rPr>
        <w:t xml:space="preserve"> in a case involving children with seven years or more continuous residence should be that leave should be granted unless there are powerful reasons to the contrary.  </w:t>
      </w:r>
    </w:p>
    <w:p w14:paraId="04CD6994" w14:textId="4DCB6430" w:rsidR="00040360" w:rsidRPr="0033458A" w:rsidRDefault="00040360"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The judge did not have the benefit of the guidance given by the president of the Upper Tribunal in </w:t>
      </w:r>
      <w:r w:rsidRPr="0033458A">
        <w:rPr>
          <w:rFonts w:ascii="Book Antiqua" w:hAnsi="Book Antiqua" w:cs="Arial"/>
          <w:u w:val="single"/>
        </w:rPr>
        <w:t>MT and ET</w:t>
      </w:r>
      <w:r w:rsidRPr="0033458A">
        <w:rPr>
          <w:rFonts w:ascii="Book Antiqua" w:hAnsi="Book Antiqua" w:cs="Arial"/>
        </w:rPr>
        <w:t xml:space="preserve"> Nigeria [2018] UKUT 00088 (IAC).</w:t>
      </w:r>
      <w:r w:rsidR="00B866AF" w:rsidRPr="0033458A">
        <w:rPr>
          <w:rFonts w:ascii="Book Antiqua" w:hAnsi="Book Antiqua" w:cs="Arial"/>
        </w:rPr>
        <w:t xml:space="preserve">  </w:t>
      </w:r>
      <w:r w:rsidRPr="0033458A">
        <w:rPr>
          <w:rFonts w:ascii="Book Antiqua" w:hAnsi="Book Antiqua" w:cs="Arial"/>
        </w:rPr>
        <w:t>That decision involved a child with</w:t>
      </w:r>
      <w:r w:rsidR="00735CC2">
        <w:rPr>
          <w:rFonts w:ascii="Book Antiqua" w:hAnsi="Book Antiqua" w:cs="Arial"/>
        </w:rPr>
        <w:t xml:space="preserve"> </w:t>
      </w:r>
      <w:r w:rsidRPr="0033458A">
        <w:rPr>
          <w:rFonts w:ascii="Book Antiqua" w:hAnsi="Book Antiqua" w:cs="Arial"/>
        </w:rPr>
        <w:t>in excess of seven years’ residence, and at paragraph 34 the Upper Tribunal considered whether there were powerful reasons such that leave to remain should not be granted.  It was stated that the public interest lies in removing a person such as the parent in that case who has abused the immigration laws of the UK.  The parent in that case had a criminal conviction and received a community order for using a false document to obtain employment, and was an individual who had arrived in the UK as a visitor, overstayed, made a claim for asylum that was found to be false, and thereafter pursued various legal means of remaining in the UK.  It was found that the parent</w:t>
      </w:r>
      <w:r w:rsidR="002F68B3">
        <w:rPr>
          <w:rFonts w:ascii="Book Antiqua" w:hAnsi="Book Antiqua" w:cs="Arial"/>
        </w:rPr>
        <w:t>’</w:t>
      </w:r>
      <w:r w:rsidRPr="0033458A">
        <w:rPr>
          <w:rFonts w:ascii="Book Antiqua" w:hAnsi="Book Antiqua" w:cs="Arial"/>
        </w:rPr>
        <w:t xml:space="preserve">s immigration history was not so bad as to constitute the kind of powerful reason that would render reasonable the removal of the child to Nigeria.  </w:t>
      </w:r>
    </w:p>
    <w:p w14:paraId="1FF671E3" w14:textId="19BE7221" w:rsidR="00040360" w:rsidRPr="0033458A" w:rsidRDefault="00040360"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 xml:space="preserve">In this case the parents have remained in the UK without leave, and made repeated applications for leave to remain without success.  There are no criminal convictions.  The family are supported by public funds.  In my view the immigration history of the parents in this appeal, is somewhat similar to the immigration history of the parent in </w:t>
      </w:r>
      <w:r w:rsidRPr="0033458A">
        <w:rPr>
          <w:rFonts w:ascii="Book Antiqua" w:hAnsi="Book Antiqua" w:cs="Arial"/>
          <w:u w:val="single"/>
        </w:rPr>
        <w:t>MT and ET</w:t>
      </w:r>
      <w:r w:rsidRPr="0033458A">
        <w:rPr>
          <w:rFonts w:ascii="Book Antiqua" w:hAnsi="Book Antiqua" w:cs="Arial"/>
        </w:rPr>
        <w:t xml:space="preserve">, although the parent in that case had a criminal conviction, which is not the case here.  </w:t>
      </w:r>
    </w:p>
    <w:p w14:paraId="3A2D26D8" w14:textId="664718B4" w:rsidR="00040360" w:rsidRPr="0033458A" w:rsidRDefault="00040360" w:rsidP="00600BC8">
      <w:pPr>
        <w:numPr>
          <w:ilvl w:val="0"/>
          <w:numId w:val="3"/>
        </w:numPr>
        <w:tabs>
          <w:tab w:val="clear" w:pos="567"/>
        </w:tabs>
        <w:spacing w:before="240"/>
        <w:jc w:val="both"/>
        <w:rPr>
          <w:rFonts w:ascii="Book Antiqua" w:hAnsi="Book Antiqua" w:cs="Arial"/>
        </w:rPr>
      </w:pPr>
      <w:r w:rsidRPr="0033458A">
        <w:rPr>
          <w:rFonts w:ascii="Book Antiqua" w:hAnsi="Book Antiqua" w:cs="Arial"/>
        </w:rPr>
        <w:t>In my view the immigration history of the parents, does not establish that there are powerful reasons for refusing the three minor Appellants</w:t>
      </w:r>
      <w:r w:rsidR="004013BC" w:rsidRPr="0033458A">
        <w:rPr>
          <w:rFonts w:ascii="Book Antiqua" w:hAnsi="Book Antiqua" w:cs="Arial"/>
        </w:rPr>
        <w:t>’</w:t>
      </w:r>
      <w:r w:rsidR="00362AC5" w:rsidRPr="0033458A">
        <w:rPr>
          <w:rFonts w:ascii="Book Antiqua" w:hAnsi="Book Antiqua" w:cs="Arial"/>
        </w:rPr>
        <w:t xml:space="preserve"> </w:t>
      </w:r>
      <w:r w:rsidR="004013BC" w:rsidRPr="0033458A">
        <w:rPr>
          <w:rFonts w:ascii="Book Antiqua" w:hAnsi="Book Antiqua" w:cstheme="minorHAnsi"/>
        </w:rPr>
        <w:t xml:space="preserve">leave to remain in the UK.  Therefore it would not be reasonable to expect the children to leave the UK, and </w:t>
      </w:r>
      <w:r w:rsidR="009B659B" w:rsidRPr="0033458A">
        <w:rPr>
          <w:rFonts w:ascii="Book Antiqua" w:hAnsi="Book Antiqua" w:cstheme="minorHAnsi"/>
        </w:rPr>
        <w:t>section</w:t>
      </w:r>
      <w:r w:rsidR="004013BC" w:rsidRPr="0033458A">
        <w:rPr>
          <w:rFonts w:ascii="Book Antiqua" w:hAnsi="Book Antiqua" w:cstheme="minorHAnsi"/>
        </w:rPr>
        <w:t xml:space="preserve"> 117B(6) is satisfied.  The judge erred on this issue, and I therefore set aside the decision of the </w:t>
      </w:r>
      <w:r w:rsidR="009174E7" w:rsidRPr="0033458A">
        <w:rPr>
          <w:rFonts w:ascii="Book Antiqua" w:hAnsi="Book Antiqua" w:cstheme="minorHAnsi"/>
        </w:rPr>
        <w:t xml:space="preserve">FTT </w:t>
      </w:r>
      <w:r w:rsidR="004013BC" w:rsidRPr="0033458A">
        <w:rPr>
          <w:rFonts w:ascii="Book Antiqua" w:hAnsi="Book Antiqua" w:cstheme="minorHAnsi"/>
        </w:rPr>
        <w:t xml:space="preserve">and remake it, by allowing the appeals with reference to Article 8 outside </w:t>
      </w:r>
      <w:r w:rsidR="004013BC" w:rsidRPr="0033458A">
        <w:rPr>
          <w:rFonts w:ascii="Book Antiqua" w:hAnsi="Book Antiqua" w:cstheme="minorHAnsi"/>
        </w:rPr>
        <w:lastRenderedPageBreak/>
        <w:t xml:space="preserve">the Immigration Rules, as the requirements of </w:t>
      </w:r>
      <w:r w:rsidR="009B659B" w:rsidRPr="0033458A">
        <w:rPr>
          <w:rFonts w:ascii="Book Antiqua" w:hAnsi="Book Antiqua" w:cstheme="minorHAnsi"/>
        </w:rPr>
        <w:t>section</w:t>
      </w:r>
      <w:r w:rsidR="004013BC" w:rsidRPr="0033458A">
        <w:rPr>
          <w:rFonts w:ascii="Book Antiqua" w:hAnsi="Book Antiqua" w:cstheme="minorHAnsi"/>
        </w:rPr>
        <w:t xml:space="preserve"> 117B(6) are satisfied and therefore the public interest does not require the removal of the Appellants.  </w:t>
      </w:r>
    </w:p>
    <w:p w14:paraId="1EA7A50F" w14:textId="2B2D69AE" w:rsidR="00F13D39" w:rsidRPr="0033458A" w:rsidRDefault="00F13D39" w:rsidP="005E5DFF">
      <w:pPr>
        <w:spacing w:before="240"/>
        <w:jc w:val="both"/>
        <w:rPr>
          <w:rFonts w:ascii="Book Antiqua" w:hAnsi="Book Antiqua" w:cs="Arial"/>
          <w:b/>
        </w:rPr>
      </w:pPr>
      <w:r w:rsidRPr="0033458A">
        <w:rPr>
          <w:rFonts w:ascii="Book Antiqua" w:hAnsi="Book Antiqua" w:cs="Arial"/>
          <w:b/>
        </w:rPr>
        <w:t xml:space="preserve">Notice of </w:t>
      </w:r>
      <w:r w:rsidR="004013BC" w:rsidRPr="0033458A">
        <w:rPr>
          <w:rFonts w:ascii="Book Antiqua" w:hAnsi="Book Antiqua" w:cs="Arial"/>
          <w:b/>
        </w:rPr>
        <w:t xml:space="preserve">Decision  </w:t>
      </w:r>
    </w:p>
    <w:p w14:paraId="51C1E3A3" w14:textId="56B8FD49" w:rsidR="004013BC" w:rsidRPr="0033458A" w:rsidRDefault="004013BC" w:rsidP="004013BC">
      <w:pPr>
        <w:spacing w:before="240"/>
        <w:jc w:val="both"/>
        <w:rPr>
          <w:rFonts w:ascii="Book Antiqua" w:hAnsi="Book Antiqua" w:cs="Arial"/>
        </w:rPr>
      </w:pPr>
      <w:r w:rsidRPr="0033458A">
        <w:rPr>
          <w:rFonts w:ascii="Book Antiqua" w:hAnsi="Book Antiqua" w:cs="Arial"/>
        </w:rPr>
        <w:t xml:space="preserve">The decision of the First-tier Tribunal contained an error of law and was set aside.  </w:t>
      </w:r>
    </w:p>
    <w:p w14:paraId="01B002E6" w14:textId="015D45E7" w:rsidR="004013BC" w:rsidRPr="0033458A" w:rsidRDefault="004013BC" w:rsidP="004013BC">
      <w:pPr>
        <w:spacing w:before="240"/>
        <w:jc w:val="both"/>
        <w:rPr>
          <w:rFonts w:ascii="Book Antiqua" w:hAnsi="Book Antiqua" w:cs="Arial"/>
        </w:rPr>
      </w:pPr>
      <w:r w:rsidRPr="0033458A">
        <w:rPr>
          <w:rFonts w:ascii="Book Antiqua" w:hAnsi="Book Antiqua" w:cs="Arial"/>
        </w:rPr>
        <w:t>I substitute a fresh decision.  The appeal</w:t>
      </w:r>
      <w:r w:rsidR="00B940FF">
        <w:rPr>
          <w:rFonts w:ascii="Book Antiqua" w:hAnsi="Book Antiqua" w:cs="Arial"/>
        </w:rPr>
        <w:t>s</w:t>
      </w:r>
      <w:r w:rsidRPr="0033458A">
        <w:rPr>
          <w:rFonts w:ascii="Book Antiqua" w:hAnsi="Book Antiqua" w:cs="Arial"/>
        </w:rPr>
        <w:t xml:space="preserve"> </w:t>
      </w:r>
      <w:r w:rsidR="00B940FF">
        <w:rPr>
          <w:rFonts w:ascii="Book Antiqua" w:hAnsi="Book Antiqua" w:cs="Arial"/>
        </w:rPr>
        <w:t>are</w:t>
      </w:r>
      <w:r w:rsidRPr="0033458A">
        <w:rPr>
          <w:rFonts w:ascii="Book Antiqua" w:hAnsi="Book Antiqua" w:cs="Arial"/>
        </w:rPr>
        <w:t xml:space="preserve"> allowed on human rights grounds with reference to Article 8 of the 1950 Convention.  </w:t>
      </w:r>
    </w:p>
    <w:p w14:paraId="2F0482EE" w14:textId="248829CB" w:rsidR="00F13D39" w:rsidRPr="0033458A" w:rsidRDefault="00F13D39" w:rsidP="004013BC">
      <w:pPr>
        <w:spacing w:before="240"/>
        <w:jc w:val="both"/>
        <w:rPr>
          <w:rFonts w:ascii="Book Antiqua" w:hAnsi="Book Antiqua" w:cs="Arial"/>
        </w:rPr>
      </w:pPr>
      <w:r w:rsidRPr="0033458A">
        <w:rPr>
          <w:rFonts w:ascii="Book Antiqua" w:hAnsi="Book Antiqua" w:cs="Arial"/>
          <w:b/>
        </w:rPr>
        <w:t>Direction Regarding Anonymity – Rule 14 of the Tribunal Procedure (Upper Tribunal) Rules 2008</w:t>
      </w:r>
      <w:r w:rsidR="004013BC" w:rsidRPr="0033458A">
        <w:rPr>
          <w:rFonts w:ascii="Book Antiqua" w:hAnsi="Book Antiqua" w:cs="Arial"/>
          <w:b/>
        </w:rPr>
        <w:t xml:space="preserve">  </w:t>
      </w:r>
    </w:p>
    <w:p w14:paraId="68D4E42C" w14:textId="66E12499" w:rsidR="00F13D39" w:rsidRPr="0033458A" w:rsidRDefault="004013BC" w:rsidP="004013BC">
      <w:pPr>
        <w:spacing w:before="240"/>
        <w:jc w:val="both"/>
        <w:rPr>
          <w:rFonts w:ascii="Book Antiqua" w:hAnsi="Book Antiqua" w:cs="Arial"/>
        </w:rPr>
      </w:pPr>
      <w:r w:rsidRPr="0033458A">
        <w:rPr>
          <w:rFonts w:ascii="Book Antiqua" w:hAnsi="Book Antiqua" w:cs="Arial"/>
        </w:rPr>
        <w:t xml:space="preserve">I have decided to make an anonymity direction because the third, fourth and fifth Appellants are minors.  </w:t>
      </w:r>
      <w:r w:rsidR="00F13D39" w:rsidRPr="0033458A">
        <w:rPr>
          <w:rFonts w:ascii="Book Antiqua" w:hAnsi="Book Antiqua" w:cs="Arial"/>
        </w:rPr>
        <w:t xml:space="preserve">Unless and </w:t>
      </w:r>
      <w:r w:rsidR="00F13D39" w:rsidRPr="0033458A">
        <w:rPr>
          <w:rFonts w:ascii="Book Antiqua" w:hAnsi="Book Antiqua"/>
        </w:rPr>
        <w:t>until a Tribunal or court directs otherwise, the Appellant</w:t>
      </w:r>
      <w:r w:rsidRPr="0033458A">
        <w:rPr>
          <w:rFonts w:ascii="Book Antiqua" w:hAnsi="Book Antiqua"/>
        </w:rPr>
        <w:t xml:space="preserve">s are </w:t>
      </w:r>
      <w:r w:rsidR="00F13D39" w:rsidRPr="0033458A">
        <w:rPr>
          <w:rFonts w:ascii="Book Antiqua" w:hAnsi="Book Antiqua"/>
        </w:rPr>
        <w:t xml:space="preserve">granted anonymity.  No report of these proceedings shall directly or indirectly identify </w:t>
      </w:r>
      <w:r w:rsidRPr="0033458A">
        <w:rPr>
          <w:rFonts w:ascii="Book Antiqua" w:hAnsi="Book Antiqua"/>
        </w:rPr>
        <w:t xml:space="preserve">them.  </w:t>
      </w:r>
      <w:r w:rsidR="00F13D39" w:rsidRPr="0033458A">
        <w:rPr>
          <w:rFonts w:ascii="Book Antiqua" w:hAnsi="Book Antiqua"/>
        </w:rPr>
        <w:t>This direction applies both to the Appellant and to the Respondent.  Failure to comply with this direction could lead to contempt of court proceedings.</w:t>
      </w:r>
      <w:r w:rsidRPr="0033458A">
        <w:rPr>
          <w:rFonts w:ascii="Book Antiqua" w:hAnsi="Book Antiqua"/>
        </w:rPr>
        <w:t xml:space="preserve">  </w:t>
      </w:r>
    </w:p>
    <w:p w14:paraId="4A425F86" w14:textId="77777777" w:rsidR="000369F5" w:rsidRPr="0033458A" w:rsidRDefault="000369F5" w:rsidP="000369F5">
      <w:pPr>
        <w:tabs>
          <w:tab w:val="left" w:pos="2520"/>
        </w:tabs>
        <w:jc w:val="both"/>
        <w:rPr>
          <w:rFonts w:ascii="Book Antiqua" w:hAnsi="Book Antiqua" w:cs="Arial"/>
        </w:rPr>
      </w:pPr>
    </w:p>
    <w:p w14:paraId="6BB5E92F" w14:textId="77777777" w:rsidR="00056617" w:rsidRDefault="00056617" w:rsidP="000369F5">
      <w:pPr>
        <w:tabs>
          <w:tab w:val="left" w:pos="2520"/>
        </w:tabs>
        <w:jc w:val="both"/>
        <w:rPr>
          <w:rFonts w:ascii="Book Antiqua" w:hAnsi="Book Antiqua" w:cs="Arial"/>
        </w:rPr>
      </w:pPr>
    </w:p>
    <w:p w14:paraId="18797E93" w14:textId="374BA2EB" w:rsidR="001F2716" w:rsidRPr="0033458A" w:rsidRDefault="006E3C90" w:rsidP="000369F5">
      <w:pPr>
        <w:tabs>
          <w:tab w:val="left" w:pos="2520"/>
        </w:tabs>
        <w:jc w:val="both"/>
        <w:rPr>
          <w:rFonts w:ascii="Book Antiqua" w:hAnsi="Book Antiqua" w:cs="Arial"/>
        </w:rPr>
      </w:pPr>
      <w:r w:rsidRPr="0033458A">
        <w:rPr>
          <w:rFonts w:ascii="Book Antiqua" w:hAnsi="Book Antiqua" w:cs="Arial"/>
        </w:rPr>
        <w:t>Signed</w:t>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001F2716" w:rsidRPr="0033458A">
        <w:rPr>
          <w:rFonts w:ascii="Book Antiqua" w:hAnsi="Book Antiqua" w:cs="Arial"/>
        </w:rPr>
        <w:t>Date</w:t>
      </w:r>
      <w:r w:rsidR="004013BC" w:rsidRPr="0033458A">
        <w:rPr>
          <w:rFonts w:ascii="Book Antiqua" w:hAnsi="Book Antiqua" w:cs="Arial"/>
        </w:rPr>
        <w:t xml:space="preserve"> 15</w:t>
      </w:r>
      <w:r w:rsidR="004013BC" w:rsidRPr="0033458A">
        <w:rPr>
          <w:rFonts w:ascii="Book Antiqua" w:hAnsi="Book Antiqua" w:cs="Arial"/>
          <w:vertAlign w:val="superscript"/>
        </w:rPr>
        <w:t>th</w:t>
      </w:r>
      <w:r w:rsidR="004013BC" w:rsidRPr="0033458A">
        <w:rPr>
          <w:rFonts w:ascii="Book Antiqua" w:hAnsi="Book Antiqua" w:cs="Arial"/>
        </w:rPr>
        <w:t xml:space="preserve"> July 2018  </w:t>
      </w:r>
    </w:p>
    <w:p w14:paraId="0B0E3B30" w14:textId="77777777" w:rsidR="001F2716" w:rsidRPr="0033458A" w:rsidRDefault="001F2716" w:rsidP="000369F5">
      <w:pPr>
        <w:tabs>
          <w:tab w:val="left" w:pos="2520"/>
        </w:tabs>
        <w:jc w:val="both"/>
        <w:rPr>
          <w:rFonts w:ascii="Book Antiqua" w:hAnsi="Book Antiqua" w:cs="Arial"/>
        </w:rPr>
      </w:pPr>
    </w:p>
    <w:p w14:paraId="3C015A82" w14:textId="77777777" w:rsidR="005B7789" w:rsidRPr="0033458A" w:rsidRDefault="00255071" w:rsidP="000369F5">
      <w:pPr>
        <w:tabs>
          <w:tab w:val="left" w:pos="2520"/>
        </w:tabs>
        <w:jc w:val="both"/>
        <w:rPr>
          <w:rFonts w:ascii="Book Antiqua" w:hAnsi="Book Antiqua" w:cs="Arial"/>
        </w:rPr>
      </w:pPr>
      <w:r w:rsidRPr="0033458A">
        <w:rPr>
          <w:rFonts w:ascii="Book Antiqua" w:hAnsi="Book Antiqua" w:cs="Arial"/>
        </w:rPr>
        <w:t xml:space="preserve">Deputy Upper Tribunal Judge M </w:t>
      </w:r>
      <w:proofErr w:type="gramStart"/>
      <w:r w:rsidRPr="0033458A">
        <w:rPr>
          <w:rFonts w:ascii="Book Antiqua" w:hAnsi="Book Antiqua" w:cs="Arial"/>
        </w:rPr>
        <w:t>A</w:t>
      </w:r>
      <w:proofErr w:type="gramEnd"/>
      <w:r w:rsidRPr="0033458A">
        <w:rPr>
          <w:rFonts w:ascii="Book Antiqua" w:hAnsi="Book Antiqua" w:cs="Arial"/>
        </w:rPr>
        <w:t xml:space="preserve"> Hall</w:t>
      </w:r>
    </w:p>
    <w:p w14:paraId="1AF9FE4D" w14:textId="77777777" w:rsidR="00F13D39" w:rsidRPr="0033458A" w:rsidRDefault="00F13D39" w:rsidP="000369F5">
      <w:pPr>
        <w:tabs>
          <w:tab w:val="left" w:pos="2520"/>
        </w:tabs>
        <w:jc w:val="both"/>
        <w:rPr>
          <w:rFonts w:ascii="Book Antiqua" w:hAnsi="Book Antiqua" w:cs="Arial"/>
        </w:rPr>
      </w:pPr>
    </w:p>
    <w:p w14:paraId="039D97FC" w14:textId="26F0F677" w:rsidR="00F13D39" w:rsidRDefault="00F13D39" w:rsidP="000369F5">
      <w:pPr>
        <w:tabs>
          <w:tab w:val="left" w:pos="2520"/>
        </w:tabs>
        <w:jc w:val="both"/>
        <w:rPr>
          <w:rFonts w:ascii="Book Antiqua" w:hAnsi="Book Antiqua" w:cs="Arial"/>
        </w:rPr>
      </w:pPr>
    </w:p>
    <w:p w14:paraId="052C0D4C" w14:textId="77777777" w:rsidR="00056617" w:rsidRPr="0033458A" w:rsidRDefault="00056617" w:rsidP="000369F5">
      <w:pPr>
        <w:tabs>
          <w:tab w:val="left" w:pos="2520"/>
        </w:tabs>
        <w:jc w:val="both"/>
        <w:rPr>
          <w:rFonts w:ascii="Book Antiqua" w:hAnsi="Book Antiqua" w:cs="Arial"/>
        </w:rPr>
      </w:pPr>
    </w:p>
    <w:p w14:paraId="4FDC4103" w14:textId="0F02C587" w:rsidR="00F13D39" w:rsidRPr="0033458A" w:rsidRDefault="00F13D39" w:rsidP="00F13D39">
      <w:pPr>
        <w:jc w:val="both"/>
        <w:rPr>
          <w:rFonts w:ascii="Book Antiqua" w:hAnsi="Book Antiqua" w:cs="Arial"/>
          <w:b/>
        </w:rPr>
      </w:pPr>
      <w:r w:rsidRPr="0033458A">
        <w:rPr>
          <w:rFonts w:ascii="Book Antiqua" w:hAnsi="Book Antiqua" w:cs="Arial"/>
          <w:b/>
        </w:rPr>
        <w:t>TO THE RESPONDENT</w:t>
      </w:r>
      <w:r w:rsidR="0011448A" w:rsidRPr="0033458A">
        <w:rPr>
          <w:rFonts w:ascii="Book Antiqua" w:hAnsi="Book Antiqua" w:cs="Arial"/>
          <w:b/>
        </w:rPr>
        <w:t xml:space="preserve">  </w:t>
      </w:r>
    </w:p>
    <w:p w14:paraId="4FB6FF35" w14:textId="0BE4A0B9" w:rsidR="00F13D39" w:rsidRPr="0033458A" w:rsidRDefault="00F13D39" w:rsidP="00F13D39">
      <w:pPr>
        <w:ind w:left="567" w:hanging="567"/>
        <w:jc w:val="both"/>
        <w:rPr>
          <w:rFonts w:ascii="Book Antiqua" w:hAnsi="Book Antiqua" w:cs="Arial"/>
        </w:rPr>
      </w:pPr>
      <w:r w:rsidRPr="0033458A">
        <w:rPr>
          <w:rFonts w:ascii="Book Antiqua" w:hAnsi="Book Antiqua" w:cs="Arial"/>
          <w:b/>
        </w:rPr>
        <w:t>FEE AWARD</w:t>
      </w:r>
      <w:r w:rsidR="0011448A" w:rsidRPr="0033458A">
        <w:rPr>
          <w:rFonts w:ascii="Book Antiqua" w:hAnsi="Book Antiqua" w:cs="Arial"/>
          <w:b/>
        </w:rPr>
        <w:t xml:space="preserve">  </w:t>
      </w:r>
    </w:p>
    <w:p w14:paraId="3A697C68" w14:textId="77777777" w:rsidR="00F13D39" w:rsidRPr="0033458A" w:rsidRDefault="00F13D39" w:rsidP="00F13D39">
      <w:pPr>
        <w:ind w:left="567" w:hanging="567"/>
        <w:jc w:val="both"/>
        <w:rPr>
          <w:rFonts w:ascii="Book Antiqua" w:hAnsi="Book Antiqua" w:cs="Arial"/>
        </w:rPr>
      </w:pPr>
    </w:p>
    <w:p w14:paraId="0BF621AA" w14:textId="77777777" w:rsidR="0011448A" w:rsidRPr="0033458A" w:rsidRDefault="00F13D39" w:rsidP="00F13D39">
      <w:pPr>
        <w:jc w:val="both"/>
        <w:rPr>
          <w:rFonts w:ascii="Book Antiqua" w:hAnsi="Book Antiqua" w:cs="Arial"/>
        </w:rPr>
      </w:pPr>
      <w:r w:rsidRPr="0033458A">
        <w:rPr>
          <w:rFonts w:ascii="Book Antiqua" w:hAnsi="Book Antiqua" w:cs="Arial"/>
        </w:rPr>
        <w:t>As I have allowed the appeal</w:t>
      </w:r>
      <w:r w:rsidR="0011448A" w:rsidRPr="0033458A">
        <w:rPr>
          <w:rFonts w:ascii="Book Antiqua" w:hAnsi="Book Antiqua" w:cs="Arial"/>
        </w:rPr>
        <w:t xml:space="preserve">s I have considered whether to make a fee award.  I make no fee award as the appeals have been allowed because of evidence presented to the Tribunal that was not before the initial decision maker.  </w:t>
      </w:r>
    </w:p>
    <w:p w14:paraId="26066303" w14:textId="77777777" w:rsidR="00F13D39" w:rsidRPr="0033458A" w:rsidRDefault="00F13D39" w:rsidP="00F13D39">
      <w:pPr>
        <w:jc w:val="both"/>
        <w:rPr>
          <w:rFonts w:ascii="Book Antiqua" w:hAnsi="Book Antiqua" w:cs="Arial"/>
        </w:rPr>
      </w:pPr>
    </w:p>
    <w:p w14:paraId="420C7371" w14:textId="77777777" w:rsidR="00056617" w:rsidRDefault="00056617" w:rsidP="00F13D39">
      <w:pPr>
        <w:tabs>
          <w:tab w:val="left" w:pos="2520"/>
        </w:tabs>
        <w:jc w:val="both"/>
        <w:rPr>
          <w:rFonts w:ascii="Book Antiqua" w:hAnsi="Book Antiqua" w:cs="Arial"/>
        </w:rPr>
      </w:pPr>
    </w:p>
    <w:p w14:paraId="6B308A05" w14:textId="560968F5" w:rsidR="00F13D39" w:rsidRPr="0033458A" w:rsidRDefault="00F13D39" w:rsidP="00F13D39">
      <w:pPr>
        <w:tabs>
          <w:tab w:val="left" w:pos="2520"/>
        </w:tabs>
        <w:jc w:val="both"/>
        <w:rPr>
          <w:rFonts w:ascii="Book Antiqua" w:hAnsi="Book Antiqua" w:cs="Arial"/>
        </w:rPr>
      </w:pPr>
      <w:r w:rsidRPr="0033458A">
        <w:rPr>
          <w:rFonts w:ascii="Book Antiqua" w:hAnsi="Book Antiqua" w:cs="Arial"/>
        </w:rPr>
        <w:t>Signed</w:t>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r>
      <w:r w:rsidRPr="0033458A">
        <w:rPr>
          <w:rFonts w:ascii="Book Antiqua" w:hAnsi="Book Antiqua" w:cs="Arial"/>
        </w:rPr>
        <w:tab/>
        <w:t>Date</w:t>
      </w:r>
      <w:r w:rsidR="0011448A" w:rsidRPr="0033458A">
        <w:rPr>
          <w:rFonts w:ascii="Book Antiqua" w:hAnsi="Book Antiqua" w:cs="Arial"/>
        </w:rPr>
        <w:t xml:space="preserve"> 15</w:t>
      </w:r>
      <w:r w:rsidR="0011448A" w:rsidRPr="0033458A">
        <w:rPr>
          <w:rFonts w:ascii="Book Antiqua" w:hAnsi="Book Antiqua" w:cs="Arial"/>
          <w:vertAlign w:val="superscript"/>
        </w:rPr>
        <w:t>th</w:t>
      </w:r>
      <w:r w:rsidR="0011448A" w:rsidRPr="0033458A">
        <w:rPr>
          <w:rFonts w:ascii="Book Antiqua" w:hAnsi="Book Antiqua" w:cs="Arial"/>
        </w:rPr>
        <w:t xml:space="preserve"> July 2018  </w:t>
      </w:r>
    </w:p>
    <w:p w14:paraId="6C4605AF" w14:textId="77777777" w:rsidR="00F13D39" w:rsidRPr="0033458A" w:rsidRDefault="00F13D39" w:rsidP="00F13D39">
      <w:pPr>
        <w:tabs>
          <w:tab w:val="left" w:pos="2520"/>
        </w:tabs>
        <w:jc w:val="both"/>
        <w:rPr>
          <w:rFonts w:ascii="Book Antiqua" w:hAnsi="Book Antiqua" w:cs="Arial"/>
        </w:rPr>
      </w:pPr>
    </w:p>
    <w:p w14:paraId="00A905BA" w14:textId="07BEDBD2" w:rsidR="005B7789" w:rsidRPr="00F5664C" w:rsidRDefault="00F13D39" w:rsidP="00E100BD">
      <w:pPr>
        <w:tabs>
          <w:tab w:val="left" w:pos="2520"/>
        </w:tabs>
        <w:jc w:val="both"/>
        <w:rPr>
          <w:rFonts w:ascii="Book Antiqua" w:hAnsi="Book Antiqua" w:cs="Arial"/>
        </w:rPr>
      </w:pPr>
      <w:r w:rsidRPr="0033458A">
        <w:rPr>
          <w:rFonts w:ascii="Book Antiqua" w:hAnsi="Book Antiqua" w:cs="Arial"/>
        </w:rPr>
        <w:t xml:space="preserve">Deputy Upper Tribunal Judge M </w:t>
      </w:r>
      <w:proofErr w:type="gramStart"/>
      <w:r w:rsidRPr="0033458A">
        <w:rPr>
          <w:rFonts w:ascii="Book Antiqua" w:hAnsi="Book Antiqua" w:cs="Arial"/>
        </w:rPr>
        <w:t>A</w:t>
      </w:r>
      <w:proofErr w:type="gramEnd"/>
      <w:r w:rsidRPr="0033458A">
        <w:rPr>
          <w:rFonts w:ascii="Book Antiqua" w:hAnsi="Book Antiqua" w:cs="Arial"/>
        </w:rPr>
        <w:t xml:space="preserve"> Hall</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C6A4" w14:textId="77777777" w:rsidR="007D54E5" w:rsidRDefault="007D54E5">
      <w:r>
        <w:separator/>
      </w:r>
    </w:p>
  </w:endnote>
  <w:endnote w:type="continuationSeparator" w:id="0">
    <w:p w14:paraId="75FCA44C" w14:textId="77777777" w:rsidR="007D54E5" w:rsidRDefault="007D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C77A6" w14:textId="6168287C"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46CCA">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52E23"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85EA5" w14:textId="77777777" w:rsidR="007D54E5" w:rsidRDefault="007D54E5">
      <w:r>
        <w:separator/>
      </w:r>
    </w:p>
  </w:footnote>
  <w:footnote w:type="continuationSeparator" w:id="0">
    <w:p w14:paraId="685AB8DC" w14:textId="77777777" w:rsidR="007D54E5" w:rsidRDefault="007D5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01588" w14:textId="47E1EF15" w:rsidR="00600BC8" w:rsidRPr="00600BC8" w:rsidRDefault="00CF253F" w:rsidP="00600BC8">
    <w:pPr>
      <w:tabs>
        <w:tab w:val="right" w:pos="9639"/>
      </w:tabs>
      <w:jc w:val="right"/>
      <w:rPr>
        <w:rFonts w:ascii="Book Antiqua" w:hAnsi="Book Antiqua" w:cs="Arial"/>
        <w:caps/>
        <w:sz w:val="16"/>
        <w:szCs w:val="16"/>
      </w:rPr>
    </w:pPr>
    <w:r w:rsidRPr="00600BC8">
      <w:rPr>
        <w:rFonts w:ascii="Book Antiqua" w:hAnsi="Book Antiqua" w:cs="Arial"/>
        <w:sz w:val="16"/>
        <w:szCs w:val="16"/>
      </w:rPr>
      <w:t>Appeal Number</w:t>
    </w:r>
    <w:r w:rsidR="00600BC8">
      <w:rPr>
        <w:rFonts w:ascii="Book Antiqua" w:hAnsi="Book Antiqua" w:cs="Arial"/>
        <w:sz w:val="16"/>
        <w:szCs w:val="16"/>
      </w:rPr>
      <w:t>s</w:t>
    </w:r>
    <w:r w:rsidRPr="00600BC8">
      <w:rPr>
        <w:rFonts w:ascii="Book Antiqua" w:hAnsi="Book Antiqua" w:cs="Arial"/>
        <w:sz w:val="16"/>
        <w:szCs w:val="16"/>
      </w:rPr>
      <w:t>:</w:t>
    </w:r>
    <w:r w:rsidR="000369F5" w:rsidRPr="00600BC8">
      <w:rPr>
        <w:rFonts w:ascii="Book Antiqua" w:hAnsi="Book Antiqua" w:cs="Arial"/>
        <w:sz w:val="16"/>
        <w:szCs w:val="16"/>
      </w:rPr>
      <w:t xml:space="preserve"> </w:t>
    </w:r>
    <w:r w:rsidR="00600BC8" w:rsidRPr="00600BC8">
      <w:rPr>
        <w:rFonts w:ascii="Book Antiqua" w:hAnsi="Book Antiqua" w:cs="Arial"/>
        <w:caps/>
        <w:sz w:val="16"/>
        <w:szCs w:val="16"/>
      </w:rPr>
      <w:t>HU/0739</w:t>
    </w:r>
    <w:r w:rsidR="00FC231E">
      <w:rPr>
        <w:rFonts w:ascii="Book Antiqua" w:hAnsi="Book Antiqua" w:cs="Arial"/>
        <w:caps/>
        <w:sz w:val="16"/>
        <w:szCs w:val="16"/>
      </w:rPr>
      <w:t>6</w:t>
    </w:r>
    <w:r w:rsidR="00600BC8" w:rsidRPr="00600BC8">
      <w:rPr>
        <w:rFonts w:ascii="Book Antiqua" w:hAnsi="Book Antiqua" w:cs="Arial"/>
        <w:caps/>
        <w:sz w:val="16"/>
        <w:szCs w:val="16"/>
      </w:rPr>
      <w:t>/2016</w:t>
    </w:r>
  </w:p>
  <w:p w14:paraId="27A346E1" w14:textId="77777777" w:rsidR="00AF2EE4" w:rsidRDefault="00600BC8" w:rsidP="00600BC8">
    <w:pPr>
      <w:tabs>
        <w:tab w:val="right" w:pos="9639"/>
      </w:tabs>
      <w:jc w:val="right"/>
      <w:rPr>
        <w:rFonts w:ascii="Book Antiqua" w:hAnsi="Book Antiqua" w:cs="Arial"/>
        <w:caps/>
        <w:sz w:val="16"/>
        <w:szCs w:val="16"/>
      </w:rPr>
    </w:pPr>
    <w:r w:rsidRPr="00600BC8">
      <w:rPr>
        <w:rFonts w:ascii="Book Antiqua" w:hAnsi="Book Antiqua" w:cs="Arial"/>
        <w:caps/>
        <w:sz w:val="16"/>
        <w:szCs w:val="16"/>
      </w:rPr>
      <w:t>HU/07397/2016</w:t>
    </w:r>
  </w:p>
  <w:p w14:paraId="5496B55B" w14:textId="3CB284F4" w:rsidR="00600BC8" w:rsidRPr="00600BC8" w:rsidRDefault="00600BC8" w:rsidP="00600BC8">
    <w:pPr>
      <w:tabs>
        <w:tab w:val="right" w:pos="9639"/>
      </w:tabs>
      <w:jc w:val="right"/>
      <w:rPr>
        <w:rFonts w:ascii="Book Antiqua" w:hAnsi="Book Antiqua" w:cs="Arial"/>
        <w:caps/>
        <w:sz w:val="16"/>
        <w:szCs w:val="16"/>
      </w:rPr>
    </w:pPr>
    <w:r w:rsidRPr="00600BC8">
      <w:rPr>
        <w:rFonts w:ascii="Book Antiqua" w:hAnsi="Book Antiqua" w:cs="Arial"/>
        <w:caps/>
        <w:sz w:val="16"/>
        <w:szCs w:val="16"/>
      </w:rPr>
      <w:t xml:space="preserve"> HU/07399/2016</w:t>
    </w:r>
  </w:p>
  <w:p w14:paraId="66676541" w14:textId="77777777" w:rsidR="00AF2EE4" w:rsidRDefault="00600BC8" w:rsidP="00600BC8">
    <w:pPr>
      <w:tabs>
        <w:tab w:val="right" w:pos="9639"/>
      </w:tabs>
      <w:jc w:val="right"/>
      <w:rPr>
        <w:rFonts w:ascii="Book Antiqua" w:hAnsi="Book Antiqua" w:cs="Arial"/>
        <w:caps/>
        <w:sz w:val="16"/>
        <w:szCs w:val="16"/>
      </w:rPr>
    </w:pPr>
    <w:r w:rsidRPr="00600BC8">
      <w:rPr>
        <w:rFonts w:ascii="Book Antiqua" w:hAnsi="Book Antiqua" w:cs="Arial"/>
        <w:caps/>
        <w:sz w:val="16"/>
        <w:szCs w:val="16"/>
      </w:rPr>
      <w:t>HU/07402/2016</w:t>
    </w:r>
  </w:p>
  <w:p w14:paraId="34B851AE" w14:textId="5C168133" w:rsidR="00600BC8" w:rsidRPr="00600BC8" w:rsidRDefault="00600BC8" w:rsidP="00600BC8">
    <w:pPr>
      <w:tabs>
        <w:tab w:val="right" w:pos="9639"/>
      </w:tabs>
      <w:jc w:val="right"/>
      <w:rPr>
        <w:rFonts w:ascii="Book Antiqua" w:hAnsi="Book Antiqua" w:cs="Arial"/>
        <w:caps/>
        <w:sz w:val="16"/>
        <w:szCs w:val="16"/>
      </w:rPr>
    </w:pPr>
    <w:r w:rsidRPr="00600BC8">
      <w:rPr>
        <w:rFonts w:ascii="Book Antiqua" w:hAnsi="Book Antiqua" w:cs="Arial"/>
        <w:caps/>
        <w:sz w:val="16"/>
        <w:szCs w:val="16"/>
      </w:rPr>
      <w:t xml:space="preserve"> HU/07404/2016</w:t>
    </w:r>
  </w:p>
  <w:p w14:paraId="2D0D5C06"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DD99" w14:textId="4613D569"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8E"/>
    <w:rsid w:val="00000621"/>
    <w:rsid w:val="000036C2"/>
    <w:rsid w:val="00030C00"/>
    <w:rsid w:val="00033D3D"/>
    <w:rsid w:val="000369F5"/>
    <w:rsid w:val="00040360"/>
    <w:rsid w:val="00047F27"/>
    <w:rsid w:val="00056617"/>
    <w:rsid w:val="00071A7E"/>
    <w:rsid w:val="000746C0"/>
    <w:rsid w:val="00074D1D"/>
    <w:rsid w:val="00086178"/>
    <w:rsid w:val="00092580"/>
    <w:rsid w:val="000D01C9"/>
    <w:rsid w:val="000D5D94"/>
    <w:rsid w:val="000E0CD7"/>
    <w:rsid w:val="0011448A"/>
    <w:rsid w:val="00114F8B"/>
    <w:rsid w:val="001165A7"/>
    <w:rsid w:val="00151BB7"/>
    <w:rsid w:val="001559E4"/>
    <w:rsid w:val="00167D3A"/>
    <w:rsid w:val="00170066"/>
    <w:rsid w:val="001762B0"/>
    <w:rsid w:val="001853A7"/>
    <w:rsid w:val="00194CA7"/>
    <w:rsid w:val="001A1E2C"/>
    <w:rsid w:val="001C2554"/>
    <w:rsid w:val="001E42EA"/>
    <w:rsid w:val="001F2716"/>
    <w:rsid w:val="0020133A"/>
    <w:rsid w:val="00207617"/>
    <w:rsid w:val="002241CE"/>
    <w:rsid w:val="00244BC9"/>
    <w:rsid w:val="00246AB7"/>
    <w:rsid w:val="00255071"/>
    <w:rsid w:val="00257D77"/>
    <w:rsid w:val="00283659"/>
    <w:rsid w:val="002A25E6"/>
    <w:rsid w:val="002C4E73"/>
    <w:rsid w:val="002D68BF"/>
    <w:rsid w:val="002D7E48"/>
    <w:rsid w:val="002F68B3"/>
    <w:rsid w:val="00314E25"/>
    <w:rsid w:val="0033458A"/>
    <w:rsid w:val="00336CBF"/>
    <w:rsid w:val="00337947"/>
    <w:rsid w:val="00346CCA"/>
    <w:rsid w:val="003546C8"/>
    <w:rsid w:val="003567E2"/>
    <w:rsid w:val="00362AC5"/>
    <w:rsid w:val="0038317D"/>
    <w:rsid w:val="003A7CF2"/>
    <w:rsid w:val="003C49CE"/>
    <w:rsid w:val="003C5CE5"/>
    <w:rsid w:val="003D53E5"/>
    <w:rsid w:val="003E267B"/>
    <w:rsid w:val="003E7CD1"/>
    <w:rsid w:val="003F20B7"/>
    <w:rsid w:val="004013BC"/>
    <w:rsid w:val="00402B9E"/>
    <w:rsid w:val="00422135"/>
    <w:rsid w:val="00423288"/>
    <w:rsid w:val="00423932"/>
    <w:rsid w:val="004249CB"/>
    <w:rsid w:val="0044127D"/>
    <w:rsid w:val="004448DB"/>
    <w:rsid w:val="0044566E"/>
    <w:rsid w:val="00446B6F"/>
    <w:rsid w:val="00446C9A"/>
    <w:rsid w:val="00465F8E"/>
    <w:rsid w:val="00476E2B"/>
    <w:rsid w:val="00477193"/>
    <w:rsid w:val="004A1848"/>
    <w:rsid w:val="00507FEC"/>
    <w:rsid w:val="00510F0E"/>
    <w:rsid w:val="00531DF3"/>
    <w:rsid w:val="005479E1"/>
    <w:rsid w:val="005570FD"/>
    <w:rsid w:val="005575EA"/>
    <w:rsid w:val="00565DF2"/>
    <w:rsid w:val="0057790C"/>
    <w:rsid w:val="00591CED"/>
    <w:rsid w:val="00593795"/>
    <w:rsid w:val="005A75FF"/>
    <w:rsid w:val="005B7789"/>
    <w:rsid w:val="005D554F"/>
    <w:rsid w:val="005E5DFF"/>
    <w:rsid w:val="005F7DB4"/>
    <w:rsid w:val="00600BC8"/>
    <w:rsid w:val="0065791C"/>
    <w:rsid w:val="00681915"/>
    <w:rsid w:val="00690B8A"/>
    <w:rsid w:val="006D1DFA"/>
    <w:rsid w:val="006D506B"/>
    <w:rsid w:val="006E3C90"/>
    <w:rsid w:val="006E793B"/>
    <w:rsid w:val="00704B61"/>
    <w:rsid w:val="00707DB1"/>
    <w:rsid w:val="007262AD"/>
    <w:rsid w:val="007353BB"/>
    <w:rsid w:val="00735CC2"/>
    <w:rsid w:val="00742A8D"/>
    <w:rsid w:val="00746A39"/>
    <w:rsid w:val="00752359"/>
    <w:rsid w:val="007552A9"/>
    <w:rsid w:val="00761858"/>
    <w:rsid w:val="00767D59"/>
    <w:rsid w:val="00776E97"/>
    <w:rsid w:val="00780FD7"/>
    <w:rsid w:val="007912AD"/>
    <w:rsid w:val="007A1F28"/>
    <w:rsid w:val="007A31CB"/>
    <w:rsid w:val="007A429E"/>
    <w:rsid w:val="007B0824"/>
    <w:rsid w:val="007C0CD9"/>
    <w:rsid w:val="007D54E5"/>
    <w:rsid w:val="007E4743"/>
    <w:rsid w:val="008154DC"/>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174E7"/>
    <w:rsid w:val="00921062"/>
    <w:rsid w:val="0092618D"/>
    <w:rsid w:val="0093083E"/>
    <w:rsid w:val="009570C0"/>
    <w:rsid w:val="00966ECF"/>
    <w:rsid w:val="009727A3"/>
    <w:rsid w:val="00975961"/>
    <w:rsid w:val="00987774"/>
    <w:rsid w:val="009A11E8"/>
    <w:rsid w:val="009B659B"/>
    <w:rsid w:val="009D0C2C"/>
    <w:rsid w:val="009E4E62"/>
    <w:rsid w:val="009F5220"/>
    <w:rsid w:val="009F7C4D"/>
    <w:rsid w:val="00A123EF"/>
    <w:rsid w:val="00A15234"/>
    <w:rsid w:val="00A201AB"/>
    <w:rsid w:val="00A31C8B"/>
    <w:rsid w:val="00A75965"/>
    <w:rsid w:val="00A77BED"/>
    <w:rsid w:val="00A845DC"/>
    <w:rsid w:val="00A90C98"/>
    <w:rsid w:val="00A97AEE"/>
    <w:rsid w:val="00AC472B"/>
    <w:rsid w:val="00AC5CF6"/>
    <w:rsid w:val="00AF2EE4"/>
    <w:rsid w:val="00AF5A03"/>
    <w:rsid w:val="00AF5CA9"/>
    <w:rsid w:val="00B144FA"/>
    <w:rsid w:val="00B16F58"/>
    <w:rsid w:val="00B27018"/>
    <w:rsid w:val="00B30648"/>
    <w:rsid w:val="00B337AA"/>
    <w:rsid w:val="00B3524D"/>
    <w:rsid w:val="00B40F69"/>
    <w:rsid w:val="00B4659E"/>
    <w:rsid w:val="00B46616"/>
    <w:rsid w:val="00B610E3"/>
    <w:rsid w:val="00B61205"/>
    <w:rsid w:val="00B617C4"/>
    <w:rsid w:val="00B626FA"/>
    <w:rsid w:val="00B7040A"/>
    <w:rsid w:val="00B866AF"/>
    <w:rsid w:val="00B940FF"/>
    <w:rsid w:val="00B96FA0"/>
    <w:rsid w:val="00BD4196"/>
    <w:rsid w:val="00BE31CE"/>
    <w:rsid w:val="00BE57A9"/>
    <w:rsid w:val="00BF22CA"/>
    <w:rsid w:val="00C26032"/>
    <w:rsid w:val="00C265B0"/>
    <w:rsid w:val="00C321B5"/>
    <w:rsid w:val="00C345E1"/>
    <w:rsid w:val="00C977BA"/>
    <w:rsid w:val="00CB6E35"/>
    <w:rsid w:val="00CC6032"/>
    <w:rsid w:val="00CD2B04"/>
    <w:rsid w:val="00CE1A46"/>
    <w:rsid w:val="00CE26B2"/>
    <w:rsid w:val="00CE5479"/>
    <w:rsid w:val="00CE5DC1"/>
    <w:rsid w:val="00CE7B84"/>
    <w:rsid w:val="00CF253F"/>
    <w:rsid w:val="00CF56B4"/>
    <w:rsid w:val="00D20F09"/>
    <w:rsid w:val="00D21052"/>
    <w:rsid w:val="00D22636"/>
    <w:rsid w:val="00D23F94"/>
    <w:rsid w:val="00D40FD9"/>
    <w:rsid w:val="00D433F7"/>
    <w:rsid w:val="00D45764"/>
    <w:rsid w:val="00D45A31"/>
    <w:rsid w:val="00D53769"/>
    <w:rsid w:val="00D65912"/>
    <w:rsid w:val="00D85C13"/>
    <w:rsid w:val="00D91BE3"/>
    <w:rsid w:val="00D94AFC"/>
    <w:rsid w:val="00DA6FED"/>
    <w:rsid w:val="00DB70AE"/>
    <w:rsid w:val="00DB7231"/>
    <w:rsid w:val="00DC1C00"/>
    <w:rsid w:val="00DC7956"/>
    <w:rsid w:val="00DD1176"/>
    <w:rsid w:val="00DD1C07"/>
    <w:rsid w:val="00DD5071"/>
    <w:rsid w:val="00DD5C39"/>
    <w:rsid w:val="00DE26AF"/>
    <w:rsid w:val="00DE7DB7"/>
    <w:rsid w:val="00E00A0A"/>
    <w:rsid w:val="00E07F57"/>
    <w:rsid w:val="00E100BD"/>
    <w:rsid w:val="00E1040E"/>
    <w:rsid w:val="00E50BCE"/>
    <w:rsid w:val="00E61292"/>
    <w:rsid w:val="00E76309"/>
    <w:rsid w:val="00E77C4D"/>
    <w:rsid w:val="00E81D01"/>
    <w:rsid w:val="00EC3DB1"/>
    <w:rsid w:val="00EE45D8"/>
    <w:rsid w:val="00F004CD"/>
    <w:rsid w:val="00F13D39"/>
    <w:rsid w:val="00F22A22"/>
    <w:rsid w:val="00F22EDA"/>
    <w:rsid w:val="00F3224D"/>
    <w:rsid w:val="00F33E0E"/>
    <w:rsid w:val="00F51215"/>
    <w:rsid w:val="00F5664C"/>
    <w:rsid w:val="00F73116"/>
    <w:rsid w:val="00F818E9"/>
    <w:rsid w:val="00FA2560"/>
    <w:rsid w:val="00FB7E80"/>
    <w:rsid w:val="00FC231E"/>
    <w:rsid w:val="00FD5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1055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2231</Words>
  <Characters>10826</Characters>
  <Application>Microsoft Office Word</Application>
  <DocSecurity>0</DocSecurity>
  <Lines>90</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2018-08-09T13:41:00Z</dcterms:created>
  <dcterms:modified xsi:type="dcterms:W3CDTF">2018-08-09T13:41:00Z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