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626FB" w14:textId="285E9CA0" w:rsidR="002C4332" w:rsidRDefault="001D75F5">
      <w:pPr>
        <w:jc w:val="center"/>
        <w:rPr>
          <w:rFonts w:ascii="Book Antiqua" w:hAnsi="Book Antiqua" w:cs="Arial"/>
          <w:sz w:val="16"/>
          <w:szCs w:val="16"/>
        </w:rPr>
      </w:pPr>
      <w:r>
        <w:rPr>
          <w:noProof/>
        </w:rPr>
        <w:drawing>
          <wp:inline distT="0" distB="0" distL="0" distR="0" wp14:anchorId="69296F9C" wp14:editId="58B4ABCE">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4ED13C97" w14:textId="77777777" w:rsidR="002C4332" w:rsidRDefault="002C4332">
      <w:pPr>
        <w:tabs>
          <w:tab w:val="right" w:pos="9639"/>
        </w:tabs>
        <w:rPr>
          <w:rFonts w:ascii="Book Antiqua" w:hAnsi="Book Antiqua" w:cs="Arial"/>
          <w:b/>
        </w:rPr>
      </w:pPr>
      <w:r>
        <w:rPr>
          <w:rFonts w:ascii="Book Antiqua" w:hAnsi="Book Antiqua" w:cs="Arial"/>
          <w:b/>
        </w:rPr>
        <w:t>Upper Tribunal</w:t>
      </w:r>
    </w:p>
    <w:p w14:paraId="4C0E3D67" w14:textId="51CC35C5" w:rsidR="002C4332" w:rsidRPr="008C105C" w:rsidRDefault="002C4332">
      <w:pPr>
        <w:tabs>
          <w:tab w:val="right" w:pos="9639"/>
        </w:tabs>
        <w:rPr>
          <w:rFonts w:ascii="Book Antiqua" w:hAnsi="Book Antiqua" w:cs="Arial"/>
          <w:b/>
        </w:rPr>
      </w:pPr>
      <w:r>
        <w:rPr>
          <w:rFonts w:ascii="Book Antiqua" w:hAnsi="Book Antiqua" w:cs="Arial"/>
          <w:b/>
        </w:rPr>
        <w:t xml:space="preserve">(Immigration and Asylum </w:t>
      </w:r>
      <w:proofErr w:type="gramStart"/>
      <w:r>
        <w:rPr>
          <w:rFonts w:ascii="Book Antiqua" w:hAnsi="Book Antiqua" w:cs="Arial"/>
          <w:b/>
        </w:rPr>
        <w:t>Chamber)</w:t>
      </w:r>
      <w:r w:rsidR="008C105C">
        <w:rPr>
          <w:rFonts w:ascii="Book Antiqua" w:hAnsi="Book Antiqua" w:cs="Arial"/>
          <w:b/>
        </w:rPr>
        <w:t xml:space="preserve">   </w:t>
      </w:r>
      <w:proofErr w:type="gramEnd"/>
      <w:r w:rsidR="008C105C">
        <w:rPr>
          <w:rFonts w:ascii="Book Antiqua" w:hAnsi="Book Antiqua" w:cs="Arial"/>
          <w:b/>
        </w:rPr>
        <w:t xml:space="preserve">                 </w:t>
      </w:r>
      <w:r w:rsidR="00D03C85">
        <w:rPr>
          <w:rFonts w:ascii="Book Antiqua" w:hAnsi="Book Antiqua" w:cs="Arial"/>
          <w:b/>
        </w:rPr>
        <w:t xml:space="preserve">  </w:t>
      </w:r>
      <w:r w:rsidRPr="008C105C">
        <w:rPr>
          <w:rFonts w:ascii="Book Antiqua" w:hAnsi="Book Antiqua" w:cs="Arial"/>
          <w:b/>
        </w:rPr>
        <w:t xml:space="preserve">Appeal Number: </w:t>
      </w:r>
      <w:r w:rsidR="00D03C85" w:rsidRPr="008C105C">
        <w:rPr>
          <w:rFonts w:ascii="Book Antiqua" w:hAnsi="Book Antiqua" w:cs="Arial"/>
          <w:b/>
        </w:rPr>
        <w:t>HU/07799/2016</w:t>
      </w:r>
    </w:p>
    <w:p w14:paraId="59567C5F" w14:textId="4B6BADF8" w:rsidR="00D03C85" w:rsidRPr="008C105C" w:rsidRDefault="00D03C85">
      <w:pPr>
        <w:tabs>
          <w:tab w:val="right" w:pos="9639"/>
        </w:tabs>
        <w:rPr>
          <w:rFonts w:ascii="Book Antiqua" w:hAnsi="Book Antiqua" w:cs="Arial"/>
          <w:b/>
        </w:rPr>
      </w:pPr>
      <w:r w:rsidRPr="008C105C">
        <w:rPr>
          <w:rFonts w:ascii="Book Antiqua" w:hAnsi="Book Antiqua" w:cs="Arial"/>
          <w:b/>
        </w:rPr>
        <w:t xml:space="preserve">                                                                                            </w:t>
      </w:r>
      <w:r w:rsidR="008C105C">
        <w:rPr>
          <w:rFonts w:ascii="Book Antiqua" w:hAnsi="Book Antiqua" w:cs="Arial"/>
          <w:b/>
        </w:rPr>
        <w:t xml:space="preserve">                      </w:t>
      </w:r>
      <w:r w:rsidRPr="008C105C">
        <w:rPr>
          <w:rFonts w:ascii="Book Antiqua" w:hAnsi="Book Antiqua" w:cs="Arial"/>
          <w:b/>
        </w:rPr>
        <w:t xml:space="preserve">       HU/07813/2016                              </w:t>
      </w:r>
    </w:p>
    <w:p w14:paraId="65EE2E30" w14:textId="77777777" w:rsidR="00D03C85" w:rsidRDefault="00D03C85">
      <w:pPr>
        <w:tabs>
          <w:tab w:val="right" w:pos="9639"/>
        </w:tabs>
        <w:rPr>
          <w:rFonts w:ascii="Book Antiqua" w:hAnsi="Book Antiqua" w:cs="Arial"/>
        </w:rPr>
      </w:pPr>
    </w:p>
    <w:p w14:paraId="27185C59" w14:textId="77777777" w:rsidR="002C4332" w:rsidRDefault="002C4332">
      <w:pPr>
        <w:jc w:val="center"/>
        <w:rPr>
          <w:rFonts w:ascii="Book Antiqua" w:hAnsi="Book Antiqua" w:cs="Arial"/>
          <w:b/>
          <w:u w:val="single"/>
        </w:rPr>
      </w:pPr>
      <w:r>
        <w:rPr>
          <w:rFonts w:ascii="Book Antiqua" w:hAnsi="Book Antiqua" w:cs="Arial"/>
          <w:b/>
          <w:u w:val="single"/>
        </w:rPr>
        <w:t>THE IMMIGRATION ACTS</w:t>
      </w:r>
    </w:p>
    <w:p w14:paraId="6C9B8F95" w14:textId="77777777" w:rsidR="002C4332" w:rsidRDefault="002C4332">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103"/>
        <w:gridCol w:w="4751"/>
      </w:tblGrid>
      <w:tr w:rsidR="002C4332" w14:paraId="25B4006A" w14:textId="77777777" w:rsidTr="008C105C">
        <w:tc>
          <w:tcPr>
            <w:tcW w:w="5103" w:type="dxa"/>
          </w:tcPr>
          <w:p w14:paraId="00ED29F1" w14:textId="77777777" w:rsidR="002C4332" w:rsidRDefault="002C4332">
            <w:pPr>
              <w:jc w:val="both"/>
              <w:rPr>
                <w:rFonts w:ascii="Book Antiqua" w:hAnsi="Book Antiqua" w:cs="Arial"/>
                <w:b/>
              </w:rPr>
            </w:pPr>
            <w:r>
              <w:rPr>
                <w:rFonts w:ascii="Book Antiqua" w:hAnsi="Book Antiqua" w:cs="Arial"/>
                <w:b/>
              </w:rPr>
              <w:t>Heard at Field House</w:t>
            </w:r>
          </w:p>
        </w:tc>
        <w:tc>
          <w:tcPr>
            <w:tcW w:w="4751" w:type="dxa"/>
          </w:tcPr>
          <w:p w14:paraId="256EC623" w14:textId="71512389" w:rsidR="002C4332" w:rsidRDefault="008C105C" w:rsidP="008C105C">
            <w:pPr>
              <w:rPr>
                <w:rFonts w:ascii="Book Antiqua" w:hAnsi="Book Antiqua" w:cs="Arial"/>
                <w:b/>
              </w:rPr>
            </w:pPr>
            <w:r>
              <w:rPr>
                <w:rFonts w:ascii="Book Antiqua" w:hAnsi="Book Antiqua" w:cs="Arial"/>
                <w:b/>
              </w:rPr>
              <w:t xml:space="preserve">  </w:t>
            </w:r>
            <w:r w:rsidR="002C4332">
              <w:rPr>
                <w:rFonts w:ascii="Book Antiqua" w:hAnsi="Book Antiqua" w:cs="Arial"/>
                <w:b/>
              </w:rPr>
              <w:t>Decision &amp; Reasons Promulgated</w:t>
            </w:r>
          </w:p>
        </w:tc>
      </w:tr>
      <w:tr w:rsidR="002C4332" w14:paraId="57A119F6" w14:textId="77777777" w:rsidTr="008C105C">
        <w:tc>
          <w:tcPr>
            <w:tcW w:w="5103" w:type="dxa"/>
          </w:tcPr>
          <w:p w14:paraId="05809D5E" w14:textId="77777777" w:rsidR="002C4332" w:rsidRDefault="002C4332">
            <w:pPr>
              <w:jc w:val="both"/>
              <w:rPr>
                <w:rFonts w:ascii="Book Antiqua" w:hAnsi="Book Antiqua" w:cs="Arial"/>
                <w:b/>
              </w:rPr>
            </w:pPr>
            <w:r>
              <w:rPr>
                <w:rFonts w:ascii="Book Antiqua" w:hAnsi="Book Antiqua" w:cs="Arial"/>
                <w:b/>
              </w:rPr>
              <w:t>On</w:t>
            </w:r>
            <w:r w:rsidR="00365A97">
              <w:rPr>
                <w:rFonts w:ascii="Book Antiqua" w:hAnsi="Book Antiqua" w:cs="Arial"/>
                <w:b/>
              </w:rPr>
              <w:t xml:space="preserve"> </w:t>
            </w:r>
            <w:r w:rsidR="00C32DEE">
              <w:rPr>
                <w:rFonts w:ascii="Book Antiqua" w:hAnsi="Book Antiqua" w:cs="Arial"/>
                <w:b/>
              </w:rPr>
              <w:t>13 July 2018</w:t>
            </w:r>
          </w:p>
        </w:tc>
        <w:tc>
          <w:tcPr>
            <w:tcW w:w="4751" w:type="dxa"/>
          </w:tcPr>
          <w:p w14:paraId="3221D97B" w14:textId="4F927F08" w:rsidR="002C4332" w:rsidRDefault="008C105C">
            <w:pPr>
              <w:jc w:val="both"/>
              <w:rPr>
                <w:rFonts w:ascii="Book Antiqua" w:hAnsi="Book Antiqua" w:cs="Arial"/>
                <w:b/>
              </w:rPr>
            </w:pPr>
            <w:r>
              <w:rPr>
                <w:rFonts w:ascii="Book Antiqua" w:hAnsi="Book Antiqua" w:cs="Arial"/>
                <w:b/>
              </w:rPr>
              <w:t xml:space="preserve">  </w:t>
            </w:r>
            <w:r w:rsidR="00210A3D" w:rsidRPr="00210A3D">
              <w:rPr>
                <w:rFonts w:ascii="Book Antiqua" w:hAnsi="Book Antiqua" w:cs="Arial"/>
                <w:b/>
              </w:rPr>
              <w:t>On 30 July 2018</w:t>
            </w:r>
          </w:p>
        </w:tc>
      </w:tr>
      <w:tr w:rsidR="002C4332" w14:paraId="2C2E0D86" w14:textId="77777777" w:rsidTr="008C105C">
        <w:tc>
          <w:tcPr>
            <w:tcW w:w="5103" w:type="dxa"/>
          </w:tcPr>
          <w:p w14:paraId="5A6DE57E" w14:textId="77777777" w:rsidR="002C4332" w:rsidRDefault="002C4332">
            <w:pPr>
              <w:jc w:val="both"/>
              <w:rPr>
                <w:rFonts w:ascii="Book Antiqua" w:hAnsi="Book Antiqua" w:cs="Arial"/>
                <w:b/>
              </w:rPr>
            </w:pPr>
          </w:p>
        </w:tc>
        <w:tc>
          <w:tcPr>
            <w:tcW w:w="4751" w:type="dxa"/>
          </w:tcPr>
          <w:p w14:paraId="450A0351" w14:textId="77777777" w:rsidR="002C4332" w:rsidRDefault="002C4332">
            <w:pPr>
              <w:jc w:val="both"/>
              <w:rPr>
                <w:rFonts w:ascii="Book Antiqua" w:hAnsi="Book Antiqua" w:cs="Arial"/>
                <w:b/>
              </w:rPr>
            </w:pPr>
          </w:p>
        </w:tc>
      </w:tr>
    </w:tbl>
    <w:p w14:paraId="6E208EC0" w14:textId="77777777" w:rsidR="002C4332" w:rsidRDefault="002C4332">
      <w:pPr>
        <w:jc w:val="center"/>
        <w:rPr>
          <w:rFonts w:ascii="Book Antiqua" w:hAnsi="Book Antiqua" w:cs="Arial"/>
          <w:b/>
        </w:rPr>
      </w:pPr>
      <w:r>
        <w:rPr>
          <w:rFonts w:ascii="Book Antiqua" w:hAnsi="Book Antiqua" w:cs="Arial"/>
          <w:b/>
        </w:rPr>
        <w:t>Before</w:t>
      </w:r>
    </w:p>
    <w:p w14:paraId="72115EDF" w14:textId="77777777" w:rsidR="002C4332" w:rsidRDefault="002C4332">
      <w:pPr>
        <w:jc w:val="center"/>
        <w:rPr>
          <w:rFonts w:ascii="Book Antiqua" w:hAnsi="Book Antiqua" w:cs="Arial"/>
          <w:b/>
        </w:rPr>
      </w:pPr>
    </w:p>
    <w:p w14:paraId="1F718C6C" w14:textId="77777777" w:rsidR="002C4332" w:rsidRDefault="002C4332">
      <w:pPr>
        <w:jc w:val="center"/>
        <w:rPr>
          <w:rFonts w:ascii="Book Antiqua" w:hAnsi="Book Antiqua" w:cs="Arial"/>
          <w:b/>
        </w:rPr>
      </w:pPr>
      <w:r>
        <w:rPr>
          <w:rFonts w:ascii="Book Antiqua" w:hAnsi="Book Antiqua" w:cs="Arial"/>
          <w:b/>
        </w:rPr>
        <w:t>DEPUTY UPPER TRIBUNAL JUDGE MONSON</w:t>
      </w:r>
    </w:p>
    <w:p w14:paraId="6224C501" w14:textId="77777777" w:rsidR="002C4332" w:rsidRDefault="002C4332">
      <w:pPr>
        <w:jc w:val="center"/>
        <w:rPr>
          <w:rFonts w:ascii="Book Antiqua" w:hAnsi="Book Antiqua" w:cs="Arial"/>
          <w:b/>
        </w:rPr>
      </w:pPr>
    </w:p>
    <w:p w14:paraId="37A692ED" w14:textId="77777777" w:rsidR="002C4332" w:rsidRDefault="002C4332">
      <w:pPr>
        <w:jc w:val="center"/>
        <w:rPr>
          <w:rFonts w:ascii="Book Antiqua" w:hAnsi="Book Antiqua" w:cs="Arial"/>
          <w:b/>
        </w:rPr>
      </w:pPr>
      <w:r>
        <w:rPr>
          <w:rFonts w:ascii="Book Antiqua" w:hAnsi="Book Antiqua" w:cs="Arial"/>
          <w:b/>
        </w:rPr>
        <w:t>Between</w:t>
      </w:r>
    </w:p>
    <w:p w14:paraId="0C5F6697" w14:textId="77777777" w:rsidR="002C4332" w:rsidRDefault="002C4332">
      <w:pPr>
        <w:jc w:val="center"/>
        <w:rPr>
          <w:rFonts w:ascii="Book Antiqua" w:hAnsi="Book Antiqua" w:cs="Arial"/>
          <w:b/>
        </w:rPr>
      </w:pPr>
    </w:p>
    <w:p w14:paraId="42EF7630" w14:textId="77777777" w:rsidR="002C4332" w:rsidRDefault="00C32DEE" w:rsidP="00C32DEE">
      <w:pPr>
        <w:numPr>
          <w:ilvl w:val="0"/>
          <w:numId w:val="2"/>
        </w:numPr>
        <w:jc w:val="center"/>
        <w:rPr>
          <w:rFonts w:ascii="Book Antiqua" w:hAnsi="Book Antiqua" w:cs="Arial"/>
          <w:b/>
          <w:caps/>
        </w:rPr>
      </w:pPr>
      <w:r>
        <w:rPr>
          <w:rFonts w:ascii="Book Antiqua" w:hAnsi="Book Antiqua" w:cs="Arial"/>
          <w:b/>
          <w:caps/>
        </w:rPr>
        <w:t>pI (nigeria)</w:t>
      </w:r>
    </w:p>
    <w:p w14:paraId="7795E647" w14:textId="77777777" w:rsidR="00C32DEE" w:rsidRDefault="00C32DEE" w:rsidP="00C32DEE">
      <w:pPr>
        <w:numPr>
          <w:ilvl w:val="0"/>
          <w:numId w:val="2"/>
        </w:numPr>
        <w:jc w:val="center"/>
        <w:rPr>
          <w:rFonts w:ascii="Book Antiqua" w:hAnsi="Book Antiqua" w:cs="Arial"/>
          <w:b/>
          <w:caps/>
        </w:rPr>
      </w:pPr>
      <w:r>
        <w:rPr>
          <w:rFonts w:ascii="Book Antiqua" w:hAnsi="Book Antiqua" w:cs="Arial"/>
          <w:b/>
          <w:caps/>
        </w:rPr>
        <w:t>Vi (nigeria)</w:t>
      </w:r>
    </w:p>
    <w:p w14:paraId="4CB01FA3" w14:textId="77777777" w:rsidR="002C4332" w:rsidRPr="008C105C" w:rsidRDefault="00C32DEE">
      <w:pPr>
        <w:jc w:val="center"/>
        <w:rPr>
          <w:rFonts w:ascii="Book Antiqua" w:hAnsi="Book Antiqua" w:cs="Arial"/>
          <w:caps/>
        </w:rPr>
      </w:pPr>
      <w:r w:rsidRPr="008C105C">
        <w:rPr>
          <w:rFonts w:ascii="Book Antiqua" w:hAnsi="Book Antiqua" w:cs="Arial"/>
          <w:caps/>
        </w:rPr>
        <w:t xml:space="preserve">(anonymity direction </w:t>
      </w:r>
      <w:r w:rsidR="002C4332" w:rsidRPr="008C105C">
        <w:rPr>
          <w:rFonts w:ascii="Book Antiqua" w:hAnsi="Book Antiqua" w:cs="Arial"/>
          <w:caps/>
        </w:rPr>
        <w:t>MADE)</w:t>
      </w:r>
    </w:p>
    <w:p w14:paraId="1BBA9525" w14:textId="77777777" w:rsidR="002C4332" w:rsidRDefault="002C4332">
      <w:pPr>
        <w:jc w:val="right"/>
        <w:rPr>
          <w:rFonts w:ascii="Book Antiqua" w:hAnsi="Book Antiqua" w:cs="Arial"/>
          <w:u w:val="single"/>
        </w:rPr>
      </w:pPr>
      <w:r>
        <w:rPr>
          <w:rFonts w:ascii="Book Antiqua" w:hAnsi="Book Antiqua" w:cs="Arial"/>
          <w:u w:val="single"/>
        </w:rPr>
        <w:t>Appellant</w:t>
      </w:r>
      <w:r w:rsidR="00C32DEE">
        <w:rPr>
          <w:rFonts w:ascii="Book Antiqua" w:hAnsi="Book Antiqua" w:cs="Arial"/>
          <w:u w:val="single"/>
        </w:rPr>
        <w:t>s</w:t>
      </w:r>
    </w:p>
    <w:p w14:paraId="5FF8799E" w14:textId="77777777" w:rsidR="002C4332" w:rsidRDefault="002C4332">
      <w:pPr>
        <w:jc w:val="center"/>
        <w:rPr>
          <w:rFonts w:ascii="Book Antiqua" w:hAnsi="Book Antiqua" w:cs="Arial"/>
          <w:b/>
        </w:rPr>
      </w:pPr>
    </w:p>
    <w:p w14:paraId="5A5E7FAF" w14:textId="77777777" w:rsidR="002C4332" w:rsidRDefault="002C4332">
      <w:pPr>
        <w:jc w:val="center"/>
        <w:rPr>
          <w:rFonts w:ascii="Book Antiqua" w:hAnsi="Book Antiqua" w:cs="Arial"/>
          <w:b/>
        </w:rPr>
      </w:pPr>
      <w:r>
        <w:rPr>
          <w:rFonts w:ascii="Book Antiqua" w:hAnsi="Book Antiqua" w:cs="Arial"/>
          <w:b/>
        </w:rPr>
        <w:t>and</w:t>
      </w:r>
    </w:p>
    <w:p w14:paraId="76553BE1" w14:textId="77777777" w:rsidR="002C4332" w:rsidRDefault="002C4332">
      <w:pPr>
        <w:jc w:val="center"/>
        <w:rPr>
          <w:rFonts w:ascii="Book Antiqua" w:hAnsi="Book Antiqua" w:cs="Arial"/>
          <w:b/>
        </w:rPr>
      </w:pPr>
    </w:p>
    <w:p w14:paraId="3EE728BD" w14:textId="77777777" w:rsidR="002C4332" w:rsidRDefault="002C4332">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14:paraId="4512BA32" w14:textId="77777777" w:rsidR="002C4332" w:rsidRDefault="002C4332">
      <w:pPr>
        <w:jc w:val="right"/>
        <w:rPr>
          <w:rFonts w:ascii="Book Antiqua" w:hAnsi="Book Antiqua" w:cs="Arial"/>
          <w:u w:val="single"/>
        </w:rPr>
      </w:pPr>
      <w:r>
        <w:rPr>
          <w:rFonts w:ascii="Book Antiqua" w:hAnsi="Book Antiqua" w:cs="Arial"/>
          <w:u w:val="single"/>
        </w:rPr>
        <w:t>Respondent</w:t>
      </w:r>
    </w:p>
    <w:p w14:paraId="7A7DDA57" w14:textId="77777777" w:rsidR="002C4332" w:rsidRDefault="002C4332">
      <w:pPr>
        <w:rPr>
          <w:rFonts w:ascii="Book Antiqua" w:hAnsi="Book Antiqua" w:cs="Arial"/>
          <w:u w:val="single"/>
        </w:rPr>
      </w:pPr>
    </w:p>
    <w:p w14:paraId="492E3510" w14:textId="77777777" w:rsidR="002C4332" w:rsidRDefault="002C4332">
      <w:pPr>
        <w:rPr>
          <w:rFonts w:ascii="Book Antiqua" w:hAnsi="Book Antiqua" w:cs="Arial"/>
        </w:rPr>
      </w:pPr>
      <w:r>
        <w:rPr>
          <w:rFonts w:ascii="Book Antiqua" w:hAnsi="Book Antiqua" w:cs="Arial"/>
          <w:b/>
          <w:u w:val="single"/>
        </w:rPr>
        <w:t>Representation</w:t>
      </w:r>
      <w:r>
        <w:rPr>
          <w:rFonts w:ascii="Book Antiqua" w:hAnsi="Book Antiqua" w:cs="Arial"/>
          <w:b/>
        </w:rPr>
        <w:t>:</w:t>
      </w:r>
    </w:p>
    <w:p w14:paraId="0CB69197" w14:textId="77777777" w:rsidR="002C4332" w:rsidRDefault="002C4332">
      <w:pPr>
        <w:rPr>
          <w:rFonts w:ascii="Book Antiqua" w:hAnsi="Book Antiqua" w:cs="Arial"/>
        </w:rPr>
      </w:pPr>
    </w:p>
    <w:p w14:paraId="52FBFB1D" w14:textId="77777777" w:rsidR="002C4332" w:rsidRDefault="00C32DEE">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Ms D. </w:t>
      </w:r>
      <w:proofErr w:type="spellStart"/>
      <w:r>
        <w:rPr>
          <w:rFonts w:ascii="Book Antiqua" w:hAnsi="Book Antiqua" w:cs="Arial"/>
        </w:rPr>
        <w:t>Revill</w:t>
      </w:r>
      <w:proofErr w:type="spellEnd"/>
      <w:r>
        <w:rPr>
          <w:rFonts w:ascii="Book Antiqua" w:hAnsi="Book Antiqua" w:cs="Arial"/>
        </w:rPr>
        <w:t>, Counsel instructed by Paul John &amp; Co Solicitors</w:t>
      </w:r>
    </w:p>
    <w:p w14:paraId="27DD5649" w14:textId="77777777" w:rsidR="002C4332" w:rsidRDefault="002C4332">
      <w:pPr>
        <w:tabs>
          <w:tab w:val="left" w:pos="2520"/>
        </w:tabs>
        <w:rPr>
          <w:rFonts w:ascii="Book Antiqua" w:hAnsi="Book Antiqua" w:cs="Arial"/>
          <w:lang w:val="en-US"/>
        </w:rPr>
      </w:pPr>
      <w:r>
        <w:rPr>
          <w:rFonts w:ascii="Book Antiqua" w:hAnsi="Book Antiqua" w:cs="Arial"/>
        </w:rPr>
        <w:t xml:space="preserve">For </w:t>
      </w:r>
      <w:r w:rsidR="00C32DEE">
        <w:rPr>
          <w:rFonts w:ascii="Book Antiqua" w:hAnsi="Book Antiqua" w:cs="Arial"/>
        </w:rPr>
        <w:t>the Respondent:</w:t>
      </w:r>
      <w:r w:rsidR="00C32DEE">
        <w:rPr>
          <w:rFonts w:ascii="Book Antiqua" w:hAnsi="Book Antiqua" w:cs="Arial"/>
        </w:rPr>
        <w:tab/>
        <w:t xml:space="preserve">Mr L. </w:t>
      </w:r>
      <w:proofErr w:type="spellStart"/>
      <w:r w:rsidR="00C32DEE">
        <w:rPr>
          <w:rFonts w:ascii="Book Antiqua" w:hAnsi="Book Antiqua" w:cs="Arial"/>
        </w:rPr>
        <w:t>Tarlow</w:t>
      </w:r>
      <w:proofErr w:type="spellEnd"/>
      <w:r>
        <w:rPr>
          <w:rFonts w:ascii="Book Antiqua" w:hAnsi="Book Antiqua" w:cs="Arial"/>
        </w:rPr>
        <w:t>, Senior Home Office Presenting Officer</w:t>
      </w:r>
    </w:p>
    <w:p w14:paraId="714404AF" w14:textId="77777777" w:rsidR="002C4332" w:rsidRDefault="002C4332">
      <w:pPr>
        <w:tabs>
          <w:tab w:val="left" w:pos="2520"/>
        </w:tabs>
        <w:jc w:val="center"/>
        <w:rPr>
          <w:rFonts w:ascii="Book Antiqua" w:hAnsi="Book Antiqua" w:cs="Arial"/>
        </w:rPr>
      </w:pPr>
    </w:p>
    <w:p w14:paraId="6B94C48A" w14:textId="77777777" w:rsidR="002C4332" w:rsidRDefault="002C4332">
      <w:pPr>
        <w:tabs>
          <w:tab w:val="left" w:pos="2520"/>
        </w:tabs>
        <w:jc w:val="center"/>
        <w:rPr>
          <w:rFonts w:ascii="Book Antiqua" w:hAnsi="Book Antiqua" w:cs="Arial"/>
        </w:rPr>
      </w:pPr>
      <w:r>
        <w:rPr>
          <w:rFonts w:ascii="Book Antiqua" w:hAnsi="Book Antiqua" w:cs="Arial"/>
          <w:b/>
          <w:u w:val="single"/>
        </w:rPr>
        <w:t>DECISION AND REASONS</w:t>
      </w:r>
    </w:p>
    <w:p w14:paraId="7B39569D" w14:textId="77777777" w:rsidR="00DC7158" w:rsidRDefault="00C32DEE">
      <w:pPr>
        <w:numPr>
          <w:ilvl w:val="0"/>
          <w:numId w:val="1"/>
        </w:numPr>
        <w:spacing w:before="240"/>
        <w:jc w:val="both"/>
        <w:rPr>
          <w:rFonts w:ascii="Book Antiqua" w:hAnsi="Book Antiqua" w:cs="Arial"/>
        </w:rPr>
      </w:pPr>
      <w:r>
        <w:rPr>
          <w:rFonts w:ascii="Book Antiqua" w:hAnsi="Book Antiqua" w:cs="Arial"/>
        </w:rPr>
        <w:t>The first appellant is the mother of the second appellant, who was born in the UK on 20 July 2008. The appellants appeal</w:t>
      </w:r>
      <w:r w:rsidR="002C4332">
        <w:rPr>
          <w:rFonts w:ascii="Book Antiqua" w:hAnsi="Book Antiqua" w:cs="Arial"/>
        </w:rPr>
        <w:t xml:space="preserve"> from the decision of t</w:t>
      </w:r>
      <w:r w:rsidR="00365A97">
        <w:rPr>
          <w:rFonts w:ascii="Book Antiqua" w:hAnsi="Book Antiqua" w:cs="Arial"/>
        </w:rPr>
        <w:t xml:space="preserve">he </w:t>
      </w:r>
      <w:r>
        <w:rPr>
          <w:rFonts w:ascii="Book Antiqua" w:hAnsi="Book Antiqua" w:cs="Arial"/>
        </w:rPr>
        <w:t>First-tier Tribunal (Judge Carroll sitting at Taylor House on 14 June 2017) dismissing their</w:t>
      </w:r>
      <w:r w:rsidR="002C4332">
        <w:rPr>
          <w:rFonts w:ascii="Book Antiqua" w:hAnsi="Book Antiqua" w:cs="Arial"/>
        </w:rPr>
        <w:t xml:space="preserve"> appeal</w:t>
      </w:r>
      <w:r>
        <w:rPr>
          <w:rFonts w:ascii="Book Antiqua" w:hAnsi="Book Antiqua" w:cs="Arial"/>
        </w:rPr>
        <w:t>s</w:t>
      </w:r>
      <w:r w:rsidR="002C4332">
        <w:rPr>
          <w:rFonts w:ascii="Book Antiqua" w:hAnsi="Book Antiqua" w:cs="Arial"/>
        </w:rPr>
        <w:t xml:space="preserve"> against the</w:t>
      </w:r>
      <w:r>
        <w:rPr>
          <w:rFonts w:ascii="Book Antiqua" w:hAnsi="Book Antiqua" w:cs="Arial"/>
        </w:rPr>
        <w:t xml:space="preserve"> decision to refuse to grant them</w:t>
      </w:r>
      <w:r w:rsidR="002C4332">
        <w:rPr>
          <w:rFonts w:ascii="Book Antiqua" w:hAnsi="Book Antiqua" w:cs="Arial"/>
        </w:rPr>
        <w:t xml:space="preserve"> leave to remain on </w:t>
      </w:r>
      <w:r>
        <w:rPr>
          <w:rFonts w:ascii="Book Antiqua" w:hAnsi="Book Antiqua" w:cs="Arial"/>
        </w:rPr>
        <w:t xml:space="preserve">human rights grounds in circumstances where their previous appeals against an earlier </w:t>
      </w:r>
      <w:r w:rsidR="00DC7158">
        <w:rPr>
          <w:rFonts w:ascii="Book Antiqua" w:hAnsi="Book Antiqua" w:cs="Arial"/>
        </w:rPr>
        <w:t>refusal had been dismissed by First-tier Tribunal Judge Taylor following a hearing on 14 July 2015, and this decision had not been set aside.</w:t>
      </w:r>
    </w:p>
    <w:p w14:paraId="61BCC3F6" w14:textId="457368BA" w:rsidR="002C4332" w:rsidRDefault="00DC7158">
      <w:pPr>
        <w:numPr>
          <w:ilvl w:val="0"/>
          <w:numId w:val="1"/>
        </w:numPr>
        <w:spacing w:before="240"/>
        <w:jc w:val="both"/>
        <w:rPr>
          <w:rFonts w:ascii="Book Antiqua" w:hAnsi="Book Antiqua" w:cs="Arial"/>
        </w:rPr>
      </w:pPr>
      <w:r>
        <w:rPr>
          <w:rFonts w:ascii="Book Antiqua" w:hAnsi="Book Antiqua" w:cs="Arial"/>
        </w:rPr>
        <w:t xml:space="preserve">The </w:t>
      </w:r>
      <w:r w:rsidR="002C4332">
        <w:rPr>
          <w:rFonts w:ascii="Book Antiqua" w:hAnsi="Book Antiqua" w:cs="Arial"/>
        </w:rPr>
        <w:t>First-tier Tribunal did not m</w:t>
      </w:r>
      <w:r>
        <w:rPr>
          <w:rFonts w:ascii="Book Antiqua" w:hAnsi="Book Antiqua" w:cs="Arial"/>
        </w:rPr>
        <w:t xml:space="preserve">ake an anonymity direction. However, as the central issue in the appeal is whether the best interests of the second appellant, </w:t>
      </w:r>
      <w:r w:rsidR="007D20EE">
        <w:rPr>
          <w:rFonts w:ascii="Book Antiqua" w:hAnsi="Book Antiqua" w:cs="Arial"/>
        </w:rPr>
        <w:t>VI</w:t>
      </w:r>
      <w:r>
        <w:rPr>
          <w:rFonts w:ascii="Book Antiqua" w:hAnsi="Book Antiqua" w:cs="Arial"/>
        </w:rPr>
        <w:t xml:space="preserve">, should prevail over wider proportionality considerations militating in favour of her returning </w:t>
      </w:r>
      <w:r>
        <w:rPr>
          <w:rFonts w:ascii="Book Antiqua" w:hAnsi="Book Antiqua" w:cs="Arial"/>
        </w:rPr>
        <w:lastRenderedPageBreak/>
        <w:t>to the country of her nationality with one or both of her Nigerian parents, neither of whom is present in the UK lawfully, I consider that it is appropria</w:t>
      </w:r>
      <w:r w:rsidR="00421F08">
        <w:rPr>
          <w:rFonts w:ascii="Book Antiqua" w:hAnsi="Book Antiqua" w:cs="Arial"/>
        </w:rPr>
        <w:t xml:space="preserve">te that the appellants are </w:t>
      </w:r>
      <w:r>
        <w:rPr>
          <w:rFonts w:ascii="Book Antiqua" w:hAnsi="Book Antiqua" w:cs="Arial"/>
        </w:rPr>
        <w:t xml:space="preserve">accorded </w:t>
      </w:r>
      <w:r w:rsidR="002C4332">
        <w:rPr>
          <w:rFonts w:ascii="Book Antiqua" w:hAnsi="Book Antiqua" w:cs="Arial"/>
        </w:rPr>
        <w:t>anonymity for these proceedings in the Upper Tribunal.</w:t>
      </w:r>
    </w:p>
    <w:p w14:paraId="21B6A92F" w14:textId="77777777" w:rsidR="002C4332" w:rsidRDefault="002C4332">
      <w:pPr>
        <w:spacing w:before="240"/>
        <w:jc w:val="both"/>
        <w:rPr>
          <w:rFonts w:ascii="Book Antiqua" w:hAnsi="Book Antiqua" w:cs="Arial"/>
          <w:b/>
          <w:bCs/>
          <w:u w:val="single"/>
        </w:rPr>
      </w:pPr>
      <w:r>
        <w:rPr>
          <w:rFonts w:ascii="Book Antiqua" w:hAnsi="Book Antiqua" w:cs="Arial"/>
          <w:b/>
          <w:bCs/>
          <w:u w:val="single"/>
        </w:rPr>
        <w:t>The Reasons for Granting Permission to Appeal</w:t>
      </w:r>
    </w:p>
    <w:p w14:paraId="77852A5E" w14:textId="77777777" w:rsidR="002C4332" w:rsidRPr="00F926EF" w:rsidRDefault="002356C9" w:rsidP="00F926EF">
      <w:pPr>
        <w:numPr>
          <w:ilvl w:val="0"/>
          <w:numId w:val="1"/>
        </w:numPr>
        <w:spacing w:before="240"/>
        <w:jc w:val="both"/>
        <w:rPr>
          <w:rFonts w:ascii="Book Antiqua" w:hAnsi="Book Antiqua" w:cs="Arial"/>
        </w:rPr>
      </w:pPr>
      <w:r>
        <w:rPr>
          <w:rFonts w:ascii="Book Antiqua" w:hAnsi="Book Antiqua" w:cs="Arial"/>
        </w:rPr>
        <w:t xml:space="preserve">On 11 May 2018 Upper Tribunal Judge Jackson granted permission to appeal as it was arguable that the Judge had not undertaken a full assessment of the child’s best interests, </w:t>
      </w:r>
      <w:r>
        <w:rPr>
          <w:rFonts w:ascii="Book Antiqua" w:hAnsi="Book Antiqua" w:cs="Arial"/>
          <w:i/>
        </w:rPr>
        <w:t xml:space="preserve">“although not necessarily by failing to attach weight to her length of residence in the United Kingdom which is clear in the decision is taken into account, but by failing to make any findings about the Second Appellant’s relationship, if any, with her father given the accepted evidence that he picks her up from school every day”. </w:t>
      </w:r>
      <w:r>
        <w:rPr>
          <w:rFonts w:ascii="Book Antiqua" w:hAnsi="Book Antiqua" w:cs="Arial"/>
        </w:rPr>
        <w:t xml:space="preserve">The best </w:t>
      </w:r>
      <w:proofErr w:type="gramStart"/>
      <w:r>
        <w:rPr>
          <w:rFonts w:ascii="Book Antiqua" w:hAnsi="Book Antiqua" w:cs="Arial"/>
        </w:rPr>
        <w:t>interests</w:t>
      </w:r>
      <w:proofErr w:type="gramEnd"/>
      <w:r>
        <w:rPr>
          <w:rFonts w:ascii="Book Antiqua" w:hAnsi="Book Antiqua" w:cs="Arial"/>
        </w:rPr>
        <w:t xml:space="preserve"> assessment arguably went no further than the</w:t>
      </w:r>
      <w:r w:rsidR="006D586F">
        <w:rPr>
          <w:rFonts w:ascii="Book Antiqua" w:hAnsi="Book Antiqua" w:cs="Arial"/>
        </w:rPr>
        <w:t xml:space="preserve"> a</w:t>
      </w:r>
      <w:r>
        <w:rPr>
          <w:rFonts w:ascii="Book Antiqua" w:hAnsi="Book Antiqua" w:cs="Arial"/>
        </w:rPr>
        <w:t>ppellants remaining together. Further, there was no reference at all to section 117</w:t>
      </w:r>
      <w:proofErr w:type="gramStart"/>
      <w:r>
        <w:rPr>
          <w:rFonts w:ascii="Book Antiqua" w:hAnsi="Book Antiqua" w:cs="Arial"/>
        </w:rPr>
        <w:t>B(</w:t>
      </w:r>
      <w:proofErr w:type="gramEnd"/>
      <w:r>
        <w:rPr>
          <w:rFonts w:ascii="Book Antiqua" w:hAnsi="Book Antiqua" w:cs="Arial"/>
        </w:rPr>
        <w:t xml:space="preserve">6) of the NIAA 2002, nor to paragraph 276ADE(1)(iv) of the Rules, and nor any finding </w:t>
      </w:r>
      <w:r w:rsidR="00F926EF">
        <w:rPr>
          <w:rFonts w:ascii="Book Antiqua" w:hAnsi="Book Antiqua" w:cs="Arial"/>
        </w:rPr>
        <w:t xml:space="preserve">on whether it was reasonable for the child to leave the United Kingdom. It was arguable that the reference to it not being </w:t>
      </w:r>
      <w:r w:rsidR="00F926EF" w:rsidRPr="00F926EF">
        <w:rPr>
          <w:rFonts w:ascii="Book Antiqua" w:hAnsi="Book Antiqua" w:cs="Arial"/>
          <w:i/>
        </w:rPr>
        <w:t>“unduly difficult”</w:t>
      </w:r>
      <w:r w:rsidR="00F926EF">
        <w:rPr>
          <w:rFonts w:ascii="Book Antiqua" w:hAnsi="Book Antiqua" w:cs="Arial"/>
        </w:rPr>
        <w:t xml:space="preserve"> for the child to adapt to life in Nigeria applied the wrong test.</w:t>
      </w:r>
      <w:r>
        <w:rPr>
          <w:rFonts w:ascii="Book Antiqua" w:hAnsi="Book Antiqua" w:cs="Arial"/>
        </w:rPr>
        <w:t xml:space="preserve"> </w:t>
      </w:r>
      <w:r>
        <w:rPr>
          <w:rFonts w:ascii="Book Antiqua" w:hAnsi="Book Antiqua" w:cs="Arial"/>
          <w:i/>
        </w:rPr>
        <w:t xml:space="preserve"> </w:t>
      </w:r>
    </w:p>
    <w:p w14:paraId="4AB73E20" w14:textId="77777777" w:rsidR="002C4332" w:rsidRDefault="002C4332">
      <w:pPr>
        <w:spacing w:before="240"/>
        <w:jc w:val="both"/>
        <w:rPr>
          <w:rFonts w:ascii="Book Antiqua" w:hAnsi="Book Antiqua" w:cs="Arial"/>
        </w:rPr>
      </w:pPr>
      <w:r>
        <w:rPr>
          <w:rFonts w:ascii="Book Antiqua" w:hAnsi="Book Antiqua" w:cs="Arial"/>
          <w:b/>
          <w:bCs/>
          <w:u w:val="single"/>
        </w:rPr>
        <w:t>Relevant Background Facts</w:t>
      </w:r>
    </w:p>
    <w:p w14:paraId="72D733B4" w14:textId="77777777" w:rsidR="00F926EF" w:rsidRDefault="00F926EF">
      <w:pPr>
        <w:numPr>
          <w:ilvl w:val="0"/>
          <w:numId w:val="1"/>
        </w:numPr>
        <w:spacing w:before="240"/>
        <w:jc w:val="both"/>
        <w:rPr>
          <w:rFonts w:ascii="Book Antiqua" w:hAnsi="Book Antiqua" w:cs="Arial"/>
        </w:rPr>
      </w:pPr>
      <w:r>
        <w:rPr>
          <w:rFonts w:ascii="Book Antiqua" w:hAnsi="Book Antiqua" w:cs="Arial"/>
        </w:rPr>
        <w:t>The appellants are Nigerian</w:t>
      </w:r>
      <w:r w:rsidR="002C4332">
        <w:rPr>
          <w:rFonts w:ascii="Book Antiqua" w:hAnsi="Book Antiqua" w:cs="Arial"/>
        </w:rPr>
        <w:t xml:space="preserve"> nationals. </w:t>
      </w:r>
      <w:r>
        <w:rPr>
          <w:rFonts w:ascii="Book Antiqua" w:hAnsi="Book Antiqua" w:cs="Arial"/>
        </w:rPr>
        <w:t xml:space="preserve">The first appellant was born on 23 February 1970. She was granted leave to enter the UK on 14 January 2003 as a domestic worker for a period of six months. She complied with the conditions of her visa, returning home before her visa expired, and she was granted leave to enter in the same capacity in 2004 and 2005. On the third occasion, she was granted leave to enter for two years from 20 June 2005 until 30 June 2007. She entered the UK in or about June 2005, and overstayed. </w:t>
      </w:r>
    </w:p>
    <w:p w14:paraId="44E777AD" w14:textId="2064CB33" w:rsidR="00955CF9" w:rsidRDefault="00955CF9">
      <w:pPr>
        <w:numPr>
          <w:ilvl w:val="0"/>
          <w:numId w:val="1"/>
        </w:numPr>
        <w:spacing w:before="240"/>
        <w:jc w:val="both"/>
        <w:rPr>
          <w:rFonts w:ascii="Book Antiqua" w:hAnsi="Book Antiqua" w:cs="Arial"/>
        </w:rPr>
      </w:pPr>
      <w:r>
        <w:rPr>
          <w:rFonts w:ascii="Book Antiqua" w:hAnsi="Book Antiqua" w:cs="Arial"/>
        </w:rPr>
        <w:t>She</w:t>
      </w:r>
      <w:r w:rsidR="00F926EF">
        <w:rPr>
          <w:rFonts w:ascii="Book Antiqua" w:hAnsi="Book Antiqua" w:cs="Arial"/>
        </w:rPr>
        <w:t xml:space="preserve"> gave birth to </w:t>
      </w:r>
      <w:r w:rsidR="007D20EE">
        <w:rPr>
          <w:rFonts w:ascii="Book Antiqua" w:hAnsi="Book Antiqua" w:cs="Arial"/>
        </w:rPr>
        <w:t>VI</w:t>
      </w:r>
      <w:r w:rsidR="00F926EF">
        <w:rPr>
          <w:rFonts w:ascii="Book Antiqua" w:hAnsi="Book Antiqua" w:cs="Arial"/>
        </w:rPr>
        <w:t xml:space="preserve"> </w:t>
      </w:r>
      <w:r>
        <w:rPr>
          <w:rFonts w:ascii="Book Antiqua" w:hAnsi="Book Antiqua" w:cs="Arial"/>
        </w:rPr>
        <w:t>in London on 20 July 20</w:t>
      </w:r>
      <w:r w:rsidR="006D586F">
        <w:rPr>
          <w:rFonts w:ascii="Book Antiqua" w:hAnsi="Book Antiqua" w:cs="Arial"/>
        </w:rPr>
        <w:t xml:space="preserve">08. </w:t>
      </w:r>
      <w:r w:rsidR="007D20EE">
        <w:rPr>
          <w:rFonts w:ascii="Book Antiqua" w:hAnsi="Book Antiqua" w:cs="Arial"/>
        </w:rPr>
        <w:t>VI</w:t>
      </w:r>
      <w:r w:rsidR="006D586F">
        <w:rPr>
          <w:rFonts w:ascii="Book Antiqua" w:hAnsi="Book Antiqua" w:cs="Arial"/>
        </w:rPr>
        <w:t xml:space="preserve"> was fathered by then first appellant’s</w:t>
      </w:r>
      <w:r>
        <w:rPr>
          <w:rFonts w:ascii="Book Antiqua" w:hAnsi="Book Antiqua" w:cs="Arial"/>
        </w:rPr>
        <w:t xml:space="preserve"> Nigerian partner, EI, whose surname both the first appellant and the second appellant adopted, as appears from </w:t>
      </w:r>
      <w:r w:rsidR="007D20EE">
        <w:rPr>
          <w:rFonts w:ascii="Book Antiqua" w:hAnsi="Book Antiqua" w:cs="Arial"/>
        </w:rPr>
        <w:t>VI</w:t>
      </w:r>
      <w:r>
        <w:rPr>
          <w:rFonts w:ascii="Book Antiqua" w:hAnsi="Book Antiqua" w:cs="Arial"/>
        </w:rPr>
        <w:t xml:space="preserve">’s birth certificate. </w:t>
      </w:r>
      <w:r w:rsidR="009546DC">
        <w:rPr>
          <w:rFonts w:ascii="Book Antiqua" w:hAnsi="Book Antiqua" w:cs="Arial"/>
        </w:rPr>
        <w:t>The first appellant, who was a co-informant for the birth certificate, said that her occupation was that of a housewife. The father’s occupation was not specified.</w:t>
      </w:r>
    </w:p>
    <w:p w14:paraId="7EE70847" w14:textId="77777777" w:rsidR="009546DC" w:rsidRDefault="00955CF9">
      <w:pPr>
        <w:numPr>
          <w:ilvl w:val="0"/>
          <w:numId w:val="1"/>
        </w:numPr>
        <w:spacing w:before="240"/>
        <w:jc w:val="both"/>
        <w:rPr>
          <w:rFonts w:ascii="Book Antiqua" w:hAnsi="Book Antiqua" w:cs="Arial"/>
        </w:rPr>
      </w:pPr>
      <w:r>
        <w:rPr>
          <w:rFonts w:ascii="Book Antiqua" w:hAnsi="Book Antiqua" w:cs="Arial"/>
        </w:rPr>
        <w:t xml:space="preserve">On 1 July 2010 the </w:t>
      </w:r>
      <w:r w:rsidR="009546DC">
        <w:rPr>
          <w:rFonts w:ascii="Book Antiqua" w:hAnsi="Book Antiqua" w:cs="Arial"/>
        </w:rPr>
        <w:t xml:space="preserve">appellants applied for leave to remain on human rights grounds. The applications were refused on 8 September 2010 with no right of appeal. On 7 December 2010 their legal representatives requested reconsideration, and on 29 December 2014 the applications were refused on reconsideration. </w:t>
      </w:r>
    </w:p>
    <w:p w14:paraId="0035833C" w14:textId="2577F359" w:rsidR="009546DC" w:rsidRDefault="009546DC">
      <w:pPr>
        <w:numPr>
          <w:ilvl w:val="0"/>
          <w:numId w:val="1"/>
        </w:numPr>
        <w:spacing w:before="240"/>
        <w:jc w:val="both"/>
        <w:rPr>
          <w:rFonts w:ascii="Book Antiqua" w:hAnsi="Book Antiqua" w:cs="Arial"/>
        </w:rPr>
      </w:pPr>
      <w:r>
        <w:rPr>
          <w:rFonts w:ascii="Book Antiqua" w:hAnsi="Book Antiqua" w:cs="Arial"/>
        </w:rPr>
        <w:t xml:space="preserve">Both appellants appealed, and their appeals were heard by Judge Taylor on 14 July 2015. The first appellant’s evidence was that she had last seen EI in 2012, and his current whereabouts were unknown. She also said that EI did not have ILR.  </w:t>
      </w:r>
      <w:r w:rsidR="00213195">
        <w:rPr>
          <w:rFonts w:ascii="Book Antiqua" w:hAnsi="Book Antiqua" w:cs="Arial"/>
        </w:rPr>
        <w:t>Judge Taylor also received oral evidence from the appellants’ benefactor, Mrs O.</w:t>
      </w:r>
    </w:p>
    <w:p w14:paraId="1FF83698" w14:textId="03D2B1A1" w:rsidR="0005003F" w:rsidRDefault="0005003F">
      <w:pPr>
        <w:numPr>
          <w:ilvl w:val="0"/>
          <w:numId w:val="1"/>
        </w:numPr>
        <w:spacing w:before="240"/>
        <w:jc w:val="both"/>
        <w:rPr>
          <w:rFonts w:ascii="Book Antiqua" w:hAnsi="Book Antiqua" w:cs="Arial"/>
        </w:rPr>
      </w:pPr>
      <w:r>
        <w:rPr>
          <w:rFonts w:ascii="Book Antiqua" w:hAnsi="Book Antiqua" w:cs="Arial"/>
        </w:rPr>
        <w:t>Judge Taylor dismissed the appeals as he rejected the first appellant’s evidence that there would be very significant obstacles to her re-integration i</w:t>
      </w:r>
      <w:r w:rsidR="00E20677">
        <w:rPr>
          <w:rFonts w:ascii="Book Antiqua" w:hAnsi="Book Antiqua" w:cs="Arial"/>
        </w:rPr>
        <w:t xml:space="preserve">nto life and society in Nigeria, where she had a history of employment until the age of 35 and where she had received training as a hairdresser. </w:t>
      </w:r>
      <w:r>
        <w:rPr>
          <w:rFonts w:ascii="Book Antiqua" w:hAnsi="Book Antiqua" w:cs="Arial"/>
        </w:rPr>
        <w:t xml:space="preserve"> He did not accept that she did not have family </w:t>
      </w:r>
      <w:r>
        <w:rPr>
          <w:rFonts w:ascii="Book Antiqua" w:hAnsi="Book Antiqua" w:cs="Arial"/>
        </w:rPr>
        <w:lastRenderedPageBreak/>
        <w:t xml:space="preserve">members in Nigeria, since she had referred to a surviving sibling in earlier correspondence. He also did not accept that the support which she and her daughter received in the UK from Mrs </w:t>
      </w:r>
      <w:r w:rsidR="00DE6129">
        <w:rPr>
          <w:rFonts w:ascii="Book Antiqua" w:hAnsi="Book Antiqua" w:cs="Arial"/>
        </w:rPr>
        <w:t>O</w:t>
      </w:r>
      <w:r>
        <w:rPr>
          <w:rFonts w:ascii="Book Antiqua" w:hAnsi="Book Antiqua" w:cs="Arial"/>
        </w:rPr>
        <w:t xml:space="preserve">, who came from the same village in Nigeria and who had been </w:t>
      </w:r>
      <w:r w:rsidR="00E20677">
        <w:rPr>
          <w:rFonts w:ascii="Book Antiqua" w:hAnsi="Book Antiqua" w:cs="Arial"/>
        </w:rPr>
        <w:t xml:space="preserve">fully </w:t>
      </w:r>
      <w:r>
        <w:rPr>
          <w:rFonts w:ascii="Book Antiqua" w:hAnsi="Book Antiqua" w:cs="Arial"/>
        </w:rPr>
        <w:t xml:space="preserve">maintaining and </w:t>
      </w:r>
      <w:r w:rsidR="00E20677">
        <w:rPr>
          <w:rFonts w:ascii="Book Antiqua" w:hAnsi="Book Antiqua" w:cs="Arial"/>
        </w:rPr>
        <w:t>accommodating the first appellant since 2007 - and the second appellant since birth -</w:t>
      </w:r>
      <w:r>
        <w:rPr>
          <w:rFonts w:ascii="Book Antiqua" w:hAnsi="Book Antiqua" w:cs="Arial"/>
        </w:rPr>
        <w:t xml:space="preserve"> would not continue in Nigeria, where Mrs </w:t>
      </w:r>
      <w:r w:rsidR="00DE6129">
        <w:rPr>
          <w:rFonts w:ascii="Book Antiqua" w:hAnsi="Book Antiqua" w:cs="Arial"/>
        </w:rPr>
        <w:t>O</w:t>
      </w:r>
      <w:r>
        <w:rPr>
          <w:rFonts w:ascii="Book Antiqua" w:hAnsi="Book Antiqua" w:cs="Arial"/>
        </w:rPr>
        <w:t xml:space="preserve"> had properties, including a house which she kept for herself and others which she rented out.</w:t>
      </w:r>
    </w:p>
    <w:p w14:paraId="105315A1" w14:textId="5A1A9604" w:rsidR="00E20677" w:rsidRDefault="00E20677">
      <w:pPr>
        <w:numPr>
          <w:ilvl w:val="0"/>
          <w:numId w:val="1"/>
        </w:numPr>
        <w:spacing w:before="240"/>
        <w:jc w:val="both"/>
        <w:rPr>
          <w:rFonts w:ascii="Book Antiqua" w:hAnsi="Book Antiqua" w:cs="Arial"/>
        </w:rPr>
      </w:pPr>
      <w:r>
        <w:rPr>
          <w:rFonts w:ascii="Book Antiqua" w:hAnsi="Book Antiqua" w:cs="Arial"/>
        </w:rPr>
        <w:t xml:space="preserve">In November 2015 the appellants made a fresh application for leave to remain, relying on the fact that </w:t>
      </w:r>
      <w:r w:rsidR="007D20EE">
        <w:rPr>
          <w:rFonts w:ascii="Book Antiqua" w:hAnsi="Book Antiqua" w:cs="Arial"/>
        </w:rPr>
        <w:t>VI</w:t>
      </w:r>
      <w:r>
        <w:rPr>
          <w:rFonts w:ascii="Book Antiqua" w:hAnsi="Book Antiqua" w:cs="Arial"/>
        </w:rPr>
        <w:t xml:space="preserve"> had now accrued over seven years residence in the UK since birth. On 3 March 2016 the respondent refused the application </w:t>
      </w:r>
      <w:proofErr w:type="gramStart"/>
      <w:r>
        <w:rPr>
          <w:rFonts w:ascii="Book Antiqua" w:hAnsi="Book Antiqua" w:cs="Arial"/>
        </w:rPr>
        <w:t>on the ground that</w:t>
      </w:r>
      <w:proofErr w:type="gramEnd"/>
      <w:r>
        <w:rPr>
          <w:rFonts w:ascii="Book Antiqua" w:hAnsi="Book Antiqua" w:cs="Arial"/>
        </w:rPr>
        <w:t>, while the second appellant came within the scope of Rule 276ADE(1)(iv), it was reasonable to expect her to leave the UK with her mother.</w:t>
      </w:r>
    </w:p>
    <w:p w14:paraId="5E716A06" w14:textId="77777777" w:rsidR="002C4332" w:rsidRDefault="002C4332">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14:paraId="3FFD4C49" w14:textId="77777777" w:rsidR="002C4332" w:rsidRDefault="002C4332">
      <w:pPr>
        <w:numPr>
          <w:ilvl w:val="0"/>
          <w:numId w:val="1"/>
        </w:numPr>
        <w:spacing w:before="240"/>
        <w:jc w:val="both"/>
        <w:rPr>
          <w:rFonts w:ascii="Book Antiqua" w:hAnsi="Book Antiqua" w:cs="Arial"/>
        </w:rPr>
      </w:pPr>
      <w:r>
        <w:rPr>
          <w:rFonts w:ascii="Book Antiqua" w:hAnsi="Book Antiqua" w:cs="Arial"/>
        </w:rPr>
        <w:t>Both parties were le</w:t>
      </w:r>
      <w:r w:rsidR="006D7E07">
        <w:rPr>
          <w:rFonts w:ascii="Book Antiqua" w:hAnsi="Book Antiqua" w:cs="Arial"/>
        </w:rPr>
        <w:t>gally represented before Judge Carroll</w:t>
      </w:r>
      <w:r>
        <w:rPr>
          <w:rFonts w:ascii="Book Antiqua" w:hAnsi="Book Antiqua" w:cs="Arial"/>
        </w:rPr>
        <w:t xml:space="preserve">.  The Judge received oral evidence from the </w:t>
      </w:r>
      <w:r w:rsidR="006D7E07">
        <w:rPr>
          <w:rFonts w:ascii="Book Antiqua" w:hAnsi="Book Antiqua" w:cs="Arial"/>
        </w:rPr>
        <w:t>first appellant and her attention was directed to a recent school report for the second appellant, who was just short of her 9</w:t>
      </w:r>
      <w:r w:rsidR="006D7E07" w:rsidRPr="006D7E07">
        <w:rPr>
          <w:rFonts w:ascii="Book Antiqua" w:hAnsi="Book Antiqua" w:cs="Arial"/>
          <w:vertAlign w:val="superscript"/>
        </w:rPr>
        <w:t>th</w:t>
      </w:r>
      <w:r w:rsidR="006D7E07">
        <w:rPr>
          <w:rFonts w:ascii="Book Antiqua" w:hAnsi="Book Antiqua" w:cs="Arial"/>
        </w:rPr>
        <w:t xml:space="preserve"> birthday and </w:t>
      </w:r>
      <w:r w:rsidR="00213195">
        <w:rPr>
          <w:rFonts w:ascii="Book Antiqua" w:hAnsi="Book Antiqua" w:cs="Arial"/>
        </w:rPr>
        <w:t xml:space="preserve">who </w:t>
      </w:r>
      <w:r w:rsidR="006D7E07">
        <w:rPr>
          <w:rFonts w:ascii="Book Antiqua" w:hAnsi="Book Antiqua" w:cs="Arial"/>
        </w:rPr>
        <w:t>was attending primary school.</w:t>
      </w:r>
    </w:p>
    <w:p w14:paraId="736459C5" w14:textId="77777777" w:rsidR="006D7E07" w:rsidRDefault="006D7E07">
      <w:pPr>
        <w:numPr>
          <w:ilvl w:val="0"/>
          <w:numId w:val="1"/>
        </w:numPr>
        <w:spacing w:before="240"/>
        <w:jc w:val="both"/>
        <w:rPr>
          <w:rFonts w:ascii="Book Antiqua" w:hAnsi="Book Antiqua" w:cs="Arial"/>
        </w:rPr>
      </w:pPr>
      <w:r>
        <w:rPr>
          <w:rFonts w:ascii="Book Antiqua" w:hAnsi="Book Antiqua" w:cs="Arial"/>
        </w:rPr>
        <w:t xml:space="preserve">In her subsequent decision, she set out the findings of Judge Taylor at some length. At paragraph [22] she held that much of the oral evidence of the first appellant before her was characterised by evasiveness. At paragraph [24] she held that the evidence did not show that the </w:t>
      </w:r>
      <w:r w:rsidR="000B13EA">
        <w:rPr>
          <w:rFonts w:ascii="Book Antiqua" w:hAnsi="Book Antiqua" w:cs="Arial"/>
        </w:rPr>
        <w:t>first appellant enjoyed family life with the father of the second appellant. At paragraph [28] she concluded as follows:</w:t>
      </w:r>
    </w:p>
    <w:p w14:paraId="6BD4BED1" w14:textId="77777777" w:rsidR="000B13EA" w:rsidRPr="000B13EA" w:rsidRDefault="000B13EA" w:rsidP="000B13EA">
      <w:pPr>
        <w:spacing w:before="240"/>
        <w:ind w:left="1134"/>
        <w:jc w:val="both"/>
        <w:rPr>
          <w:rFonts w:ascii="Book Antiqua" w:hAnsi="Book Antiqua" w:cs="Arial"/>
          <w:sz w:val="20"/>
          <w:szCs w:val="20"/>
        </w:rPr>
      </w:pPr>
      <w:r>
        <w:rPr>
          <w:rFonts w:ascii="Book Antiqua" w:hAnsi="Book Antiqua" w:cs="Arial"/>
          <w:sz w:val="20"/>
          <w:szCs w:val="20"/>
        </w:rPr>
        <w:t>She is still very young. It is indisputably in her best interests to remain with her mother and the appellants would be removed to Nigeria together. The appellants will continue to enjoy their family life together as mother and daughter and there is no evidence to show that they cannot continue to enjoy their private lives in respect of all their essential elements.</w:t>
      </w:r>
    </w:p>
    <w:p w14:paraId="5BA959A0" w14:textId="77777777" w:rsidR="002C4332" w:rsidRDefault="002C4332">
      <w:pPr>
        <w:spacing w:before="240"/>
        <w:jc w:val="both"/>
        <w:rPr>
          <w:rFonts w:ascii="Book Antiqua" w:hAnsi="Book Antiqua" w:cs="Arial"/>
          <w:b/>
          <w:bCs/>
          <w:u w:val="single"/>
        </w:rPr>
      </w:pPr>
      <w:r>
        <w:rPr>
          <w:rFonts w:ascii="Book Antiqua" w:hAnsi="Book Antiqua" w:cs="Arial"/>
          <w:b/>
          <w:bCs/>
          <w:u w:val="single"/>
        </w:rPr>
        <w:t>The Hearing in the Upper Tribunal</w:t>
      </w:r>
    </w:p>
    <w:p w14:paraId="0AE03927" w14:textId="77777777" w:rsidR="002C4332" w:rsidRDefault="00213195">
      <w:pPr>
        <w:numPr>
          <w:ilvl w:val="0"/>
          <w:numId w:val="1"/>
        </w:numPr>
        <w:spacing w:before="240"/>
        <w:jc w:val="both"/>
        <w:rPr>
          <w:rFonts w:ascii="Book Antiqua" w:hAnsi="Book Antiqua" w:cs="Arial"/>
        </w:rPr>
      </w:pPr>
      <w:r>
        <w:rPr>
          <w:rFonts w:ascii="Book Antiqua" w:hAnsi="Book Antiqua" w:cs="Arial"/>
        </w:rPr>
        <w:t xml:space="preserve">After hearing from Ms </w:t>
      </w:r>
      <w:proofErr w:type="spellStart"/>
      <w:r>
        <w:rPr>
          <w:rFonts w:ascii="Book Antiqua" w:hAnsi="Book Antiqua" w:cs="Arial"/>
        </w:rPr>
        <w:t>Revill</w:t>
      </w:r>
      <w:proofErr w:type="spellEnd"/>
      <w:r>
        <w:rPr>
          <w:rFonts w:ascii="Book Antiqua" w:hAnsi="Book Antiqua" w:cs="Arial"/>
        </w:rPr>
        <w:t xml:space="preserve"> and Mr Taylor, I ruled that an error of law was made out because, in short, the Judge had not clearly identified, in accordance with authority, </w:t>
      </w:r>
      <w:r w:rsidR="006D586F">
        <w:rPr>
          <w:rFonts w:ascii="Book Antiqua" w:hAnsi="Book Antiqua" w:cs="Arial"/>
        </w:rPr>
        <w:t>the powerful reason or reasons</w:t>
      </w:r>
      <w:r>
        <w:rPr>
          <w:rFonts w:ascii="Book Antiqua" w:hAnsi="Book Antiqua" w:cs="Arial"/>
        </w:rPr>
        <w:t xml:space="preserve"> which made it reasonable to require the second appellant to leave the UK. I gave my reasons for so finding in short form, and my extended written reasons are given below.</w:t>
      </w:r>
    </w:p>
    <w:p w14:paraId="56FD4178" w14:textId="77777777" w:rsidR="00213195" w:rsidRDefault="00B0786D">
      <w:pPr>
        <w:numPr>
          <w:ilvl w:val="0"/>
          <w:numId w:val="1"/>
        </w:numPr>
        <w:spacing w:before="240"/>
        <w:jc w:val="both"/>
        <w:rPr>
          <w:rFonts w:ascii="Book Antiqua" w:hAnsi="Book Antiqua" w:cs="Arial"/>
        </w:rPr>
      </w:pPr>
      <w:r>
        <w:rPr>
          <w:rFonts w:ascii="Book Antiqua" w:hAnsi="Book Antiqua" w:cs="Arial"/>
        </w:rPr>
        <w:t>No additional documentary evidence had been filed with the Upper Tribunal for the purposes of remaking the decision, if an error of law was made out. However, I</w:t>
      </w:r>
      <w:r w:rsidR="00213195">
        <w:rPr>
          <w:rFonts w:ascii="Book Antiqua" w:hAnsi="Book Antiqua" w:cs="Arial"/>
        </w:rPr>
        <w:t xml:space="preserve"> invited Ms </w:t>
      </w:r>
      <w:proofErr w:type="spellStart"/>
      <w:r w:rsidR="00213195">
        <w:rPr>
          <w:rFonts w:ascii="Book Antiqua" w:hAnsi="Book Antiqua" w:cs="Arial"/>
        </w:rPr>
        <w:t>Revill</w:t>
      </w:r>
      <w:proofErr w:type="spellEnd"/>
      <w:r w:rsidR="00213195">
        <w:rPr>
          <w:rFonts w:ascii="Book Antiqua" w:hAnsi="Book Antiqua" w:cs="Arial"/>
        </w:rPr>
        <w:t xml:space="preserve"> to call the first appellant as a witness so that she could </w:t>
      </w:r>
      <w:r>
        <w:rPr>
          <w:rFonts w:ascii="Book Antiqua" w:hAnsi="Book Antiqua" w:cs="Arial"/>
        </w:rPr>
        <w:t>be questioned</w:t>
      </w:r>
      <w:r w:rsidR="00213195">
        <w:rPr>
          <w:rFonts w:ascii="Book Antiqua" w:hAnsi="Book Antiqua" w:cs="Arial"/>
        </w:rPr>
        <w:t xml:space="preserve"> about her current circumstances. </w:t>
      </w:r>
      <w:r>
        <w:rPr>
          <w:rFonts w:ascii="Book Antiqua" w:hAnsi="Book Antiqua" w:cs="Arial"/>
        </w:rPr>
        <w:t xml:space="preserve">She was briefly cross-examined by Mr </w:t>
      </w:r>
      <w:proofErr w:type="spellStart"/>
      <w:r>
        <w:rPr>
          <w:rFonts w:ascii="Book Antiqua" w:hAnsi="Book Antiqua" w:cs="Arial"/>
        </w:rPr>
        <w:t>Tarlow</w:t>
      </w:r>
      <w:proofErr w:type="spellEnd"/>
      <w:r>
        <w:rPr>
          <w:rFonts w:ascii="Book Antiqua" w:hAnsi="Book Antiqua" w:cs="Arial"/>
        </w:rPr>
        <w:t>, and she also answered questions for clarification purposes from me.</w:t>
      </w:r>
      <w:r w:rsidR="00213195">
        <w:rPr>
          <w:rFonts w:ascii="Book Antiqua" w:hAnsi="Book Antiqua" w:cs="Arial"/>
        </w:rPr>
        <w:t xml:space="preserve"> </w:t>
      </w:r>
      <w:r>
        <w:rPr>
          <w:rFonts w:ascii="Book Antiqua" w:hAnsi="Book Antiqua" w:cs="Arial"/>
        </w:rPr>
        <w:t xml:space="preserve"> </w:t>
      </w:r>
      <w:proofErr w:type="gramStart"/>
      <w:r>
        <w:rPr>
          <w:rFonts w:ascii="Book Antiqua" w:hAnsi="Book Antiqua" w:cs="Arial"/>
        </w:rPr>
        <w:t>At the conclusion of</w:t>
      </w:r>
      <w:proofErr w:type="gramEnd"/>
      <w:r>
        <w:rPr>
          <w:rFonts w:ascii="Book Antiqua" w:hAnsi="Book Antiqua" w:cs="Arial"/>
        </w:rPr>
        <w:t xml:space="preserve"> her evidence, Ms </w:t>
      </w:r>
      <w:proofErr w:type="spellStart"/>
      <w:r>
        <w:rPr>
          <w:rFonts w:ascii="Book Antiqua" w:hAnsi="Book Antiqua" w:cs="Arial"/>
        </w:rPr>
        <w:t>Revill</w:t>
      </w:r>
      <w:proofErr w:type="spellEnd"/>
      <w:r>
        <w:rPr>
          <w:rFonts w:ascii="Book Antiqua" w:hAnsi="Book Antiqua" w:cs="Arial"/>
        </w:rPr>
        <w:t xml:space="preserve"> submitted that the appeal should be allowed on remaking, citing </w:t>
      </w:r>
      <w:r>
        <w:rPr>
          <w:rFonts w:ascii="Book Antiqua" w:hAnsi="Book Antiqua" w:cs="Arial"/>
          <w:b/>
          <w:u w:val="single"/>
        </w:rPr>
        <w:t>MT and ET</w:t>
      </w:r>
      <w:r>
        <w:rPr>
          <w:rFonts w:ascii="Book Antiqua" w:hAnsi="Book Antiqua" w:cs="Arial"/>
          <w:b/>
        </w:rPr>
        <w:t xml:space="preserve"> (child’s best interests; </w:t>
      </w:r>
      <w:r>
        <w:rPr>
          <w:rFonts w:ascii="Book Antiqua" w:hAnsi="Book Antiqua" w:cs="Arial"/>
          <w:b/>
          <w:i/>
        </w:rPr>
        <w:t xml:space="preserve">ex tempore </w:t>
      </w:r>
      <w:r>
        <w:rPr>
          <w:rFonts w:ascii="Book Antiqua" w:hAnsi="Book Antiqua" w:cs="Arial"/>
          <w:b/>
        </w:rPr>
        <w:t>pilot) Nigeria [2018] UKUT 00088 (IAC)</w:t>
      </w:r>
      <w:r>
        <w:rPr>
          <w:rFonts w:ascii="Book Antiqua" w:hAnsi="Book Antiqua" w:cs="Arial"/>
        </w:rPr>
        <w:t xml:space="preserve">.  Mr </w:t>
      </w:r>
      <w:proofErr w:type="spellStart"/>
      <w:r>
        <w:rPr>
          <w:rFonts w:ascii="Book Antiqua" w:hAnsi="Book Antiqua" w:cs="Arial"/>
        </w:rPr>
        <w:t>Tarlow</w:t>
      </w:r>
      <w:proofErr w:type="spellEnd"/>
      <w:r>
        <w:rPr>
          <w:rFonts w:ascii="Book Antiqua" w:hAnsi="Book Antiqua" w:cs="Arial"/>
        </w:rPr>
        <w:t xml:space="preserve"> acknowledged that the child’s private life claim was stronger now </w:t>
      </w:r>
      <w:r>
        <w:rPr>
          <w:rFonts w:ascii="Book Antiqua" w:hAnsi="Book Antiqua" w:cs="Arial"/>
        </w:rPr>
        <w:lastRenderedPageBreak/>
        <w:t xml:space="preserve">than it was at the date of the hearing before Judge Carroll, but he </w:t>
      </w:r>
      <w:r w:rsidR="00A9470A">
        <w:rPr>
          <w:rFonts w:ascii="Book Antiqua" w:hAnsi="Book Antiqua" w:cs="Arial"/>
        </w:rPr>
        <w:t>submitted that there remained powerful</w:t>
      </w:r>
      <w:r>
        <w:rPr>
          <w:rFonts w:ascii="Book Antiqua" w:hAnsi="Book Antiqua" w:cs="Arial"/>
        </w:rPr>
        <w:t xml:space="preserve"> reasons why it was reasonable to expect her to leave the country.</w:t>
      </w:r>
    </w:p>
    <w:p w14:paraId="4CC56A31" w14:textId="77777777" w:rsidR="002C4332" w:rsidRDefault="00B957FA">
      <w:pPr>
        <w:spacing w:before="240"/>
        <w:jc w:val="both"/>
        <w:rPr>
          <w:rFonts w:ascii="Book Antiqua" w:hAnsi="Book Antiqua" w:cs="Arial"/>
          <w:b/>
          <w:bCs/>
          <w:u w:val="single"/>
        </w:rPr>
      </w:pPr>
      <w:r>
        <w:rPr>
          <w:rFonts w:ascii="Book Antiqua" w:hAnsi="Book Antiqua" w:cs="Arial"/>
          <w:b/>
          <w:bCs/>
          <w:u w:val="single"/>
        </w:rPr>
        <w:t>Reasons for finding an error of law</w:t>
      </w:r>
    </w:p>
    <w:p w14:paraId="4C87AC39" w14:textId="77777777" w:rsidR="00B957FA" w:rsidRDefault="00B957FA">
      <w:pPr>
        <w:numPr>
          <w:ilvl w:val="0"/>
          <w:numId w:val="1"/>
        </w:numPr>
        <w:spacing w:before="240"/>
        <w:jc w:val="both"/>
        <w:rPr>
          <w:rFonts w:ascii="Book Antiqua" w:hAnsi="Book Antiqua" w:cs="Arial"/>
        </w:rPr>
      </w:pPr>
      <w:r>
        <w:rPr>
          <w:rFonts w:ascii="Book Antiqua" w:hAnsi="Book Antiqua" w:cs="Arial"/>
        </w:rPr>
        <w:t xml:space="preserve">This is a borderline case in that the Judge was plainly aware of the relevant jurisprudence on how the question of reasonableness should be assessed, and there is some force in Mr </w:t>
      </w:r>
      <w:proofErr w:type="spellStart"/>
      <w:r>
        <w:rPr>
          <w:rFonts w:ascii="Book Antiqua" w:hAnsi="Book Antiqua" w:cs="Arial"/>
        </w:rPr>
        <w:t>Tarlow’s</w:t>
      </w:r>
      <w:proofErr w:type="spellEnd"/>
      <w:r>
        <w:rPr>
          <w:rFonts w:ascii="Book Antiqua" w:hAnsi="Book Antiqua" w:cs="Arial"/>
        </w:rPr>
        <w:t xml:space="preserve"> argument that powerful reasons for requiring the second appellant to accompany her mother to Nigeria are readily deducible from the Judge’s citation of authority and her reasoning on the facts, albeit (as he conceded) these reasons are not expressly identified by her.</w:t>
      </w:r>
    </w:p>
    <w:p w14:paraId="0BE6D90F" w14:textId="77777777" w:rsidR="002C4332" w:rsidRDefault="00B957FA">
      <w:pPr>
        <w:numPr>
          <w:ilvl w:val="0"/>
          <w:numId w:val="1"/>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justice must not only be done, but must be seen to be done, and </w:t>
      </w:r>
      <w:r w:rsidR="00A9470A">
        <w:rPr>
          <w:rFonts w:ascii="Book Antiqua" w:hAnsi="Book Antiqua" w:cs="Arial"/>
        </w:rPr>
        <w:t>I was narrowly persuaded that the Judge’s approach fell short of what was required. She did not</w:t>
      </w:r>
      <w:r w:rsidR="002C4332">
        <w:rPr>
          <w:rFonts w:ascii="Book Antiqua" w:hAnsi="Book Antiqua" w:cs="Arial"/>
        </w:rPr>
        <w:t xml:space="preserve"> follow the orthodox approach set out by Clarke LJ in paragraphs </w:t>
      </w:r>
      <w:r w:rsidR="00CA5231">
        <w:rPr>
          <w:rFonts w:ascii="Book Antiqua" w:hAnsi="Book Antiqua" w:cs="Arial"/>
        </w:rPr>
        <w:t>[</w:t>
      </w:r>
      <w:r w:rsidR="002C4332">
        <w:rPr>
          <w:rFonts w:ascii="Book Antiqua" w:hAnsi="Book Antiqua" w:cs="Arial"/>
        </w:rPr>
        <w:t>36</w:t>
      </w:r>
      <w:r w:rsidR="00CA5231">
        <w:rPr>
          <w:rFonts w:ascii="Book Antiqua" w:hAnsi="Book Antiqua" w:cs="Arial"/>
        </w:rPr>
        <w:t>]</w:t>
      </w:r>
      <w:r w:rsidR="002C4332">
        <w:rPr>
          <w:rFonts w:ascii="Book Antiqua" w:hAnsi="Book Antiqua" w:cs="Arial"/>
        </w:rPr>
        <w:t xml:space="preserve"> to </w:t>
      </w:r>
      <w:r w:rsidR="00CA5231">
        <w:rPr>
          <w:rFonts w:ascii="Book Antiqua" w:hAnsi="Book Antiqua" w:cs="Arial"/>
        </w:rPr>
        <w:t>[</w:t>
      </w:r>
      <w:r w:rsidR="002C4332">
        <w:rPr>
          <w:rFonts w:ascii="Book Antiqua" w:hAnsi="Book Antiqua" w:cs="Arial"/>
        </w:rPr>
        <w:t>37</w:t>
      </w:r>
      <w:r w:rsidR="00CA5231">
        <w:rPr>
          <w:rFonts w:ascii="Book Antiqua" w:hAnsi="Book Antiqua" w:cs="Arial"/>
        </w:rPr>
        <w:t>]</w:t>
      </w:r>
      <w:r w:rsidR="002C4332">
        <w:rPr>
          <w:rFonts w:ascii="Book Antiqua" w:hAnsi="Book Antiqua" w:cs="Arial"/>
        </w:rPr>
        <w:t xml:space="preserve"> of </w:t>
      </w:r>
      <w:r w:rsidR="002C4332">
        <w:rPr>
          <w:rFonts w:ascii="Book Antiqua" w:hAnsi="Book Antiqua" w:cs="Arial"/>
          <w:b/>
          <w:bCs/>
          <w:u w:val="single"/>
        </w:rPr>
        <w:t>EV (Philippines) -v- Secretary of State for the Home Department</w:t>
      </w:r>
      <w:r w:rsidR="002C4332">
        <w:rPr>
          <w:rFonts w:ascii="Book Antiqua" w:hAnsi="Book Antiqua" w:cs="Arial"/>
          <w:b/>
          <w:bCs/>
        </w:rPr>
        <w:t xml:space="preserve"> [2014] EWCA </w:t>
      </w:r>
      <w:proofErr w:type="spellStart"/>
      <w:r w:rsidR="002C4332">
        <w:rPr>
          <w:rFonts w:ascii="Book Antiqua" w:hAnsi="Book Antiqua" w:cs="Arial"/>
          <w:b/>
          <w:bCs/>
        </w:rPr>
        <w:t>Civ</w:t>
      </w:r>
      <w:proofErr w:type="spellEnd"/>
      <w:r w:rsidR="002C4332">
        <w:rPr>
          <w:rFonts w:ascii="Book Antiqua" w:hAnsi="Book Antiqua" w:cs="Arial"/>
          <w:b/>
          <w:bCs/>
        </w:rPr>
        <w:t xml:space="preserve"> 874</w:t>
      </w:r>
      <w:r w:rsidR="002C4332">
        <w:rPr>
          <w:rFonts w:ascii="Book Antiqua" w:hAnsi="Book Antiqua" w:cs="Arial"/>
        </w:rPr>
        <w:t>.  This is the two-stage approach to the assessment of reasonableness. The first</w:t>
      </w:r>
      <w:r w:rsidR="00CA5231">
        <w:rPr>
          <w:rFonts w:ascii="Book Antiqua" w:hAnsi="Book Antiqua" w:cs="Arial"/>
        </w:rPr>
        <w:t xml:space="preserve"> stage is the weighing up of the best interest</w:t>
      </w:r>
      <w:r w:rsidR="002C4332">
        <w:rPr>
          <w:rFonts w:ascii="Book Antiqua" w:hAnsi="Book Antiqua" w:cs="Arial"/>
        </w:rPr>
        <w:t xml:space="preserve"> considerations for and against the child going to the country of which he or she is a citizen, without any immigration control overtones.  The second stage is that, having arrived at a conclusion as to where on the spectrum the child’s best interests lie, the judicial decision-maker goes on to consider wider proportionality considerations before reaching a conclusion as to whether requiring the child to leave the country with his or her parents is reasonable or not.</w:t>
      </w:r>
    </w:p>
    <w:p w14:paraId="3221B977" w14:textId="77777777" w:rsidR="008E07A6" w:rsidRDefault="00A9470A">
      <w:pPr>
        <w:numPr>
          <w:ilvl w:val="0"/>
          <w:numId w:val="1"/>
        </w:numPr>
        <w:spacing w:before="240"/>
        <w:jc w:val="both"/>
        <w:rPr>
          <w:rFonts w:ascii="Book Antiqua" w:hAnsi="Book Antiqua" w:cs="Arial"/>
        </w:rPr>
      </w:pPr>
      <w:r>
        <w:rPr>
          <w:rFonts w:ascii="Book Antiqua" w:hAnsi="Book Antiqua" w:cs="Arial"/>
        </w:rPr>
        <w:t>T</w:t>
      </w:r>
      <w:r w:rsidR="002C4332">
        <w:rPr>
          <w:rFonts w:ascii="Book Antiqua" w:hAnsi="Book Antiqua" w:cs="Arial"/>
        </w:rPr>
        <w:t xml:space="preserve">he Judge </w:t>
      </w:r>
      <w:r>
        <w:rPr>
          <w:rFonts w:ascii="Book Antiqua" w:hAnsi="Book Antiqua" w:cs="Arial"/>
        </w:rPr>
        <w:t xml:space="preserve">fell into error at stage 1, as she did not adequately acknowledge the best considerations in favour of the child remaining in the UK, but focused almost exclusively on the prospects for the child in Nigeria. </w:t>
      </w:r>
      <w:r w:rsidR="008E07A6">
        <w:rPr>
          <w:rFonts w:ascii="Book Antiqua" w:hAnsi="Book Antiqua" w:cs="Arial"/>
        </w:rPr>
        <w:t xml:space="preserve"> In addition, the Judge did not make a finding on whether the second appellant’s contact with her father was a factor which weighed in favour of her remaining here.</w:t>
      </w:r>
    </w:p>
    <w:p w14:paraId="52D4D9BB" w14:textId="77777777" w:rsidR="00905DDF" w:rsidRDefault="008E07A6">
      <w:pPr>
        <w:numPr>
          <w:ilvl w:val="0"/>
          <w:numId w:val="1"/>
        </w:numPr>
        <w:spacing w:before="240"/>
        <w:jc w:val="both"/>
        <w:rPr>
          <w:rFonts w:ascii="Book Antiqua" w:hAnsi="Book Antiqua" w:cs="Arial"/>
        </w:rPr>
      </w:pPr>
      <w:r>
        <w:rPr>
          <w:rFonts w:ascii="Book Antiqua" w:hAnsi="Book Antiqua" w:cs="Arial"/>
        </w:rPr>
        <w:t>A further error was that the Judge</w:t>
      </w:r>
      <w:r w:rsidR="00A9470A">
        <w:rPr>
          <w:rFonts w:ascii="Book Antiqua" w:hAnsi="Book Antiqua" w:cs="Arial"/>
        </w:rPr>
        <w:t xml:space="preserve"> did not make a clear</w:t>
      </w:r>
      <w:r w:rsidR="00BE55DC">
        <w:rPr>
          <w:rFonts w:ascii="Book Antiqua" w:hAnsi="Book Antiqua" w:cs="Arial"/>
        </w:rPr>
        <w:t xml:space="preserve"> or, in the alternative,</w:t>
      </w:r>
      <w:r w:rsidR="00A9470A">
        <w:rPr>
          <w:rFonts w:ascii="Book Antiqua" w:hAnsi="Book Antiqua" w:cs="Arial"/>
        </w:rPr>
        <w:t xml:space="preserve"> </w:t>
      </w:r>
      <w:r w:rsidR="0091390D">
        <w:rPr>
          <w:rFonts w:ascii="Book Antiqua" w:hAnsi="Book Antiqua" w:cs="Arial"/>
        </w:rPr>
        <w:t xml:space="preserve">a </w:t>
      </w:r>
      <w:r>
        <w:rPr>
          <w:rFonts w:ascii="Book Antiqua" w:hAnsi="Book Antiqua" w:cs="Arial"/>
        </w:rPr>
        <w:t xml:space="preserve">sustainable </w:t>
      </w:r>
      <w:r w:rsidR="00A9470A">
        <w:rPr>
          <w:rFonts w:ascii="Book Antiqua" w:hAnsi="Book Antiqua" w:cs="Arial"/>
        </w:rPr>
        <w:t xml:space="preserve">finding on where on the spectrum the child’s best interests lay. </w:t>
      </w:r>
      <w:r>
        <w:rPr>
          <w:rFonts w:ascii="Book Antiqua" w:hAnsi="Book Antiqua" w:cs="Arial"/>
        </w:rPr>
        <w:t>The</w:t>
      </w:r>
      <w:r w:rsidR="00BE55DC">
        <w:rPr>
          <w:rFonts w:ascii="Book Antiqua" w:hAnsi="Book Antiqua" w:cs="Arial"/>
        </w:rPr>
        <w:t xml:space="preserve"> possibly unintended</w:t>
      </w:r>
      <w:r>
        <w:rPr>
          <w:rFonts w:ascii="Book Antiqua" w:hAnsi="Book Antiqua" w:cs="Arial"/>
        </w:rPr>
        <w:t xml:space="preserve"> implication of her</w:t>
      </w:r>
      <w:r w:rsidR="00905DDF">
        <w:rPr>
          <w:rFonts w:ascii="Book Antiqua" w:hAnsi="Book Antiqua" w:cs="Arial"/>
        </w:rPr>
        <w:t xml:space="preserve"> conclusion at [28] </w:t>
      </w:r>
      <w:r>
        <w:rPr>
          <w:rFonts w:ascii="Book Antiqua" w:hAnsi="Book Antiqua" w:cs="Arial"/>
        </w:rPr>
        <w:t>is</w:t>
      </w:r>
      <w:r w:rsidR="00905DDF">
        <w:rPr>
          <w:rFonts w:ascii="Book Antiqua" w:hAnsi="Book Antiqua" w:cs="Arial"/>
        </w:rPr>
        <w:t xml:space="preserve"> that it </w:t>
      </w:r>
      <w:r>
        <w:rPr>
          <w:rFonts w:ascii="Book Antiqua" w:hAnsi="Book Antiqua" w:cs="Arial"/>
        </w:rPr>
        <w:t>is</w:t>
      </w:r>
      <w:r w:rsidR="00905DDF">
        <w:rPr>
          <w:rFonts w:ascii="Book Antiqua" w:hAnsi="Book Antiqua" w:cs="Arial"/>
        </w:rPr>
        <w:t xml:space="preserve"> overwhelmingly in the child’s best interests t</w:t>
      </w:r>
      <w:r>
        <w:rPr>
          <w:rFonts w:ascii="Book Antiqua" w:hAnsi="Book Antiqua" w:cs="Arial"/>
        </w:rPr>
        <w:t>o go to Nigeria with her mother. S</w:t>
      </w:r>
      <w:r w:rsidR="00905DDF">
        <w:rPr>
          <w:rFonts w:ascii="Book Antiqua" w:hAnsi="Book Antiqua" w:cs="Arial"/>
        </w:rPr>
        <w:t xml:space="preserve">uch a proposition runs directly counter to </w:t>
      </w:r>
      <w:r w:rsidR="00905DDF" w:rsidRPr="00E54F16">
        <w:rPr>
          <w:rFonts w:ascii="Book Antiqua" w:hAnsi="Book Antiqua" w:cs="Arial"/>
          <w:b/>
          <w:u w:val="single"/>
        </w:rPr>
        <w:t>MA (Pakistan) and Others</w:t>
      </w:r>
      <w:r w:rsidR="00905DDF" w:rsidRPr="00DF1388">
        <w:rPr>
          <w:rFonts w:ascii="Book Antiqua" w:hAnsi="Book Antiqua" w:cs="Arial"/>
          <w:b/>
          <w:u w:val="single"/>
        </w:rPr>
        <w:t xml:space="preserve">, </w:t>
      </w:r>
      <w:r w:rsidR="00905DDF" w:rsidRPr="00E54F16">
        <w:rPr>
          <w:rFonts w:ascii="Book Antiqua" w:hAnsi="Book Antiqua" w:cs="Arial"/>
          <w:b/>
          <w:u w:val="single"/>
        </w:rPr>
        <w:t xml:space="preserve">R </w:t>
      </w:r>
      <w:r w:rsidR="00905DDF">
        <w:rPr>
          <w:rFonts w:ascii="Book Antiqua" w:hAnsi="Book Antiqua" w:cs="Arial"/>
          <w:b/>
          <w:u w:val="single"/>
        </w:rPr>
        <w:t>(</w:t>
      </w:r>
      <w:r w:rsidR="00905DDF" w:rsidRPr="00E54F16">
        <w:rPr>
          <w:rFonts w:ascii="Book Antiqua" w:hAnsi="Book Antiqua" w:cs="Arial"/>
          <w:b/>
          <w:u w:val="single"/>
        </w:rPr>
        <w:t>on the application of</w:t>
      </w:r>
      <w:r w:rsidR="00905DDF">
        <w:rPr>
          <w:rFonts w:ascii="Book Antiqua" w:hAnsi="Book Antiqua" w:cs="Arial"/>
          <w:b/>
          <w:u w:val="single"/>
        </w:rPr>
        <w:t>) v</w:t>
      </w:r>
      <w:r w:rsidR="00905DDF" w:rsidRPr="00E54F16">
        <w:rPr>
          <w:rFonts w:ascii="Book Antiqua" w:hAnsi="Book Antiqua" w:cs="Arial"/>
          <w:b/>
          <w:u w:val="single"/>
        </w:rPr>
        <w:t xml:space="preserve"> Upper Tribunal (IAC) </w:t>
      </w:r>
      <w:r w:rsidR="00905DDF">
        <w:rPr>
          <w:rFonts w:ascii="Book Antiqua" w:hAnsi="Book Antiqua" w:cs="Arial"/>
          <w:b/>
          <w:u w:val="single"/>
        </w:rPr>
        <w:t>&amp;</w:t>
      </w:r>
      <w:r w:rsidR="00905DDF" w:rsidRPr="00E54F16">
        <w:rPr>
          <w:rFonts w:ascii="Book Antiqua" w:hAnsi="Book Antiqua" w:cs="Arial"/>
          <w:b/>
          <w:u w:val="single"/>
        </w:rPr>
        <w:t xml:space="preserve"> Ano</w:t>
      </w:r>
      <w:r w:rsidR="00905DDF">
        <w:rPr>
          <w:rFonts w:ascii="Book Antiqua" w:hAnsi="Book Antiqua" w:cs="Arial"/>
          <w:b/>
          <w:u w:val="single"/>
        </w:rPr>
        <w:t>r</w:t>
      </w:r>
      <w:r w:rsidR="00905DDF" w:rsidRPr="00E54F16">
        <w:rPr>
          <w:rFonts w:ascii="Book Antiqua" w:hAnsi="Book Antiqua" w:cs="Arial"/>
          <w:b/>
        </w:rPr>
        <w:t xml:space="preserve"> [2016] EWCA </w:t>
      </w:r>
      <w:proofErr w:type="spellStart"/>
      <w:r w:rsidR="00905DDF" w:rsidRPr="00E54F16">
        <w:rPr>
          <w:rFonts w:ascii="Book Antiqua" w:hAnsi="Book Antiqua" w:cs="Arial"/>
          <w:b/>
        </w:rPr>
        <w:t>Civ</w:t>
      </w:r>
      <w:proofErr w:type="spellEnd"/>
      <w:r w:rsidR="00905DDF" w:rsidRPr="00E54F16">
        <w:rPr>
          <w:rFonts w:ascii="Book Antiqua" w:hAnsi="Book Antiqua" w:cs="Arial"/>
          <w:b/>
        </w:rPr>
        <w:t xml:space="preserve"> 705</w:t>
      </w:r>
      <w:r w:rsidR="00905DDF">
        <w:rPr>
          <w:rFonts w:ascii="Book Antiqua" w:hAnsi="Book Antiqua" w:cs="Arial"/>
          <w:b/>
        </w:rPr>
        <w:t xml:space="preserve"> </w:t>
      </w:r>
      <w:r w:rsidR="00905DDF">
        <w:rPr>
          <w:rFonts w:ascii="Book Antiqua" w:hAnsi="Book Antiqua" w:cs="Arial"/>
        </w:rPr>
        <w:t>where, in a passage quoted by Judge Carroll at [21</w:t>
      </w:r>
      <w:proofErr w:type="gramStart"/>
      <w:r w:rsidR="00905DDF">
        <w:rPr>
          <w:rFonts w:ascii="Book Antiqua" w:hAnsi="Book Antiqua" w:cs="Arial"/>
        </w:rPr>
        <w:t>],  Elias</w:t>
      </w:r>
      <w:proofErr w:type="gramEnd"/>
      <w:r w:rsidR="00905DDF">
        <w:rPr>
          <w:rFonts w:ascii="Book Antiqua" w:hAnsi="Book Antiqua" w:cs="Arial"/>
        </w:rPr>
        <w:t xml:space="preserve"> LJ said at [49] as follows:</w:t>
      </w:r>
    </w:p>
    <w:p w14:paraId="4AB1AA0F" w14:textId="77777777" w:rsidR="00905DDF" w:rsidRDefault="00905DDF" w:rsidP="00905DDF">
      <w:pPr>
        <w:spacing w:before="240"/>
        <w:ind w:left="1134"/>
        <w:jc w:val="both"/>
        <w:rPr>
          <w:rFonts w:ascii="Book Antiqua" w:hAnsi="Book Antiqua" w:cs="Arial"/>
        </w:rPr>
      </w:pPr>
      <w:r>
        <w:rPr>
          <w:rFonts w:ascii="Book Antiqua" w:hAnsi="Book Antiqua" w:cs="Arial"/>
          <w:sz w:val="20"/>
          <w:szCs w:val="20"/>
        </w:rPr>
        <w:t>…the fact that the child has been in the UK for seven years would need to be given significant weight in the proportionality exercise for two related reasons: first, because of its relevance in determining the nature and strength of the child’s best interests; and, second, because it establishes as a starting point that leave should be granted unless there are powerful reasons to the contrary.</w:t>
      </w:r>
      <w:r>
        <w:rPr>
          <w:rFonts w:ascii="Book Antiqua" w:hAnsi="Book Antiqua" w:cs="Arial"/>
        </w:rPr>
        <w:t xml:space="preserve"> </w:t>
      </w:r>
    </w:p>
    <w:p w14:paraId="1CD5D419" w14:textId="77777777" w:rsidR="00BE55DC" w:rsidRPr="00BE55DC" w:rsidRDefault="00BE55DC" w:rsidP="00BE55DC">
      <w:pPr>
        <w:spacing w:before="240"/>
        <w:jc w:val="both"/>
        <w:rPr>
          <w:rFonts w:ascii="Book Antiqua" w:hAnsi="Book Antiqua" w:cs="Arial"/>
          <w:b/>
          <w:u w:val="single"/>
        </w:rPr>
      </w:pPr>
      <w:r>
        <w:rPr>
          <w:rFonts w:ascii="Book Antiqua" w:hAnsi="Book Antiqua" w:cs="Arial"/>
          <w:b/>
          <w:u w:val="single"/>
        </w:rPr>
        <w:t>Evidence on Remaking</w:t>
      </w:r>
    </w:p>
    <w:p w14:paraId="523683F8" w14:textId="4476A38A" w:rsidR="00462E6A" w:rsidRDefault="00BE55DC">
      <w:pPr>
        <w:numPr>
          <w:ilvl w:val="0"/>
          <w:numId w:val="1"/>
        </w:numPr>
        <w:spacing w:before="240"/>
        <w:jc w:val="both"/>
        <w:rPr>
          <w:rFonts w:ascii="Book Antiqua" w:hAnsi="Book Antiqua" w:cs="Arial"/>
        </w:rPr>
      </w:pPr>
      <w:r>
        <w:rPr>
          <w:rFonts w:ascii="Book Antiqua" w:hAnsi="Book Antiqua" w:cs="Arial"/>
        </w:rPr>
        <w:t xml:space="preserve">The broad thrust of the first appellant’s oral evidence was that there had been no material change of circumstances. </w:t>
      </w:r>
      <w:r w:rsidR="007D20EE">
        <w:rPr>
          <w:rFonts w:ascii="Book Antiqua" w:hAnsi="Book Antiqua" w:cs="Arial"/>
        </w:rPr>
        <w:t>VI</w:t>
      </w:r>
      <w:r>
        <w:rPr>
          <w:rFonts w:ascii="Book Antiqua" w:hAnsi="Book Antiqua" w:cs="Arial"/>
        </w:rPr>
        <w:t xml:space="preserve"> still saw her father. They were close. </w:t>
      </w:r>
      <w:r w:rsidR="007D20EE">
        <w:rPr>
          <w:rFonts w:ascii="Book Antiqua" w:hAnsi="Book Antiqua" w:cs="Arial"/>
        </w:rPr>
        <w:t>VI</w:t>
      </w:r>
      <w:r w:rsidR="00462E6A">
        <w:rPr>
          <w:rFonts w:ascii="Book Antiqua" w:hAnsi="Book Antiqua" w:cs="Arial"/>
        </w:rPr>
        <w:t xml:space="preserve"> was continuing to do well at school, and she also participated in after-school clubs, which </w:t>
      </w:r>
      <w:r w:rsidR="00462E6A" w:rsidRPr="00462E6A">
        <w:rPr>
          <w:rFonts w:ascii="Book Antiqua" w:hAnsi="Book Antiqua" w:cs="Arial"/>
          <w:i/>
        </w:rPr>
        <w:lastRenderedPageBreak/>
        <w:t>“changed”</w:t>
      </w:r>
      <w:r w:rsidR="00462E6A">
        <w:rPr>
          <w:rFonts w:ascii="Book Antiqua" w:hAnsi="Book Antiqua" w:cs="Arial"/>
        </w:rPr>
        <w:t xml:space="preserve"> from time to time in terms of the activities undertaken. The examples she gave of after-school activities that had been undertaken by </w:t>
      </w:r>
      <w:r w:rsidR="007D20EE">
        <w:rPr>
          <w:rFonts w:ascii="Book Antiqua" w:hAnsi="Book Antiqua" w:cs="Arial"/>
        </w:rPr>
        <w:t>VI</w:t>
      </w:r>
      <w:r w:rsidR="00462E6A">
        <w:rPr>
          <w:rFonts w:ascii="Book Antiqua" w:hAnsi="Book Antiqua" w:cs="Arial"/>
        </w:rPr>
        <w:t xml:space="preserve"> at an after-school club were football and swimming.</w:t>
      </w:r>
      <w:r w:rsidR="00462E6A">
        <w:rPr>
          <w:rFonts w:ascii="Book Antiqua" w:hAnsi="Book Antiqua" w:cs="Arial"/>
          <w:i/>
        </w:rPr>
        <w:t xml:space="preserve"> </w:t>
      </w:r>
      <w:r>
        <w:rPr>
          <w:rFonts w:ascii="Book Antiqua" w:hAnsi="Book Antiqua" w:cs="Arial"/>
        </w:rPr>
        <w:t xml:space="preserve">She and EI had resumed their relationship, but EI was not living in the same household as her and her daughter. She was not aware of him having a visa. The church </w:t>
      </w:r>
      <w:r w:rsidR="00462E6A">
        <w:rPr>
          <w:rFonts w:ascii="Book Antiqua" w:hAnsi="Book Antiqua" w:cs="Arial"/>
        </w:rPr>
        <w:t xml:space="preserve">with which </w:t>
      </w:r>
      <w:r>
        <w:rPr>
          <w:rFonts w:ascii="Book Antiqua" w:hAnsi="Book Antiqua" w:cs="Arial"/>
        </w:rPr>
        <w:t xml:space="preserve">she had been </w:t>
      </w:r>
      <w:r w:rsidR="00462E6A">
        <w:rPr>
          <w:rFonts w:ascii="Book Antiqua" w:hAnsi="Book Antiqua" w:cs="Arial"/>
        </w:rPr>
        <w:t>actively involved</w:t>
      </w:r>
      <w:r>
        <w:rPr>
          <w:rFonts w:ascii="Book Antiqua" w:hAnsi="Book Antiqua" w:cs="Arial"/>
        </w:rPr>
        <w:t xml:space="preserve"> for many</w:t>
      </w:r>
      <w:r w:rsidR="00462E6A">
        <w:rPr>
          <w:rFonts w:ascii="Book Antiqua" w:hAnsi="Book Antiqua" w:cs="Arial"/>
        </w:rPr>
        <w:t xml:space="preserve"> years, and around which her social life was orientated, was a Nigerian church. She came from </w:t>
      </w:r>
      <w:proofErr w:type="spellStart"/>
      <w:r w:rsidR="00462E6A">
        <w:rPr>
          <w:rFonts w:ascii="Book Antiqua" w:hAnsi="Book Antiqua" w:cs="Arial"/>
        </w:rPr>
        <w:t>Agbo</w:t>
      </w:r>
      <w:proofErr w:type="spellEnd"/>
      <w:r w:rsidR="00462E6A">
        <w:rPr>
          <w:rFonts w:ascii="Book Antiqua" w:hAnsi="Book Antiqua" w:cs="Arial"/>
        </w:rPr>
        <w:t xml:space="preserve"> near Lagos, whereas EI came from another part of Nigeria.</w:t>
      </w:r>
    </w:p>
    <w:p w14:paraId="1071A67A" w14:textId="77777777" w:rsidR="00462E6A" w:rsidRPr="00462E6A" w:rsidRDefault="00462E6A" w:rsidP="00462E6A">
      <w:pPr>
        <w:spacing w:before="240"/>
        <w:jc w:val="both"/>
        <w:rPr>
          <w:rFonts w:ascii="Book Antiqua" w:hAnsi="Book Antiqua" w:cs="Arial"/>
          <w:b/>
          <w:u w:val="single"/>
        </w:rPr>
      </w:pPr>
      <w:r>
        <w:rPr>
          <w:rFonts w:ascii="Book Antiqua" w:hAnsi="Book Antiqua" w:cs="Arial"/>
          <w:b/>
          <w:u w:val="single"/>
        </w:rPr>
        <w:t>Discussion and Findings</w:t>
      </w:r>
    </w:p>
    <w:p w14:paraId="730C4094" w14:textId="77777777" w:rsidR="00870594" w:rsidRDefault="00870594">
      <w:pPr>
        <w:numPr>
          <w:ilvl w:val="0"/>
          <w:numId w:val="1"/>
        </w:numPr>
        <w:spacing w:before="240"/>
        <w:jc w:val="both"/>
        <w:rPr>
          <w:rFonts w:ascii="Book Antiqua" w:hAnsi="Book Antiqua" w:cs="Arial"/>
        </w:rPr>
      </w:pPr>
      <w:r>
        <w:rPr>
          <w:rFonts w:ascii="Book Antiqua" w:hAnsi="Book Antiqua" w:cs="Arial"/>
        </w:rPr>
        <w:t>I find that t</w:t>
      </w:r>
      <w:r w:rsidR="000F7C72">
        <w:rPr>
          <w:rFonts w:ascii="Book Antiqua" w:hAnsi="Book Antiqua" w:cs="Arial"/>
        </w:rPr>
        <w:t xml:space="preserve">he primary findings of fact made by Judge Taylor in 2015 and </w:t>
      </w:r>
      <w:r w:rsidR="00941716">
        <w:rPr>
          <w:rFonts w:ascii="Book Antiqua" w:hAnsi="Book Antiqua" w:cs="Arial"/>
        </w:rPr>
        <w:t xml:space="preserve">by </w:t>
      </w:r>
      <w:r w:rsidR="000F7C72">
        <w:rPr>
          <w:rFonts w:ascii="Book Antiqua" w:hAnsi="Book Antiqua" w:cs="Arial"/>
        </w:rPr>
        <w:t>J</w:t>
      </w:r>
      <w:r>
        <w:rPr>
          <w:rFonts w:ascii="Book Antiqua" w:hAnsi="Book Antiqua" w:cs="Arial"/>
        </w:rPr>
        <w:t>udge Carroll in 2017 hold good, with one exception, which is the status of the relationship between the appellants and EI.</w:t>
      </w:r>
    </w:p>
    <w:p w14:paraId="381658B0" w14:textId="77777777" w:rsidR="00B25D79" w:rsidRDefault="00870594">
      <w:pPr>
        <w:numPr>
          <w:ilvl w:val="0"/>
          <w:numId w:val="1"/>
        </w:numPr>
        <w:spacing w:before="240"/>
        <w:jc w:val="both"/>
        <w:rPr>
          <w:rFonts w:ascii="Book Antiqua" w:hAnsi="Book Antiqua" w:cs="Arial"/>
        </w:rPr>
      </w:pPr>
      <w:r>
        <w:rPr>
          <w:rFonts w:ascii="Book Antiqua" w:hAnsi="Book Antiqua" w:cs="Arial"/>
        </w:rPr>
        <w:t xml:space="preserve">Neither Judge Taylor nor Judge Carroll found the first appellant to be </w:t>
      </w:r>
      <w:r w:rsidR="00532230">
        <w:rPr>
          <w:rFonts w:ascii="Book Antiqua" w:hAnsi="Book Antiqua" w:cs="Arial"/>
        </w:rPr>
        <w:t>an entirely</w:t>
      </w:r>
      <w:r>
        <w:rPr>
          <w:rFonts w:ascii="Book Antiqua" w:hAnsi="Book Antiqua" w:cs="Arial"/>
        </w:rPr>
        <w:t xml:space="preserve"> reliable witness, and </w:t>
      </w:r>
      <w:r w:rsidR="0077091C">
        <w:rPr>
          <w:rFonts w:ascii="Book Antiqua" w:hAnsi="Book Antiqua" w:cs="Arial"/>
        </w:rPr>
        <w:t>I too found that the first appellant was evasive on the topic of her relationship with EI. She presented as giving the bare minimum information which she considered to be advantageous to her case, and as holding back on additional information which might be disadvantageous. Against this background</w:t>
      </w:r>
      <w:r w:rsidR="00BC6E7D">
        <w:rPr>
          <w:rFonts w:ascii="Book Antiqua" w:hAnsi="Book Antiqua" w:cs="Arial"/>
        </w:rPr>
        <w:t xml:space="preserve">, </w:t>
      </w:r>
      <w:r w:rsidR="00B25D79">
        <w:rPr>
          <w:rFonts w:ascii="Book Antiqua" w:hAnsi="Book Antiqua" w:cs="Arial"/>
        </w:rPr>
        <w:t>I find on the balance of probabilities that, whatever may have been t</w:t>
      </w:r>
      <w:r w:rsidR="0077091C">
        <w:rPr>
          <w:rFonts w:ascii="Book Antiqua" w:hAnsi="Book Antiqua" w:cs="Arial"/>
        </w:rPr>
        <w:t xml:space="preserve">he true </w:t>
      </w:r>
      <w:r w:rsidR="00532230">
        <w:rPr>
          <w:rFonts w:ascii="Book Antiqua" w:hAnsi="Book Antiqua" w:cs="Arial"/>
        </w:rPr>
        <w:t xml:space="preserve">position </w:t>
      </w:r>
      <w:r w:rsidR="00B25D79">
        <w:rPr>
          <w:rFonts w:ascii="Book Antiqua" w:hAnsi="Book Antiqua" w:cs="Arial"/>
        </w:rPr>
        <w:t xml:space="preserve">at the </w:t>
      </w:r>
      <w:r w:rsidR="00532230">
        <w:rPr>
          <w:rFonts w:ascii="Book Antiqua" w:hAnsi="Book Antiqua" w:cs="Arial"/>
        </w:rPr>
        <w:t xml:space="preserve">time of the </w:t>
      </w:r>
      <w:r w:rsidR="00B25D79">
        <w:rPr>
          <w:rFonts w:ascii="Book Antiqua" w:hAnsi="Book Antiqua" w:cs="Arial"/>
        </w:rPr>
        <w:t>hearing before Judge Taylor:</w:t>
      </w:r>
    </w:p>
    <w:p w14:paraId="4C553992" w14:textId="60A816C1" w:rsidR="00B25D79" w:rsidRDefault="00B25D79" w:rsidP="00B25D79">
      <w:pPr>
        <w:numPr>
          <w:ilvl w:val="2"/>
          <w:numId w:val="1"/>
        </w:numPr>
        <w:spacing w:before="240"/>
        <w:jc w:val="both"/>
        <w:rPr>
          <w:rFonts w:ascii="Book Antiqua" w:hAnsi="Book Antiqua" w:cs="Arial"/>
        </w:rPr>
      </w:pPr>
      <w:r>
        <w:rPr>
          <w:rFonts w:ascii="Book Antiqua" w:hAnsi="Book Antiqua" w:cs="Arial"/>
        </w:rPr>
        <w:t xml:space="preserve">The parents were living together in the same household at the time of </w:t>
      </w:r>
      <w:r w:rsidR="007D20EE">
        <w:rPr>
          <w:rFonts w:ascii="Book Antiqua" w:hAnsi="Book Antiqua" w:cs="Arial"/>
        </w:rPr>
        <w:t>VI</w:t>
      </w:r>
      <w:r>
        <w:rPr>
          <w:rFonts w:ascii="Book Antiqua" w:hAnsi="Book Antiqua" w:cs="Arial"/>
        </w:rPr>
        <w:t>’s birth;</w:t>
      </w:r>
    </w:p>
    <w:p w14:paraId="7C8E6383" w14:textId="72CC4984" w:rsidR="00B25D79" w:rsidRDefault="00B25D79" w:rsidP="00B25D79">
      <w:pPr>
        <w:numPr>
          <w:ilvl w:val="2"/>
          <w:numId w:val="1"/>
        </w:numPr>
        <w:spacing w:before="240"/>
        <w:jc w:val="both"/>
        <w:rPr>
          <w:rFonts w:ascii="Book Antiqua" w:hAnsi="Book Antiqua" w:cs="Arial"/>
        </w:rPr>
      </w:pPr>
      <w:r>
        <w:rPr>
          <w:rFonts w:ascii="Book Antiqua" w:hAnsi="Book Antiqua" w:cs="Arial"/>
        </w:rPr>
        <w:t xml:space="preserve">That the household in question was owned by Mrs </w:t>
      </w:r>
      <w:r w:rsidR="00DE6129">
        <w:rPr>
          <w:rFonts w:ascii="Book Antiqua" w:hAnsi="Book Antiqua" w:cs="Arial"/>
        </w:rPr>
        <w:t>O</w:t>
      </w:r>
      <w:r>
        <w:rPr>
          <w:rFonts w:ascii="Book Antiqua" w:hAnsi="Book Antiqua" w:cs="Arial"/>
        </w:rPr>
        <w:t>, and she was maintaining and accommodating the whole family;</w:t>
      </w:r>
    </w:p>
    <w:p w14:paraId="7D8C91BF" w14:textId="618E76A2" w:rsidR="002D5553" w:rsidRDefault="002D5553" w:rsidP="00B25D79">
      <w:pPr>
        <w:numPr>
          <w:ilvl w:val="2"/>
          <w:numId w:val="1"/>
        </w:numPr>
        <w:spacing w:before="240"/>
        <w:jc w:val="both"/>
        <w:rPr>
          <w:rFonts w:ascii="Book Antiqua" w:hAnsi="Book Antiqua" w:cs="Arial"/>
        </w:rPr>
      </w:pPr>
      <w:r>
        <w:rPr>
          <w:rFonts w:ascii="Book Antiqua" w:hAnsi="Book Antiqua" w:cs="Arial"/>
        </w:rPr>
        <w:t xml:space="preserve">That the father did not have status in 2008 at the time of </w:t>
      </w:r>
      <w:r w:rsidR="007D20EE">
        <w:rPr>
          <w:rFonts w:ascii="Book Antiqua" w:hAnsi="Book Antiqua" w:cs="Arial"/>
        </w:rPr>
        <w:t>VI</w:t>
      </w:r>
      <w:r>
        <w:rPr>
          <w:rFonts w:ascii="Book Antiqua" w:hAnsi="Book Antiqua" w:cs="Arial"/>
        </w:rPr>
        <w:t xml:space="preserve">’s birth (and hence was dependent on Mrs </w:t>
      </w:r>
      <w:r w:rsidR="00DE6129">
        <w:rPr>
          <w:rFonts w:ascii="Book Antiqua" w:hAnsi="Book Antiqua" w:cs="Arial"/>
        </w:rPr>
        <w:t>O</w:t>
      </w:r>
      <w:r>
        <w:rPr>
          <w:rFonts w:ascii="Book Antiqua" w:hAnsi="Book Antiqua" w:cs="Arial"/>
        </w:rPr>
        <w:t xml:space="preserve"> for his survival here as was the first appellant), and that he still does not have status;</w:t>
      </w:r>
    </w:p>
    <w:p w14:paraId="14C041A7" w14:textId="77777777" w:rsidR="00592C18" w:rsidRDefault="00B25D79" w:rsidP="00B25D79">
      <w:pPr>
        <w:numPr>
          <w:ilvl w:val="2"/>
          <w:numId w:val="1"/>
        </w:numPr>
        <w:spacing w:before="240"/>
        <w:jc w:val="both"/>
        <w:rPr>
          <w:rFonts w:ascii="Book Antiqua" w:hAnsi="Book Antiqua" w:cs="Arial"/>
        </w:rPr>
      </w:pPr>
      <w:r>
        <w:rPr>
          <w:rFonts w:ascii="Book Antiqua" w:hAnsi="Book Antiqua" w:cs="Arial"/>
        </w:rPr>
        <w:t>T</w:t>
      </w:r>
      <w:r w:rsidR="002D5553">
        <w:rPr>
          <w:rFonts w:ascii="Book Antiqua" w:hAnsi="Book Antiqua" w:cs="Arial"/>
        </w:rPr>
        <w:t xml:space="preserve">hat, if </w:t>
      </w:r>
      <w:r w:rsidR="0091390D">
        <w:rPr>
          <w:rFonts w:ascii="Book Antiqua" w:hAnsi="Book Antiqua" w:cs="Arial"/>
        </w:rPr>
        <w:t>it is</w:t>
      </w:r>
      <w:r w:rsidR="00592C18">
        <w:rPr>
          <w:rFonts w:ascii="Book Antiqua" w:hAnsi="Book Antiqua" w:cs="Arial"/>
        </w:rPr>
        <w:t xml:space="preserve"> true that </w:t>
      </w:r>
      <w:r w:rsidR="0091390D">
        <w:rPr>
          <w:rFonts w:ascii="Book Antiqua" w:hAnsi="Book Antiqua" w:cs="Arial"/>
        </w:rPr>
        <w:t xml:space="preserve">they </w:t>
      </w:r>
      <w:r w:rsidR="002D5553">
        <w:rPr>
          <w:rFonts w:ascii="Book Antiqua" w:hAnsi="Book Antiqua" w:cs="Arial"/>
        </w:rPr>
        <w:t>split up</w:t>
      </w:r>
      <w:r w:rsidR="0091390D">
        <w:rPr>
          <w:rFonts w:ascii="Book Antiqua" w:hAnsi="Book Antiqua" w:cs="Arial"/>
        </w:rPr>
        <w:t xml:space="preserve"> in 2012</w:t>
      </w:r>
      <w:r w:rsidR="002D5553">
        <w:rPr>
          <w:rFonts w:ascii="Book Antiqua" w:hAnsi="Book Antiqua" w:cs="Arial"/>
        </w:rPr>
        <w:t xml:space="preserve">, the parents </w:t>
      </w:r>
      <w:r w:rsidR="0091390D">
        <w:rPr>
          <w:rFonts w:ascii="Book Antiqua" w:hAnsi="Book Antiqua" w:cs="Arial"/>
        </w:rPr>
        <w:t xml:space="preserve">at some point </w:t>
      </w:r>
      <w:r w:rsidR="00592C18">
        <w:rPr>
          <w:rFonts w:ascii="Book Antiqua" w:hAnsi="Book Antiqua" w:cs="Arial"/>
        </w:rPr>
        <w:t xml:space="preserve">got back together and </w:t>
      </w:r>
      <w:r w:rsidR="0091390D">
        <w:rPr>
          <w:rFonts w:ascii="Book Antiqua" w:hAnsi="Book Antiqua" w:cs="Arial"/>
        </w:rPr>
        <w:t xml:space="preserve">they had </w:t>
      </w:r>
      <w:r w:rsidR="002D5553">
        <w:rPr>
          <w:rFonts w:ascii="Book Antiqua" w:hAnsi="Book Antiqua" w:cs="Arial"/>
        </w:rPr>
        <w:t xml:space="preserve">resumed their </w:t>
      </w:r>
      <w:r>
        <w:rPr>
          <w:rFonts w:ascii="Book Antiqua" w:hAnsi="Book Antiqua" w:cs="Arial"/>
        </w:rPr>
        <w:t xml:space="preserve">relationship </w:t>
      </w:r>
      <w:r w:rsidR="002D5553">
        <w:rPr>
          <w:rFonts w:ascii="Book Antiqua" w:hAnsi="Book Antiqua" w:cs="Arial"/>
        </w:rPr>
        <w:t>by the time of the hearing before Judge Carroll</w:t>
      </w:r>
      <w:r w:rsidR="00592C18">
        <w:rPr>
          <w:rFonts w:ascii="Book Antiqua" w:hAnsi="Book Antiqua" w:cs="Arial"/>
        </w:rPr>
        <w:t>;</w:t>
      </w:r>
    </w:p>
    <w:p w14:paraId="2EA3617C" w14:textId="77777777" w:rsidR="00BC6E7D" w:rsidRDefault="00592C18" w:rsidP="00B25D79">
      <w:pPr>
        <w:numPr>
          <w:ilvl w:val="2"/>
          <w:numId w:val="1"/>
        </w:numPr>
        <w:spacing w:before="240"/>
        <w:jc w:val="both"/>
        <w:rPr>
          <w:rFonts w:ascii="Book Antiqua" w:hAnsi="Book Antiqua" w:cs="Arial"/>
        </w:rPr>
      </w:pPr>
      <w:r>
        <w:rPr>
          <w:rFonts w:ascii="Book Antiqua" w:hAnsi="Book Antiqua" w:cs="Arial"/>
        </w:rPr>
        <w:t>T</w:t>
      </w:r>
      <w:r w:rsidR="00B25D79">
        <w:rPr>
          <w:rFonts w:ascii="Book Antiqua" w:hAnsi="Book Antiqua" w:cs="Arial"/>
        </w:rPr>
        <w:t>hat</w:t>
      </w:r>
      <w:r>
        <w:rPr>
          <w:rFonts w:ascii="Book Antiqua" w:hAnsi="Book Antiqua" w:cs="Arial"/>
        </w:rPr>
        <w:t xml:space="preserve"> the parents have remain</w:t>
      </w:r>
      <w:r w:rsidR="0091390D">
        <w:rPr>
          <w:rFonts w:ascii="Book Antiqua" w:hAnsi="Book Antiqua" w:cs="Arial"/>
        </w:rPr>
        <w:t>ed</w:t>
      </w:r>
      <w:r>
        <w:rPr>
          <w:rFonts w:ascii="Book Antiqua" w:hAnsi="Book Antiqua" w:cs="Arial"/>
        </w:rPr>
        <w:t xml:space="preserve"> in a relationship since then and</w:t>
      </w:r>
      <w:r w:rsidR="00B25D79">
        <w:rPr>
          <w:rFonts w:ascii="Book Antiqua" w:hAnsi="Book Antiqua" w:cs="Arial"/>
        </w:rPr>
        <w:t xml:space="preserve">, if </w:t>
      </w:r>
      <w:r w:rsidR="0091390D">
        <w:rPr>
          <w:rFonts w:ascii="Book Antiqua" w:hAnsi="Book Antiqua" w:cs="Arial"/>
        </w:rPr>
        <w:t>it is true that the father is not a member</w:t>
      </w:r>
      <w:r w:rsidR="00B25D79">
        <w:rPr>
          <w:rFonts w:ascii="Book Antiqua" w:hAnsi="Book Antiqua" w:cs="Arial"/>
        </w:rPr>
        <w:t xml:space="preserve"> of the same </w:t>
      </w:r>
      <w:r w:rsidR="00BC6E7D">
        <w:rPr>
          <w:rFonts w:ascii="Book Antiqua" w:hAnsi="Book Antiqua" w:cs="Arial"/>
        </w:rPr>
        <w:t>household, this is not because of the status of their relationship;</w:t>
      </w:r>
    </w:p>
    <w:p w14:paraId="4CDFA644" w14:textId="61DDE20E" w:rsidR="00BC6E7D" w:rsidRDefault="00BC6E7D" w:rsidP="00B25D79">
      <w:pPr>
        <w:numPr>
          <w:ilvl w:val="2"/>
          <w:numId w:val="1"/>
        </w:numPr>
        <w:spacing w:before="240"/>
        <w:jc w:val="both"/>
        <w:rPr>
          <w:rFonts w:ascii="Book Antiqua" w:hAnsi="Book Antiqua" w:cs="Arial"/>
        </w:rPr>
      </w:pPr>
      <w:r>
        <w:rPr>
          <w:rFonts w:ascii="Book Antiqua" w:hAnsi="Book Antiqua" w:cs="Arial"/>
        </w:rPr>
        <w:t xml:space="preserve">That the father has contact with </w:t>
      </w:r>
      <w:r w:rsidR="007D20EE">
        <w:rPr>
          <w:rFonts w:ascii="Book Antiqua" w:hAnsi="Book Antiqua" w:cs="Arial"/>
        </w:rPr>
        <w:t>VI</w:t>
      </w:r>
      <w:r>
        <w:rPr>
          <w:rFonts w:ascii="Book Antiqua" w:hAnsi="Book Antiqua" w:cs="Arial"/>
        </w:rPr>
        <w:t xml:space="preserve"> through picking her up from school and taking her home (and that he may have greater contact with her than his mother is letting on, through staying overnight to enjoy conjugal relations with the first appellant and/or </w:t>
      </w:r>
      <w:r w:rsidR="002D5553">
        <w:rPr>
          <w:rFonts w:ascii="Book Antiqua" w:hAnsi="Book Antiqua" w:cs="Arial"/>
        </w:rPr>
        <w:t xml:space="preserve">through </w:t>
      </w:r>
      <w:r>
        <w:rPr>
          <w:rFonts w:ascii="Book Antiqua" w:hAnsi="Book Antiqua" w:cs="Arial"/>
        </w:rPr>
        <w:t xml:space="preserve">habitually residing in the same household as he used to do at the time of </w:t>
      </w:r>
      <w:r w:rsidR="007D20EE">
        <w:rPr>
          <w:rFonts w:ascii="Book Antiqua" w:hAnsi="Book Antiqua" w:cs="Arial"/>
        </w:rPr>
        <w:t>VI</w:t>
      </w:r>
      <w:r>
        <w:rPr>
          <w:rFonts w:ascii="Book Antiqua" w:hAnsi="Book Antiqua" w:cs="Arial"/>
        </w:rPr>
        <w:t xml:space="preserve">’s birth) </w:t>
      </w:r>
    </w:p>
    <w:p w14:paraId="3AFA5ED6" w14:textId="77777777" w:rsidR="00870594" w:rsidRDefault="00BC6E7D" w:rsidP="00B25D79">
      <w:pPr>
        <w:numPr>
          <w:ilvl w:val="2"/>
          <w:numId w:val="1"/>
        </w:numPr>
        <w:spacing w:before="240"/>
        <w:jc w:val="both"/>
        <w:rPr>
          <w:rFonts w:ascii="Book Antiqua" w:hAnsi="Book Antiqua" w:cs="Arial"/>
        </w:rPr>
      </w:pPr>
      <w:r>
        <w:rPr>
          <w:rFonts w:ascii="Book Antiqua" w:hAnsi="Book Antiqua" w:cs="Arial"/>
        </w:rPr>
        <w:t>T</w:t>
      </w:r>
      <w:r w:rsidR="002D5553">
        <w:rPr>
          <w:rFonts w:ascii="Book Antiqua" w:hAnsi="Book Antiqua" w:cs="Arial"/>
        </w:rPr>
        <w:t>hat there are no</w:t>
      </w:r>
      <w:r w:rsidR="0091390D">
        <w:rPr>
          <w:rFonts w:ascii="Book Antiqua" w:hAnsi="Book Antiqua" w:cs="Arial"/>
        </w:rPr>
        <w:t>t</w:t>
      </w:r>
      <w:r w:rsidR="002D5553">
        <w:rPr>
          <w:rFonts w:ascii="Book Antiqua" w:hAnsi="Book Antiqua" w:cs="Arial"/>
        </w:rPr>
        <w:t xml:space="preserve"> insurmountable obstacles </w:t>
      </w:r>
      <w:r w:rsidR="0091390D">
        <w:rPr>
          <w:rFonts w:ascii="Book Antiqua" w:hAnsi="Book Antiqua" w:cs="Arial"/>
        </w:rPr>
        <w:t xml:space="preserve">(as defined in EX.2) to family life </w:t>
      </w:r>
      <w:r w:rsidR="002D5553">
        <w:rPr>
          <w:rFonts w:ascii="Book Antiqua" w:hAnsi="Book Antiqua" w:cs="Arial"/>
        </w:rPr>
        <w:t>between the appellants and EI being carried on in Nigeria.</w:t>
      </w:r>
      <w:r>
        <w:rPr>
          <w:rFonts w:ascii="Book Antiqua" w:hAnsi="Book Antiqua" w:cs="Arial"/>
        </w:rPr>
        <w:t xml:space="preserve">  </w:t>
      </w:r>
      <w:r w:rsidR="00B25D79">
        <w:rPr>
          <w:rFonts w:ascii="Book Antiqua" w:hAnsi="Book Antiqua" w:cs="Arial"/>
        </w:rPr>
        <w:t xml:space="preserve">    </w:t>
      </w:r>
    </w:p>
    <w:p w14:paraId="3215134E" w14:textId="77777777" w:rsidR="000F7C72" w:rsidRDefault="000F7C72">
      <w:pPr>
        <w:numPr>
          <w:ilvl w:val="0"/>
          <w:numId w:val="1"/>
        </w:numPr>
        <w:spacing w:before="240"/>
        <w:jc w:val="both"/>
        <w:rPr>
          <w:rFonts w:ascii="Book Antiqua" w:hAnsi="Book Antiqua" w:cs="Arial"/>
        </w:rPr>
      </w:pPr>
      <w:r>
        <w:rPr>
          <w:rFonts w:ascii="Book Antiqua" w:hAnsi="Book Antiqua" w:cs="Arial"/>
        </w:rPr>
        <w:lastRenderedPageBreak/>
        <w:t>The sole issue in this appeal is whether the second appellant qualifies for leave to remain under Rule 276ADE(1)(iv), and hence whether the first appellant succeeds in her appeal under s117</w:t>
      </w:r>
      <w:proofErr w:type="gramStart"/>
      <w:r>
        <w:rPr>
          <w:rFonts w:ascii="Book Antiqua" w:hAnsi="Book Antiqua" w:cs="Arial"/>
        </w:rPr>
        <w:t>B(</w:t>
      </w:r>
      <w:proofErr w:type="gramEnd"/>
      <w:r>
        <w:rPr>
          <w:rFonts w:ascii="Book Antiqua" w:hAnsi="Book Antiqua" w:cs="Arial"/>
        </w:rPr>
        <w:t xml:space="preserve">6). </w:t>
      </w:r>
    </w:p>
    <w:p w14:paraId="6D926FD3" w14:textId="77777777" w:rsidR="000F7C72" w:rsidRPr="000F7C72" w:rsidRDefault="00870594" w:rsidP="000F7C72">
      <w:pPr>
        <w:spacing w:before="240"/>
        <w:jc w:val="both"/>
        <w:rPr>
          <w:rFonts w:ascii="Book Antiqua" w:hAnsi="Book Antiqua" w:cs="Arial"/>
          <w:i/>
        </w:rPr>
      </w:pPr>
      <w:r>
        <w:rPr>
          <w:rFonts w:ascii="Book Antiqua" w:hAnsi="Book Antiqua" w:cs="Arial"/>
          <w:i/>
        </w:rPr>
        <w:t>G</w:t>
      </w:r>
      <w:r w:rsidR="000F7C72">
        <w:rPr>
          <w:rFonts w:ascii="Book Antiqua" w:hAnsi="Book Antiqua" w:cs="Arial"/>
          <w:i/>
        </w:rPr>
        <w:t>uidance</w:t>
      </w:r>
      <w:r>
        <w:rPr>
          <w:rFonts w:ascii="Book Antiqua" w:hAnsi="Book Antiqua" w:cs="Arial"/>
          <w:i/>
        </w:rPr>
        <w:t xml:space="preserve"> on the assessment of best interests</w:t>
      </w:r>
    </w:p>
    <w:p w14:paraId="25D8DF59" w14:textId="77777777" w:rsidR="000F7C72" w:rsidRDefault="000F7C72" w:rsidP="000F7C72">
      <w:pPr>
        <w:numPr>
          <w:ilvl w:val="0"/>
          <w:numId w:val="1"/>
        </w:numPr>
        <w:spacing w:before="240"/>
        <w:jc w:val="both"/>
        <w:rPr>
          <w:rFonts w:ascii="Book Antiqua" w:hAnsi="Book Antiqua" w:cs="Arial"/>
        </w:rPr>
      </w:pPr>
      <w:r>
        <w:rPr>
          <w:rFonts w:ascii="Book Antiqua" w:hAnsi="Book Antiqua" w:cs="Arial"/>
        </w:rPr>
        <w:t xml:space="preserve">In </w:t>
      </w:r>
      <w:proofErr w:type="spellStart"/>
      <w:r>
        <w:rPr>
          <w:rFonts w:ascii="Book Antiqua" w:hAnsi="Book Antiqua" w:cs="Arial"/>
          <w:b/>
          <w:u w:val="single"/>
        </w:rPr>
        <w:t>Azimi</w:t>
      </w:r>
      <w:proofErr w:type="spellEnd"/>
      <w:r w:rsidRPr="002D5CEB">
        <w:rPr>
          <w:rFonts w:ascii="Book Antiqua" w:hAnsi="Book Antiqua" w:cs="Arial"/>
          <w:b/>
          <w:u w:val="single"/>
        </w:rPr>
        <w:t>–Moayed &amp; Others</w:t>
      </w:r>
      <w:r w:rsidRPr="002D5CEB">
        <w:rPr>
          <w:rFonts w:ascii="Book Antiqua" w:hAnsi="Book Antiqua" w:cs="Arial"/>
          <w:b/>
        </w:rPr>
        <w:t xml:space="preserve"> (decisions affecting children; onward appeals) [2013] UKUT 197 (IAC)</w:t>
      </w:r>
      <w:r>
        <w:rPr>
          <w:rFonts w:ascii="Book Antiqua" w:hAnsi="Book Antiqua" w:cs="Arial"/>
          <w:b/>
        </w:rPr>
        <w:t xml:space="preserve"> </w:t>
      </w:r>
      <w:r>
        <w:rPr>
          <w:rFonts w:ascii="Book Antiqua" w:hAnsi="Book Antiqua" w:cs="Arial"/>
        </w:rPr>
        <w:t>the Upper Tribunal gave the following guidance:</w:t>
      </w:r>
    </w:p>
    <w:p w14:paraId="0BFD302D" w14:textId="77777777" w:rsidR="000F7C72" w:rsidRPr="000F7C72" w:rsidRDefault="000F7C72" w:rsidP="000F7C72">
      <w:pPr>
        <w:spacing w:before="240"/>
        <w:ind w:left="1701" w:hanging="567"/>
        <w:jc w:val="both"/>
        <w:rPr>
          <w:rFonts w:ascii="Book Antiqua" w:hAnsi="Book Antiqua" w:cs="Arial"/>
          <w:sz w:val="20"/>
          <w:szCs w:val="20"/>
        </w:rPr>
      </w:pPr>
      <w:r w:rsidRPr="000F7C72">
        <w:rPr>
          <w:rFonts w:ascii="Book Antiqua" w:hAnsi="Book Antiqua" w:cs="Arial"/>
          <w:sz w:val="20"/>
          <w:szCs w:val="20"/>
        </w:rPr>
        <w:t>30.</w:t>
      </w:r>
      <w:r w:rsidRPr="000F7C72">
        <w:rPr>
          <w:rFonts w:ascii="Book Antiqua" w:hAnsi="Book Antiqua" w:cs="Arial"/>
          <w:sz w:val="20"/>
          <w:szCs w:val="20"/>
        </w:rPr>
        <w:tab/>
        <w:t xml:space="preserve">It is not the case that the best </w:t>
      </w:r>
      <w:proofErr w:type="gramStart"/>
      <w:r w:rsidRPr="000F7C72">
        <w:rPr>
          <w:rFonts w:ascii="Book Antiqua" w:hAnsi="Book Antiqua" w:cs="Arial"/>
          <w:sz w:val="20"/>
          <w:szCs w:val="20"/>
        </w:rPr>
        <w:t>interests</w:t>
      </w:r>
      <w:proofErr w:type="gramEnd"/>
      <w:r w:rsidRPr="000F7C72">
        <w:rPr>
          <w:rFonts w:ascii="Book Antiqua" w:hAnsi="Book Antiqua" w:cs="Arial"/>
          <w:sz w:val="20"/>
          <w:szCs w:val="20"/>
        </w:rPr>
        <w:t xml:space="preserve"> principle means it is automatically in the interests of any child to be permitted to remain in the United Kingdom, irrespective of age, length of stay, family background or other circumstances.  The case law of the Upper Tribunal has identified the following principles to assist in the determination of appeals where children are affected by the decisions:</w:t>
      </w:r>
    </w:p>
    <w:p w14:paraId="0B2DF5D5" w14:textId="77777777" w:rsidR="000F7C72" w:rsidRPr="000F7C72" w:rsidRDefault="000F7C72" w:rsidP="000F7C72">
      <w:pPr>
        <w:spacing w:before="240"/>
        <w:ind w:left="2268" w:hanging="567"/>
        <w:jc w:val="both"/>
        <w:rPr>
          <w:rFonts w:ascii="Book Antiqua" w:hAnsi="Book Antiqua" w:cs="Arial"/>
          <w:sz w:val="20"/>
          <w:szCs w:val="20"/>
        </w:rPr>
      </w:pPr>
      <w:r w:rsidRPr="000F7C72">
        <w:rPr>
          <w:rFonts w:ascii="Book Antiqua" w:hAnsi="Book Antiqua" w:cs="Arial"/>
          <w:sz w:val="20"/>
          <w:szCs w:val="20"/>
        </w:rPr>
        <w:t>(</w:t>
      </w:r>
      <w:proofErr w:type="spellStart"/>
      <w:r w:rsidRPr="000F7C72">
        <w:rPr>
          <w:rFonts w:ascii="Book Antiqua" w:hAnsi="Book Antiqua" w:cs="Arial"/>
          <w:sz w:val="20"/>
          <w:szCs w:val="20"/>
        </w:rPr>
        <w:t>i</w:t>
      </w:r>
      <w:proofErr w:type="spellEnd"/>
      <w:r w:rsidRPr="000F7C72">
        <w:rPr>
          <w:rFonts w:ascii="Book Antiqua" w:hAnsi="Book Antiqua" w:cs="Arial"/>
          <w:sz w:val="20"/>
          <w:szCs w:val="20"/>
        </w:rPr>
        <w:t>)</w:t>
      </w:r>
      <w:r w:rsidRPr="000F7C72">
        <w:rPr>
          <w:rFonts w:ascii="Book Antiqua" w:hAnsi="Book Antiqua" w:cs="Arial"/>
          <w:sz w:val="20"/>
          <w:szCs w:val="20"/>
        </w:rPr>
        <w:tab/>
        <w:t>As a starting point in the best interests of children to be with both their parents and if both parents are being removed from the United Kingdom then the starting point suggests that so should dependent children who form part of their household unless there are reasons to the contrary.</w:t>
      </w:r>
    </w:p>
    <w:p w14:paraId="7D3CAACA" w14:textId="77777777" w:rsidR="000F7C72" w:rsidRPr="000F7C72" w:rsidRDefault="000F7C72" w:rsidP="000F7C72">
      <w:pPr>
        <w:spacing w:before="240"/>
        <w:ind w:left="2268" w:hanging="567"/>
        <w:jc w:val="both"/>
        <w:rPr>
          <w:rFonts w:ascii="Book Antiqua" w:hAnsi="Book Antiqua" w:cs="Arial"/>
          <w:sz w:val="20"/>
          <w:szCs w:val="20"/>
        </w:rPr>
      </w:pPr>
      <w:r w:rsidRPr="000F7C72">
        <w:rPr>
          <w:rFonts w:ascii="Book Antiqua" w:hAnsi="Book Antiqua" w:cs="Arial"/>
          <w:sz w:val="20"/>
          <w:szCs w:val="20"/>
        </w:rPr>
        <w:t>(ii)</w:t>
      </w:r>
      <w:r w:rsidRPr="000F7C72">
        <w:rPr>
          <w:rFonts w:ascii="Book Antiqua" w:hAnsi="Book Antiqua" w:cs="Arial"/>
          <w:sz w:val="20"/>
          <w:szCs w:val="20"/>
        </w:rPr>
        <w:tab/>
        <w:t xml:space="preserve">It is generally in the interests of children to have both stability and continuity of social and educational provision and the benefit of growing up in the cultural norms of the society to which they belong. </w:t>
      </w:r>
    </w:p>
    <w:p w14:paraId="1B71135A" w14:textId="77777777" w:rsidR="000F7C72" w:rsidRPr="000F7C72" w:rsidRDefault="000F7C72" w:rsidP="000F7C72">
      <w:pPr>
        <w:spacing w:before="240"/>
        <w:ind w:left="2268" w:hanging="567"/>
        <w:jc w:val="both"/>
        <w:rPr>
          <w:rFonts w:ascii="Book Antiqua" w:hAnsi="Book Antiqua" w:cs="Arial"/>
          <w:sz w:val="20"/>
          <w:szCs w:val="20"/>
        </w:rPr>
      </w:pPr>
      <w:r w:rsidRPr="000F7C72">
        <w:rPr>
          <w:rFonts w:ascii="Book Antiqua" w:hAnsi="Book Antiqua" w:cs="Arial"/>
          <w:sz w:val="20"/>
          <w:szCs w:val="20"/>
        </w:rPr>
        <w:t>(iii)</w:t>
      </w:r>
      <w:r w:rsidRPr="000F7C72">
        <w:rPr>
          <w:rFonts w:ascii="Book Antiqua" w:hAnsi="Book Antiqua" w:cs="Arial"/>
          <w:sz w:val="20"/>
          <w:szCs w:val="20"/>
        </w:rPr>
        <w:tab/>
        <w:t>Lengthy residence in a country other than the state of origin can lead to development of social, cultural and educational ties that it would be inappropriate to disrupt, in the absence of compelling reasons to the contrary.  What amounts to lengthy residence is not clear cut but past and present policies have identified seven years as a relevant period.</w:t>
      </w:r>
    </w:p>
    <w:p w14:paraId="5C0022DC" w14:textId="77777777" w:rsidR="000F7C72" w:rsidRPr="000F7C72" w:rsidRDefault="000F7C72" w:rsidP="000F7C72">
      <w:pPr>
        <w:spacing w:before="240"/>
        <w:ind w:left="2268" w:hanging="567"/>
        <w:jc w:val="both"/>
        <w:rPr>
          <w:rFonts w:ascii="Book Antiqua" w:hAnsi="Book Antiqua" w:cs="Arial"/>
          <w:sz w:val="20"/>
          <w:szCs w:val="20"/>
        </w:rPr>
      </w:pPr>
      <w:r w:rsidRPr="000F7C72">
        <w:rPr>
          <w:rFonts w:ascii="Book Antiqua" w:hAnsi="Book Antiqua" w:cs="Arial"/>
          <w:sz w:val="20"/>
          <w:szCs w:val="20"/>
        </w:rPr>
        <w:t>(iv)</w:t>
      </w:r>
      <w:r w:rsidRPr="000F7C72">
        <w:rPr>
          <w:rFonts w:ascii="Book Antiqua" w:hAnsi="Book Antiqua" w:cs="Arial"/>
          <w:sz w:val="20"/>
          <w:szCs w:val="20"/>
        </w:rPr>
        <w:tab/>
        <w:t>Apart from the terms of published policies and Rules, the Tribunal notes that seven years from age 4 is likely to be more significant to a child than the first seven years of life.  Very young children are focused on their parents rather than peers and are adaptable.</w:t>
      </w:r>
    </w:p>
    <w:p w14:paraId="0C46307C" w14:textId="77777777" w:rsidR="000F7C72" w:rsidRPr="000F7C72" w:rsidRDefault="000F7C72" w:rsidP="000F7C72">
      <w:pPr>
        <w:spacing w:before="240"/>
        <w:ind w:left="2268" w:hanging="567"/>
        <w:jc w:val="both"/>
        <w:rPr>
          <w:rFonts w:ascii="Book Antiqua" w:hAnsi="Book Antiqua" w:cs="Arial"/>
          <w:sz w:val="20"/>
          <w:szCs w:val="20"/>
        </w:rPr>
      </w:pPr>
      <w:r w:rsidRPr="000F7C72">
        <w:rPr>
          <w:rFonts w:ascii="Book Antiqua" w:hAnsi="Book Antiqua" w:cs="Arial"/>
          <w:sz w:val="20"/>
          <w:szCs w:val="20"/>
        </w:rPr>
        <w:t>(v)</w:t>
      </w:r>
      <w:r w:rsidRPr="000F7C72">
        <w:rPr>
          <w:rFonts w:ascii="Book Antiqua" w:hAnsi="Book Antiqua" w:cs="Arial"/>
          <w:sz w:val="20"/>
          <w:szCs w:val="20"/>
        </w:rPr>
        <w:tab/>
        <w:t>Short periods of residence, particularly ones without leave or the reasonable expectation of leave to enter or remain, while claims are promptly considered, are unlikely to give rise to private life deserving of respect in the absence of exceptional factors.  In any event, protection of the economic wellbeing of society amply j</w:t>
      </w:r>
      <w:r>
        <w:rPr>
          <w:rFonts w:ascii="Book Antiqua" w:hAnsi="Book Antiqua" w:cs="Arial"/>
          <w:sz w:val="20"/>
          <w:szCs w:val="20"/>
        </w:rPr>
        <w:t>ustifies removal in such cases.</w:t>
      </w:r>
    </w:p>
    <w:p w14:paraId="7BBEC15C" w14:textId="77777777" w:rsidR="000F7C72" w:rsidRDefault="000F7C72" w:rsidP="000F7C72">
      <w:pPr>
        <w:numPr>
          <w:ilvl w:val="0"/>
          <w:numId w:val="1"/>
        </w:numPr>
        <w:spacing w:before="240"/>
        <w:jc w:val="both"/>
        <w:rPr>
          <w:rFonts w:ascii="Book Antiqua" w:hAnsi="Book Antiqua" w:cs="Arial"/>
        </w:rPr>
      </w:pPr>
      <w:r>
        <w:rPr>
          <w:rFonts w:ascii="Book Antiqua" w:hAnsi="Book Antiqua" w:cs="Arial"/>
        </w:rPr>
        <w:t xml:space="preserve">At paragraph [48] </w:t>
      </w:r>
      <w:r w:rsidR="00870594">
        <w:rPr>
          <w:rFonts w:ascii="Book Antiqua" w:hAnsi="Book Antiqua" w:cs="Arial"/>
        </w:rPr>
        <w:t xml:space="preserve">of </w:t>
      </w:r>
      <w:r w:rsidR="00870594">
        <w:rPr>
          <w:rFonts w:ascii="Book Antiqua" w:hAnsi="Book Antiqua" w:cs="Arial"/>
          <w:b/>
          <w:u w:val="single"/>
        </w:rPr>
        <w:t>MA (Pakistan)</w:t>
      </w:r>
      <w:r w:rsidR="00870594">
        <w:rPr>
          <w:rFonts w:ascii="Book Antiqua" w:hAnsi="Book Antiqua" w:cs="Arial"/>
        </w:rPr>
        <w:t xml:space="preserve"> </w:t>
      </w:r>
      <w:r>
        <w:rPr>
          <w:rFonts w:ascii="Book Antiqua" w:hAnsi="Book Antiqua" w:cs="Arial"/>
        </w:rPr>
        <w:t xml:space="preserve">Elias LJ cited with approval the explanation given by Clarke LJ in </w:t>
      </w:r>
      <w:r>
        <w:rPr>
          <w:rFonts w:ascii="Book Antiqua" w:hAnsi="Book Antiqua" w:cs="Arial"/>
          <w:b/>
          <w:u w:val="single"/>
        </w:rPr>
        <w:t>EV (</w:t>
      </w:r>
      <w:proofErr w:type="spellStart"/>
      <w:r>
        <w:rPr>
          <w:rFonts w:ascii="Book Antiqua" w:hAnsi="Book Antiqua" w:cs="Arial"/>
          <w:b/>
          <w:u w:val="single"/>
        </w:rPr>
        <w:t>Phillipines</w:t>
      </w:r>
      <w:proofErr w:type="spellEnd"/>
      <w:r>
        <w:rPr>
          <w:rFonts w:ascii="Book Antiqua" w:hAnsi="Book Antiqua" w:cs="Arial"/>
          <w:b/>
          <w:u w:val="single"/>
        </w:rPr>
        <w:t>)</w:t>
      </w:r>
      <w:r>
        <w:rPr>
          <w:rFonts w:ascii="Book Antiqua" w:hAnsi="Book Antiqua" w:cs="Arial"/>
        </w:rPr>
        <w:t xml:space="preserve"> at [34]</w:t>
      </w:r>
      <w:proofErr w:type="gramStart"/>
      <w:r>
        <w:rPr>
          <w:rFonts w:ascii="Book Antiqua" w:hAnsi="Book Antiqua" w:cs="Arial"/>
        </w:rPr>
        <w:t>-[</w:t>
      </w:r>
      <w:proofErr w:type="gramEnd"/>
      <w:r>
        <w:rPr>
          <w:rFonts w:ascii="Book Antiqua" w:hAnsi="Book Antiqua" w:cs="Arial"/>
        </w:rPr>
        <w:t>37] as to how the Tribunal should apply the proportionality test where wider public interest considerations are in play, in circumstances where the best interests of the child dictate that he should remain with his parents. At [36] Clarke LJ said that if it is overwhelmingly in the child’s best interests to remain, the need to maintain immigration control may well not tip the balance. By contrast if it is in the child’s best interests to remain, but only on balance (with some factors pointing the other way), the result may be the opposite. Clarke LJ continued in [37]:</w:t>
      </w:r>
    </w:p>
    <w:p w14:paraId="600CEF17" w14:textId="77777777" w:rsidR="000F7C72" w:rsidRDefault="000F7C72" w:rsidP="00870594">
      <w:pPr>
        <w:spacing w:before="240"/>
        <w:ind w:left="1134"/>
        <w:jc w:val="both"/>
        <w:rPr>
          <w:rFonts w:ascii="Book Antiqua" w:hAnsi="Book Antiqua" w:cs="Arial"/>
          <w:sz w:val="20"/>
          <w:szCs w:val="20"/>
        </w:rPr>
      </w:pPr>
      <w:r w:rsidRPr="00870594">
        <w:rPr>
          <w:rFonts w:ascii="Book Antiqua" w:hAnsi="Book Antiqua" w:cs="Arial"/>
          <w:sz w:val="20"/>
          <w:szCs w:val="20"/>
        </w:rPr>
        <w:t xml:space="preserve">In the balance on the other side there falls to be </w:t>
      </w:r>
      <w:proofErr w:type="gramStart"/>
      <w:r w:rsidRPr="00870594">
        <w:rPr>
          <w:rFonts w:ascii="Book Antiqua" w:hAnsi="Book Antiqua" w:cs="Arial"/>
          <w:sz w:val="20"/>
          <w:szCs w:val="20"/>
        </w:rPr>
        <w:t>taken into account</w:t>
      </w:r>
      <w:proofErr w:type="gramEnd"/>
      <w:r w:rsidRPr="00870594">
        <w:rPr>
          <w:rFonts w:ascii="Book Antiqua" w:hAnsi="Book Antiqua" w:cs="Arial"/>
          <w:sz w:val="20"/>
          <w:szCs w:val="20"/>
        </w:rPr>
        <w:t xml:space="preserve"> the strong weight to be given to the need to maintain immigration control in pursuit of the economic well-being of the country </w:t>
      </w:r>
      <w:r w:rsidRPr="00870594">
        <w:rPr>
          <w:rFonts w:ascii="Book Antiqua" w:hAnsi="Book Antiqua" w:cs="Arial"/>
          <w:sz w:val="20"/>
          <w:szCs w:val="20"/>
        </w:rPr>
        <w:lastRenderedPageBreak/>
        <w:t xml:space="preserve">and the fact that, ex </w:t>
      </w:r>
      <w:proofErr w:type="spellStart"/>
      <w:r w:rsidRPr="00870594">
        <w:rPr>
          <w:rFonts w:ascii="Book Antiqua" w:hAnsi="Book Antiqua" w:cs="Arial"/>
          <w:sz w:val="20"/>
          <w:szCs w:val="20"/>
        </w:rPr>
        <w:t>hypothesi</w:t>
      </w:r>
      <w:proofErr w:type="spellEnd"/>
      <w:r w:rsidRPr="00870594">
        <w:rPr>
          <w:rFonts w:ascii="Book Antiqua" w:hAnsi="Book Antiqua" w:cs="Arial"/>
          <w:sz w:val="20"/>
          <w:szCs w:val="20"/>
        </w:rPr>
        <w:t>, the applicants have no entitlement to remain. The immigration history of the parents may also be relevant e.g. if they are overstay</w:t>
      </w:r>
      <w:r w:rsidR="00870594">
        <w:rPr>
          <w:rFonts w:ascii="Book Antiqua" w:hAnsi="Book Antiqua" w:cs="Arial"/>
          <w:sz w:val="20"/>
          <w:szCs w:val="20"/>
        </w:rPr>
        <w:t>ers, or have acted deceitfully.</w:t>
      </w:r>
      <w:r w:rsidRPr="00870594">
        <w:rPr>
          <w:rFonts w:ascii="Book Antiqua" w:hAnsi="Book Antiqua" w:cs="Arial"/>
          <w:sz w:val="20"/>
          <w:szCs w:val="20"/>
        </w:rPr>
        <w:t xml:space="preserve"> </w:t>
      </w:r>
    </w:p>
    <w:p w14:paraId="6B3D2B2E" w14:textId="77777777" w:rsidR="00870594" w:rsidRPr="00870594" w:rsidRDefault="00870594" w:rsidP="00870594">
      <w:pPr>
        <w:spacing w:before="240"/>
        <w:jc w:val="both"/>
        <w:rPr>
          <w:rFonts w:ascii="Book Antiqua" w:hAnsi="Book Antiqua" w:cs="Arial"/>
          <w:i/>
        </w:rPr>
      </w:pPr>
      <w:r>
        <w:rPr>
          <w:rFonts w:ascii="Book Antiqua" w:hAnsi="Book Antiqua" w:cs="Arial"/>
          <w:i/>
        </w:rPr>
        <w:t>Application of the Guidance</w:t>
      </w:r>
    </w:p>
    <w:p w14:paraId="24AE7E25" w14:textId="382277C3" w:rsidR="002C4332" w:rsidRDefault="00592C18">
      <w:pPr>
        <w:numPr>
          <w:ilvl w:val="0"/>
          <w:numId w:val="1"/>
        </w:numPr>
        <w:spacing w:before="240"/>
        <w:jc w:val="both"/>
        <w:rPr>
          <w:rFonts w:ascii="Book Antiqua" w:hAnsi="Book Antiqua" w:cs="Arial"/>
        </w:rPr>
      </w:pPr>
      <w:r>
        <w:rPr>
          <w:rFonts w:ascii="Book Antiqua" w:hAnsi="Book Antiqua" w:cs="Arial"/>
        </w:rPr>
        <w:t xml:space="preserve">The starting point is that there are strong best interest considerations militating in favour </w:t>
      </w:r>
      <w:r w:rsidR="000B6B54">
        <w:rPr>
          <w:rFonts w:ascii="Book Antiqua" w:hAnsi="Book Antiqua" w:cs="Arial"/>
        </w:rPr>
        <w:t xml:space="preserve">of </w:t>
      </w:r>
      <w:r w:rsidR="007D20EE">
        <w:rPr>
          <w:rFonts w:ascii="Book Antiqua" w:hAnsi="Book Antiqua" w:cs="Arial"/>
        </w:rPr>
        <w:t>VI</w:t>
      </w:r>
      <w:r w:rsidR="000B6B54">
        <w:rPr>
          <w:rFonts w:ascii="Book Antiqua" w:hAnsi="Book Antiqua" w:cs="Arial"/>
        </w:rPr>
        <w:t xml:space="preserve"> remaining in the UK with her mother.</w:t>
      </w:r>
      <w:r>
        <w:rPr>
          <w:rFonts w:ascii="Book Antiqua" w:hAnsi="Book Antiqua" w:cs="Arial"/>
        </w:rPr>
        <w:t xml:space="preserve"> As she satisfied the </w:t>
      </w:r>
      <w:proofErr w:type="gramStart"/>
      <w:r>
        <w:rPr>
          <w:rFonts w:ascii="Book Antiqua" w:hAnsi="Book Antiqua" w:cs="Arial"/>
        </w:rPr>
        <w:t>seven year</w:t>
      </w:r>
      <w:proofErr w:type="gramEnd"/>
      <w:r>
        <w:rPr>
          <w:rFonts w:ascii="Book Antiqua" w:hAnsi="Book Antiqua" w:cs="Arial"/>
        </w:rPr>
        <w:t xml:space="preserve"> rule at the date of application, and as – at the date of the hearing before me – she is about to reach her 10</w:t>
      </w:r>
      <w:r w:rsidRPr="00592C18">
        <w:rPr>
          <w:rFonts w:ascii="Book Antiqua" w:hAnsi="Book Antiqua" w:cs="Arial"/>
          <w:vertAlign w:val="superscript"/>
        </w:rPr>
        <w:t>th</w:t>
      </w:r>
      <w:r>
        <w:rPr>
          <w:rFonts w:ascii="Book Antiqua" w:hAnsi="Book Antiqua" w:cs="Arial"/>
        </w:rPr>
        <w:t xml:space="preserve"> birthday </w:t>
      </w:r>
      <w:r w:rsidR="000B6B54">
        <w:rPr>
          <w:rFonts w:ascii="Book Antiqua" w:hAnsi="Book Antiqua" w:cs="Arial"/>
        </w:rPr>
        <w:t xml:space="preserve">and to finish her penultimate year at primary school </w:t>
      </w:r>
      <w:r>
        <w:rPr>
          <w:rFonts w:ascii="Book Antiqua" w:hAnsi="Book Antiqua" w:cs="Arial"/>
        </w:rPr>
        <w:t xml:space="preserve">– the third principle in </w:t>
      </w:r>
      <w:proofErr w:type="spellStart"/>
      <w:r>
        <w:rPr>
          <w:rFonts w:ascii="Book Antiqua" w:hAnsi="Book Antiqua" w:cs="Arial"/>
          <w:b/>
          <w:u w:val="single"/>
        </w:rPr>
        <w:t>Azimi</w:t>
      </w:r>
      <w:proofErr w:type="spellEnd"/>
      <w:r>
        <w:rPr>
          <w:rFonts w:ascii="Book Antiqua" w:hAnsi="Book Antiqua" w:cs="Arial"/>
          <w:b/>
          <w:u w:val="single"/>
        </w:rPr>
        <w:t>-Moayed</w:t>
      </w:r>
      <w:r>
        <w:rPr>
          <w:rFonts w:ascii="Book Antiqua" w:hAnsi="Book Antiqua" w:cs="Arial"/>
        </w:rPr>
        <w:t xml:space="preserve"> is to the fore. </w:t>
      </w:r>
    </w:p>
    <w:p w14:paraId="552A23C9" w14:textId="612A9FA3" w:rsidR="00592C18" w:rsidRDefault="00592C18">
      <w:pPr>
        <w:numPr>
          <w:ilvl w:val="0"/>
          <w:numId w:val="1"/>
        </w:numPr>
        <w:spacing w:before="240"/>
        <w:jc w:val="both"/>
        <w:rPr>
          <w:rFonts w:ascii="Book Antiqua" w:hAnsi="Book Antiqua" w:cs="Arial"/>
        </w:rPr>
      </w:pPr>
      <w:r>
        <w:rPr>
          <w:rFonts w:ascii="Book Antiqua" w:hAnsi="Book Antiqua" w:cs="Arial"/>
        </w:rPr>
        <w:t xml:space="preserve">There are best considerations going the other way. </w:t>
      </w:r>
      <w:r w:rsidR="007D20EE">
        <w:rPr>
          <w:rFonts w:ascii="Book Antiqua" w:hAnsi="Book Antiqua" w:cs="Arial"/>
        </w:rPr>
        <w:t>VI</w:t>
      </w:r>
      <w:r>
        <w:rPr>
          <w:rFonts w:ascii="Book Antiqua" w:hAnsi="Book Antiqua" w:cs="Arial"/>
        </w:rPr>
        <w:t xml:space="preserve"> is not</w:t>
      </w:r>
      <w:r w:rsidR="0091390D">
        <w:rPr>
          <w:rFonts w:ascii="Book Antiqua" w:hAnsi="Book Antiqua" w:cs="Arial"/>
        </w:rPr>
        <w:t xml:space="preserve"> yet a British national, and so the seco</w:t>
      </w:r>
      <w:r w:rsidR="00D75E8A">
        <w:rPr>
          <w:rFonts w:ascii="Book Antiqua" w:hAnsi="Book Antiqua" w:cs="Arial"/>
        </w:rPr>
        <w:t xml:space="preserve">nd principle in </w:t>
      </w:r>
      <w:proofErr w:type="spellStart"/>
      <w:r w:rsidR="00D75E8A">
        <w:rPr>
          <w:rFonts w:ascii="Book Antiqua" w:hAnsi="Book Antiqua" w:cs="Arial"/>
          <w:b/>
          <w:u w:val="single"/>
        </w:rPr>
        <w:t>Azimi</w:t>
      </w:r>
      <w:proofErr w:type="spellEnd"/>
      <w:r w:rsidR="00D75E8A">
        <w:rPr>
          <w:rFonts w:ascii="Book Antiqua" w:hAnsi="Book Antiqua" w:cs="Arial"/>
          <w:b/>
          <w:u w:val="single"/>
        </w:rPr>
        <w:t>-Moayed</w:t>
      </w:r>
      <w:r w:rsidR="00D75E8A">
        <w:rPr>
          <w:rFonts w:ascii="Book Antiqua" w:hAnsi="Book Antiqua" w:cs="Arial"/>
        </w:rPr>
        <w:t xml:space="preserve"> is also very much in play. She would be returning to the country of which she is a national, and to the society</w:t>
      </w:r>
      <w:r w:rsidR="0091390D">
        <w:rPr>
          <w:rFonts w:ascii="Book Antiqua" w:hAnsi="Book Antiqua" w:cs="Arial"/>
        </w:rPr>
        <w:t xml:space="preserve"> to</w:t>
      </w:r>
      <w:r w:rsidR="00D75E8A">
        <w:rPr>
          <w:rFonts w:ascii="Book Antiqua" w:hAnsi="Book Antiqua" w:cs="Arial"/>
        </w:rPr>
        <w:t xml:space="preserve"> which she belongs </w:t>
      </w:r>
      <w:proofErr w:type="gramStart"/>
      <w:r w:rsidR="00D75E8A">
        <w:rPr>
          <w:rFonts w:ascii="Book Antiqua" w:hAnsi="Book Antiqua" w:cs="Arial"/>
        </w:rPr>
        <w:t>by virtue of</w:t>
      </w:r>
      <w:proofErr w:type="gramEnd"/>
      <w:r w:rsidR="00D75E8A">
        <w:rPr>
          <w:rFonts w:ascii="Book Antiqua" w:hAnsi="Book Antiqua" w:cs="Arial"/>
        </w:rPr>
        <w:t xml:space="preserve"> her Nigerian nationality and parentage. She would be able to enjoy to the full her rights as a Nigerian national, including access to education, and she would enjoy the benefit of being immersed in the social and cultural milieu from which b</w:t>
      </w:r>
      <w:r w:rsidR="0091390D">
        <w:rPr>
          <w:rFonts w:ascii="Book Antiqua" w:hAnsi="Book Antiqua" w:cs="Arial"/>
        </w:rPr>
        <w:t>oth her parents spring. She would</w:t>
      </w:r>
      <w:r w:rsidR="00D75E8A">
        <w:rPr>
          <w:rFonts w:ascii="Book Antiqua" w:hAnsi="Book Antiqua" w:cs="Arial"/>
        </w:rPr>
        <w:t xml:space="preserve"> also enjoy the benefit of family reunion with extended family members in Nigeria. </w:t>
      </w:r>
    </w:p>
    <w:p w14:paraId="4CABC7C3" w14:textId="1111C9A1" w:rsidR="00D75E8A" w:rsidRDefault="00D75E8A">
      <w:pPr>
        <w:numPr>
          <w:ilvl w:val="0"/>
          <w:numId w:val="1"/>
        </w:numPr>
        <w:spacing w:before="240"/>
        <w:jc w:val="both"/>
        <w:rPr>
          <w:rFonts w:ascii="Book Antiqua" w:hAnsi="Book Antiqua" w:cs="Arial"/>
        </w:rPr>
      </w:pPr>
      <w:r>
        <w:rPr>
          <w:rFonts w:ascii="Book Antiqua" w:hAnsi="Book Antiqua" w:cs="Arial"/>
        </w:rPr>
        <w:t xml:space="preserve">As </w:t>
      </w:r>
      <w:r w:rsidR="007D20EE">
        <w:rPr>
          <w:rFonts w:ascii="Book Antiqua" w:hAnsi="Book Antiqua" w:cs="Arial"/>
        </w:rPr>
        <w:t>VI</w:t>
      </w:r>
      <w:r>
        <w:rPr>
          <w:rFonts w:ascii="Book Antiqua" w:hAnsi="Book Antiqua" w:cs="Arial"/>
        </w:rPr>
        <w:t xml:space="preserve"> has been brought up within a Nigerian diaspora</w:t>
      </w:r>
      <w:r w:rsidR="00740FFF">
        <w:rPr>
          <w:rFonts w:ascii="Book Antiqua" w:hAnsi="Book Antiqua" w:cs="Arial"/>
        </w:rPr>
        <w:t xml:space="preserve"> (both at home and at church)</w:t>
      </w:r>
      <w:r w:rsidR="00C023B0">
        <w:rPr>
          <w:rFonts w:ascii="Book Antiqua" w:hAnsi="Book Antiqua" w:cs="Arial"/>
        </w:rPr>
        <w:t>,</w:t>
      </w:r>
      <w:r>
        <w:rPr>
          <w:rFonts w:ascii="Book Antiqua" w:hAnsi="Book Antiqua" w:cs="Arial"/>
        </w:rPr>
        <w:t xml:space="preserve"> </w:t>
      </w:r>
      <w:proofErr w:type="gramStart"/>
      <w:r>
        <w:rPr>
          <w:rFonts w:ascii="Book Antiqua" w:hAnsi="Book Antiqua" w:cs="Arial"/>
        </w:rPr>
        <w:t>and also</w:t>
      </w:r>
      <w:proofErr w:type="gramEnd"/>
      <w:r>
        <w:rPr>
          <w:rFonts w:ascii="Book Antiqua" w:hAnsi="Book Antiqua" w:cs="Arial"/>
        </w:rPr>
        <w:t xml:space="preserve"> within a multi-cultural and multi-racial community in London, it should be relatively easily for her to adjust to </w:t>
      </w:r>
      <w:r w:rsidR="00C023B0">
        <w:rPr>
          <w:rFonts w:ascii="Book Antiqua" w:hAnsi="Book Antiqua" w:cs="Arial"/>
        </w:rPr>
        <w:t>life and society in Nigeria</w:t>
      </w:r>
      <w:r w:rsidR="000B6B54">
        <w:rPr>
          <w:rFonts w:ascii="Book Antiqua" w:hAnsi="Book Antiqua" w:cs="Arial"/>
        </w:rPr>
        <w:t>.</w:t>
      </w:r>
      <w:r w:rsidR="007A6AAD">
        <w:rPr>
          <w:rFonts w:ascii="Book Antiqua" w:hAnsi="Book Antiqua" w:cs="Arial"/>
        </w:rPr>
        <w:t xml:space="preserve"> </w:t>
      </w:r>
      <w:r w:rsidR="007D20EE">
        <w:rPr>
          <w:rFonts w:ascii="Book Antiqua" w:hAnsi="Book Antiqua" w:cs="Arial"/>
        </w:rPr>
        <w:t>VI</w:t>
      </w:r>
      <w:r w:rsidR="007A6AAD">
        <w:rPr>
          <w:rFonts w:ascii="Book Antiqua" w:hAnsi="Book Antiqua" w:cs="Arial"/>
        </w:rPr>
        <w:t xml:space="preserve"> is</w:t>
      </w:r>
      <w:r w:rsidR="0091390D">
        <w:rPr>
          <w:rFonts w:ascii="Book Antiqua" w:hAnsi="Book Antiqua" w:cs="Arial"/>
        </w:rPr>
        <w:t xml:space="preserve"> a happy, well-adjusted</w:t>
      </w:r>
      <w:r w:rsidR="007A6AAD">
        <w:rPr>
          <w:rFonts w:ascii="Book Antiqua" w:hAnsi="Book Antiqua" w:cs="Arial"/>
        </w:rPr>
        <w:t xml:space="preserve"> child who is doing very well at school here, and there is no reason to suppose that she will not flourish at a putative new school in Nigeria, albeit with a different set of teachers and fellow pupils.</w:t>
      </w:r>
    </w:p>
    <w:p w14:paraId="751B5356" w14:textId="02EEC871" w:rsidR="000B46D2" w:rsidRDefault="00C023B0">
      <w:pPr>
        <w:numPr>
          <w:ilvl w:val="0"/>
          <w:numId w:val="1"/>
        </w:numPr>
        <w:spacing w:before="240"/>
        <w:jc w:val="both"/>
        <w:rPr>
          <w:rFonts w:ascii="Book Antiqua" w:hAnsi="Book Antiqua" w:cs="Arial"/>
        </w:rPr>
      </w:pPr>
      <w:r>
        <w:rPr>
          <w:rFonts w:ascii="Book Antiqua" w:hAnsi="Book Antiqua" w:cs="Arial"/>
        </w:rPr>
        <w:t xml:space="preserve">The first principle in </w:t>
      </w:r>
      <w:proofErr w:type="spellStart"/>
      <w:r>
        <w:rPr>
          <w:rFonts w:ascii="Book Antiqua" w:hAnsi="Book Antiqua" w:cs="Arial"/>
          <w:b/>
          <w:u w:val="single"/>
        </w:rPr>
        <w:t>Azimi</w:t>
      </w:r>
      <w:proofErr w:type="spellEnd"/>
      <w:r>
        <w:rPr>
          <w:rFonts w:ascii="Book Antiqua" w:hAnsi="Book Antiqua" w:cs="Arial"/>
          <w:b/>
          <w:u w:val="single"/>
        </w:rPr>
        <w:t>-Moayed</w:t>
      </w:r>
      <w:r>
        <w:rPr>
          <w:rFonts w:ascii="Book Antiqua" w:hAnsi="Book Antiqua" w:cs="Arial"/>
        </w:rPr>
        <w:t xml:space="preserve"> is also in play, with the qualification that her father is not said to part of her household. Even so, I reject Ms </w:t>
      </w:r>
      <w:proofErr w:type="spellStart"/>
      <w:r>
        <w:rPr>
          <w:rFonts w:ascii="Book Antiqua" w:hAnsi="Book Antiqua" w:cs="Arial"/>
        </w:rPr>
        <w:t>Revill’s</w:t>
      </w:r>
      <w:proofErr w:type="spellEnd"/>
      <w:r>
        <w:rPr>
          <w:rFonts w:ascii="Book Antiqua" w:hAnsi="Book Antiqua" w:cs="Arial"/>
        </w:rPr>
        <w:t xml:space="preserve"> submission that </w:t>
      </w:r>
      <w:r w:rsidR="007D20EE">
        <w:rPr>
          <w:rFonts w:ascii="Book Antiqua" w:hAnsi="Book Antiqua" w:cs="Arial"/>
        </w:rPr>
        <w:t>VI</w:t>
      </w:r>
      <w:r>
        <w:rPr>
          <w:rFonts w:ascii="Book Antiqua" w:hAnsi="Book Antiqua" w:cs="Arial"/>
        </w:rPr>
        <w:t xml:space="preserve">’s contact with her father should </w:t>
      </w:r>
      <w:proofErr w:type="gramStart"/>
      <w:r>
        <w:rPr>
          <w:rFonts w:ascii="Book Antiqua" w:hAnsi="Book Antiqua" w:cs="Arial"/>
        </w:rPr>
        <w:t>be seen as</w:t>
      </w:r>
      <w:proofErr w:type="gramEnd"/>
      <w:r>
        <w:rPr>
          <w:rFonts w:ascii="Book Antiqua" w:hAnsi="Book Antiqua" w:cs="Arial"/>
        </w:rPr>
        <w:t xml:space="preserve"> a factor which fortifies the case that her best interests lie in her remaining here. On the contrary, as he is in a relationship with her mother, </w:t>
      </w:r>
      <w:r w:rsidR="000B46D2">
        <w:rPr>
          <w:rFonts w:ascii="Book Antiqua" w:hAnsi="Book Antiqua" w:cs="Arial"/>
        </w:rPr>
        <w:t>and neither of them has status,</w:t>
      </w:r>
      <w:r>
        <w:rPr>
          <w:rFonts w:ascii="Book Antiqua" w:hAnsi="Book Antiqua" w:cs="Arial"/>
        </w:rPr>
        <w:t xml:space="preserve"> </w:t>
      </w:r>
      <w:r>
        <w:rPr>
          <w:rFonts w:ascii="Book Antiqua" w:hAnsi="Book Antiqua" w:cs="Arial"/>
          <w:i/>
        </w:rPr>
        <w:t xml:space="preserve">prima facie </w:t>
      </w:r>
      <w:r>
        <w:rPr>
          <w:rFonts w:ascii="Book Antiqua" w:hAnsi="Book Antiqua" w:cs="Arial"/>
        </w:rPr>
        <w:t xml:space="preserve">it is </w:t>
      </w:r>
      <w:r w:rsidR="007D20EE">
        <w:rPr>
          <w:rFonts w:ascii="Book Antiqua" w:hAnsi="Book Antiqua" w:cs="Arial"/>
        </w:rPr>
        <w:t>VI</w:t>
      </w:r>
      <w:r>
        <w:rPr>
          <w:rFonts w:ascii="Book Antiqua" w:hAnsi="Book Antiqua" w:cs="Arial"/>
        </w:rPr>
        <w:t>’s best interests that he should accompany her and her mother to</w:t>
      </w:r>
      <w:r w:rsidR="000B46D2">
        <w:rPr>
          <w:rFonts w:ascii="Book Antiqua" w:hAnsi="Book Antiqua" w:cs="Arial"/>
        </w:rPr>
        <w:t xml:space="preserve"> Nigeria, where he has the right to work and so he would be able to support her financially there, whereas as an irregular migrant here he is unable to make any financial contribution to her care and upbringing.</w:t>
      </w:r>
    </w:p>
    <w:p w14:paraId="3458FFBB" w14:textId="331F90F3" w:rsidR="007A6AAD" w:rsidRPr="007A6AAD" w:rsidRDefault="000B46D2" w:rsidP="000B6B54">
      <w:pPr>
        <w:numPr>
          <w:ilvl w:val="0"/>
          <w:numId w:val="1"/>
        </w:numPr>
        <w:spacing w:before="240"/>
        <w:jc w:val="both"/>
        <w:rPr>
          <w:rFonts w:ascii="Book Antiqua" w:hAnsi="Book Antiqua" w:cs="Arial"/>
          <w:i/>
        </w:rPr>
      </w:pPr>
      <w:r w:rsidRPr="007A6AAD">
        <w:rPr>
          <w:rFonts w:ascii="Book Antiqua" w:hAnsi="Book Antiqua" w:cs="Arial"/>
        </w:rPr>
        <w:t xml:space="preserve">Nonetheless, I accept that the best interest considerations in favour of </w:t>
      </w:r>
      <w:r w:rsidR="007D20EE">
        <w:rPr>
          <w:rFonts w:ascii="Book Antiqua" w:hAnsi="Book Antiqua" w:cs="Arial"/>
        </w:rPr>
        <w:t>VI</w:t>
      </w:r>
      <w:r w:rsidRPr="007A6AAD">
        <w:rPr>
          <w:rFonts w:ascii="Book Antiqua" w:hAnsi="Book Antiqua" w:cs="Arial"/>
        </w:rPr>
        <w:t xml:space="preserve"> remaining here outweigh those going the other way. But I do not consider that it is overwhelmingly in her best interests to remain here. She has not </w:t>
      </w:r>
      <w:r w:rsidR="007A6AAD" w:rsidRPr="007A6AAD">
        <w:rPr>
          <w:rFonts w:ascii="Book Antiqua" w:hAnsi="Book Antiqua" w:cs="Arial"/>
        </w:rPr>
        <w:t xml:space="preserve">yet </w:t>
      </w:r>
      <w:r w:rsidRPr="007A6AAD">
        <w:rPr>
          <w:rFonts w:ascii="Book Antiqua" w:hAnsi="Book Antiqua" w:cs="Arial"/>
        </w:rPr>
        <w:t xml:space="preserve">reached the watershed of seven years from the age of four; </w:t>
      </w:r>
      <w:r w:rsidR="007A6AAD" w:rsidRPr="007A6AAD">
        <w:rPr>
          <w:rFonts w:ascii="Book Antiqua" w:hAnsi="Book Antiqua" w:cs="Arial"/>
        </w:rPr>
        <w:t xml:space="preserve">and </w:t>
      </w:r>
      <w:r w:rsidRPr="007A6AAD">
        <w:rPr>
          <w:rFonts w:ascii="Book Antiqua" w:hAnsi="Book Antiqua" w:cs="Arial"/>
        </w:rPr>
        <w:t xml:space="preserve">she has yet reached a significant milestone in her education </w:t>
      </w:r>
      <w:r w:rsidR="000B6B54" w:rsidRPr="007A6AAD">
        <w:rPr>
          <w:rFonts w:ascii="Book Antiqua" w:hAnsi="Book Antiqua" w:cs="Arial"/>
        </w:rPr>
        <w:t>in terms of preparing to undertake public exams such as GCSEs</w:t>
      </w:r>
      <w:r w:rsidR="007A6AAD" w:rsidRPr="007A6AAD">
        <w:rPr>
          <w:rFonts w:ascii="Book Antiqua" w:hAnsi="Book Antiqua" w:cs="Arial"/>
        </w:rPr>
        <w:t xml:space="preserve">. </w:t>
      </w:r>
    </w:p>
    <w:p w14:paraId="55577B94" w14:textId="77777777" w:rsidR="000B6B54" w:rsidRPr="007A6AAD" w:rsidRDefault="000B6B54" w:rsidP="007A6AAD">
      <w:pPr>
        <w:spacing w:before="240"/>
        <w:jc w:val="both"/>
        <w:rPr>
          <w:rFonts w:ascii="Book Antiqua" w:hAnsi="Book Antiqua" w:cs="Arial"/>
          <w:i/>
        </w:rPr>
      </w:pPr>
      <w:r w:rsidRPr="007A6AAD">
        <w:rPr>
          <w:rFonts w:ascii="Book Antiqua" w:hAnsi="Book Antiqua" w:cs="Arial"/>
          <w:i/>
        </w:rPr>
        <w:t>Wider proportionality considerations</w:t>
      </w:r>
    </w:p>
    <w:p w14:paraId="182CC405" w14:textId="7835E3A4" w:rsidR="008C0AD8" w:rsidRDefault="000B6B54">
      <w:pPr>
        <w:numPr>
          <w:ilvl w:val="0"/>
          <w:numId w:val="1"/>
        </w:numPr>
        <w:spacing w:before="240"/>
        <w:jc w:val="both"/>
        <w:rPr>
          <w:rFonts w:ascii="Book Antiqua" w:hAnsi="Book Antiqua" w:cs="Arial"/>
        </w:rPr>
      </w:pPr>
      <w:r>
        <w:rPr>
          <w:rFonts w:ascii="Book Antiqua" w:hAnsi="Book Antiqua" w:cs="Arial"/>
        </w:rPr>
        <w:t>There is a strong public interest in the removal of the appellants in view of the adverse immi</w:t>
      </w:r>
      <w:r w:rsidR="00740FFF">
        <w:rPr>
          <w:rFonts w:ascii="Book Antiqua" w:hAnsi="Book Antiqua" w:cs="Arial"/>
        </w:rPr>
        <w:t>gration history of the first appellant. Sh</w:t>
      </w:r>
      <w:r w:rsidR="006D586F">
        <w:rPr>
          <w:rFonts w:ascii="Book Antiqua" w:hAnsi="Book Antiqua" w:cs="Arial"/>
        </w:rPr>
        <w:t>e overstayed for no good reason;</w:t>
      </w:r>
      <w:r w:rsidR="00740FFF">
        <w:rPr>
          <w:rFonts w:ascii="Book Antiqua" w:hAnsi="Book Antiqua" w:cs="Arial"/>
        </w:rPr>
        <w:t xml:space="preserve"> and, as found by Judge Carroll, she chose simply to ignore the outcome of the appeal before Judge Taylor. </w:t>
      </w:r>
      <w:r w:rsidR="008C0AD8">
        <w:rPr>
          <w:rFonts w:ascii="Book Antiqua" w:hAnsi="Book Antiqua" w:cs="Arial"/>
        </w:rPr>
        <w:t xml:space="preserve">Although she has not been in the receipt of state benefits, she has </w:t>
      </w:r>
      <w:r w:rsidR="008C0AD8">
        <w:rPr>
          <w:rFonts w:ascii="Book Antiqua" w:hAnsi="Book Antiqua" w:cs="Arial"/>
        </w:rPr>
        <w:lastRenderedPageBreak/>
        <w:t xml:space="preserve">accessed free treatment on the NHS (such as when giving birth to </w:t>
      </w:r>
      <w:r w:rsidR="007D20EE">
        <w:rPr>
          <w:rFonts w:ascii="Book Antiqua" w:hAnsi="Book Antiqua" w:cs="Arial"/>
        </w:rPr>
        <w:t>VI</w:t>
      </w:r>
      <w:r w:rsidR="008C0AD8">
        <w:rPr>
          <w:rFonts w:ascii="Book Antiqua" w:hAnsi="Book Antiqua" w:cs="Arial"/>
        </w:rPr>
        <w:t xml:space="preserve"> long after the expiry of her visa) and free education for her daughter to which she has not been entitled, and for which the expense has been borne by the taxpayer. </w:t>
      </w:r>
      <w:r w:rsidR="00740FFF">
        <w:rPr>
          <w:rFonts w:ascii="Book Antiqua" w:hAnsi="Book Antiqua" w:cs="Arial"/>
        </w:rPr>
        <w:t xml:space="preserve">I accept that in </w:t>
      </w:r>
      <w:r w:rsidR="00740FFF">
        <w:rPr>
          <w:rFonts w:ascii="Book Antiqua" w:hAnsi="Book Antiqua" w:cs="Arial"/>
          <w:b/>
          <w:u w:val="single"/>
        </w:rPr>
        <w:t>MT and ET</w:t>
      </w:r>
      <w:r w:rsidR="00740FFF">
        <w:rPr>
          <w:rFonts w:ascii="Book Antiqua" w:hAnsi="Book Antiqua" w:cs="Arial"/>
        </w:rPr>
        <w:t xml:space="preserve"> the parent had a much worse history than the first appellant, and the Tribunal found that this did not constitute a powerful enough reason to make it reasonable for ET, who arrived in the UK in 2007 at the age of four</w:t>
      </w:r>
      <w:r w:rsidR="008C0AD8">
        <w:rPr>
          <w:rFonts w:ascii="Book Antiqua" w:hAnsi="Book Antiqua" w:cs="Arial"/>
        </w:rPr>
        <w:t>, to leave the country.</w:t>
      </w:r>
      <w:r w:rsidR="00740FFF">
        <w:rPr>
          <w:rFonts w:ascii="Book Antiqua" w:hAnsi="Book Antiqua" w:cs="Arial"/>
        </w:rPr>
        <w:t xml:space="preserve"> </w:t>
      </w:r>
      <w:r w:rsidR="008C0AD8">
        <w:rPr>
          <w:rFonts w:ascii="Book Antiqua" w:hAnsi="Book Antiqua" w:cs="Arial"/>
        </w:rPr>
        <w:t xml:space="preserve">But ET had a much stronger private life claim than does </w:t>
      </w:r>
      <w:r w:rsidR="007D20EE">
        <w:rPr>
          <w:rFonts w:ascii="Book Antiqua" w:hAnsi="Book Antiqua" w:cs="Arial"/>
        </w:rPr>
        <w:t>VI</w:t>
      </w:r>
      <w:r w:rsidR="008C0AD8">
        <w:rPr>
          <w:rFonts w:ascii="Book Antiqua" w:hAnsi="Book Antiqua" w:cs="Arial"/>
        </w:rPr>
        <w:t>.</w:t>
      </w:r>
    </w:p>
    <w:p w14:paraId="0868B2D6" w14:textId="77777777" w:rsidR="000B6B54" w:rsidRDefault="008C0AD8" w:rsidP="008C0AD8">
      <w:pPr>
        <w:spacing w:before="240"/>
        <w:jc w:val="both"/>
        <w:rPr>
          <w:rFonts w:ascii="Book Antiqua" w:hAnsi="Book Antiqua" w:cs="Arial"/>
        </w:rPr>
      </w:pPr>
      <w:r>
        <w:rPr>
          <w:rFonts w:ascii="Book Antiqua" w:hAnsi="Book Antiqua" w:cs="Arial"/>
          <w:i/>
        </w:rPr>
        <w:t>Conclusion</w:t>
      </w:r>
      <w:r>
        <w:rPr>
          <w:rFonts w:ascii="Book Antiqua" w:hAnsi="Book Antiqua" w:cs="Arial"/>
        </w:rPr>
        <w:t xml:space="preserve"> </w:t>
      </w:r>
    </w:p>
    <w:p w14:paraId="33A16601" w14:textId="77777777" w:rsidR="008C0AD8" w:rsidRDefault="007A6AAD" w:rsidP="007A6AAD">
      <w:pPr>
        <w:numPr>
          <w:ilvl w:val="0"/>
          <w:numId w:val="1"/>
        </w:numPr>
        <w:spacing w:before="240"/>
        <w:jc w:val="both"/>
        <w:rPr>
          <w:rFonts w:ascii="Book Antiqua" w:hAnsi="Book Antiqua" w:cs="Arial"/>
        </w:rPr>
      </w:pPr>
      <w:r>
        <w:rPr>
          <w:rFonts w:ascii="Book Antiqua" w:hAnsi="Book Antiqua" w:cs="Arial"/>
        </w:rPr>
        <w:t xml:space="preserve">The second appellant does not yet have a right to remain as a British national, albeit that she is now eligible to apply for naturalisation. </w:t>
      </w:r>
      <w:r w:rsidRPr="007A6AAD">
        <w:rPr>
          <w:rFonts w:ascii="Book Antiqua" w:hAnsi="Book Antiqua" w:cs="Arial"/>
        </w:rPr>
        <w:t>The scales</w:t>
      </w:r>
      <w:r w:rsidR="008C0AD8" w:rsidRPr="007A6AAD">
        <w:rPr>
          <w:rFonts w:ascii="Book Antiqua" w:hAnsi="Book Antiqua" w:cs="Arial"/>
        </w:rPr>
        <w:t xml:space="preserve"> will probably be tipped in the </w:t>
      </w:r>
      <w:r w:rsidR="00941716">
        <w:rPr>
          <w:rFonts w:ascii="Book Antiqua" w:hAnsi="Book Antiqua" w:cs="Arial"/>
        </w:rPr>
        <w:t xml:space="preserve">second </w:t>
      </w:r>
      <w:r w:rsidR="008C0AD8" w:rsidRPr="007A6AAD">
        <w:rPr>
          <w:rFonts w:ascii="Book Antiqua" w:hAnsi="Book Antiqua" w:cs="Arial"/>
        </w:rPr>
        <w:t xml:space="preserve">appellant’s favour </w:t>
      </w:r>
      <w:proofErr w:type="gramStart"/>
      <w:r w:rsidR="008C0AD8" w:rsidRPr="007A6AAD">
        <w:rPr>
          <w:rFonts w:ascii="Book Antiqua" w:hAnsi="Book Antiqua" w:cs="Arial"/>
        </w:rPr>
        <w:t>if and when</w:t>
      </w:r>
      <w:proofErr w:type="gramEnd"/>
      <w:r w:rsidR="008C0AD8" w:rsidRPr="007A6AAD">
        <w:rPr>
          <w:rFonts w:ascii="Book Antiqua" w:hAnsi="Book Antiqua" w:cs="Arial"/>
        </w:rPr>
        <w:t xml:space="preserve"> she is naturalised as a British citizen. But</w:t>
      </w:r>
      <w:r w:rsidRPr="007A6AAD">
        <w:rPr>
          <w:rFonts w:ascii="Book Antiqua" w:hAnsi="Book Antiqua" w:cs="Arial"/>
        </w:rPr>
        <w:t xml:space="preserve"> as matters currently stand I do not consider that her private life claim is so strong as to outweigh the public interest.  </w:t>
      </w:r>
    </w:p>
    <w:p w14:paraId="51D2F8EC" w14:textId="77777777" w:rsidR="007A6AAD" w:rsidRPr="007A6AAD" w:rsidRDefault="007A6AAD" w:rsidP="007A6AAD">
      <w:pPr>
        <w:numPr>
          <w:ilvl w:val="0"/>
          <w:numId w:val="1"/>
        </w:numPr>
        <w:spacing w:before="240"/>
        <w:jc w:val="both"/>
        <w:rPr>
          <w:rFonts w:ascii="Book Antiqua" w:hAnsi="Book Antiqua" w:cs="Arial"/>
        </w:rPr>
      </w:pPr>
      <w:r>
        <w:rPr>
          <w:rFonts w:ascii="Book Antiqua" w:hAnsi="Book Antiqua" w:cs="Arial"/>
        </w:rPr>
        <w:t>I consider that there are sufficiently powerful reasons, as adumbrated in paragraph [29] above, to make it reasonable to expect the second appellant to leave the country</w:t>
      </w:r>
      <w:r w:rsidR="0091390D">
        <w:rPr>
          <w:rFonts w:ascii="Book Antiqua" w:hAnsi="Book Antiqua" w:cs="Arial"/>
        </w:rPr>
        <w:t xml:space="preserve">, notwithstanding the fact that overall it is in her best interests to remain here with her mother. </w:t>
      </w:r>
      <w:r w:rsidR="006D586F">
        <w:rPr>
          <w:rFonts w:ascii="Book Antiqua" w:hAnsi="Book Antiqua" w:cs="Arial"/>
        </w:rPr>
        <w:t xml:space="preserve">Accordingly, she does not qualify for leave to remain under Rule 276ADE(1)(iv). By </w:t>
      </w:r>
      <w:r w:rsidR="0091390D">
        <w:rPr>
          <w:rFonts w:ascii="Book Antiqua" w:hAnsi="Book Antiqua" w:cs="Arial"/>
        </w:rPr>
        <w:t>the same taken, the appeal of her</w:t>
      </w:r>
      <w:r w:rsidR="006D586F">
        <w:rPr>
          <w:rFonts w:ascii="Book Antiqua" w:hAnsi="Book Antiqua" w:cs="Arial"/>
        </w:rPr>
        <w:t xml:space="preserve"> mother does not succeed under s117</w:t>
      </w:r>
      <w:proofErr w:type="gramStart"/>
      <w:r w:rsidR="006D586F">
        <w:rPr>
          <w:rFonts w:ascii="Book Antiqua" w:hAnsi="Book Antiqua" w:cs="Arial"/>
        </w:rPr>
        <w:t>B(</w:t>
      </w:r>
      <w:proofErr w:type="gramEnd"/>
      <w:r w:rsidR="006D586F">
        <w:rPr>
          <w:rFonts w:ascii="Book Antiqua" w:hAnsi="Book Antiqua" w:cs="Arial"/>
        </w:rPr>
        <w:t xml:space="preserve">6). The decision appealed against is proportionate to the legitimate aim of protecting the country’s economic well-being and maintaining firm and effective immigration controls.  </w:t>
      </w:r>
    </w:p>
    <w:p w14:paraId="25A4574B" w14:textId="77777777" w:rsidR="002C4332" w:rsidRDefault="002C4332">
      <w:pPr>
        <w:jc w:val="both"/>
        <w:outlineLvl w:val="0"/>
        <w:rPr>
          <w:rFonts w:ascii="Book Antiqua" w:hAnsi="Book Antiqua" w:cs="Arial"/>
          <w:b/>
          <w:u w:val="single"/>
        </w:rPr>
      </w:pPr>
    </w:p>
    <w:p w14:paraId="2CB59EC1" w14:textId="77777777" w:rsidR="002C4332" w:rsidRDefault="002C4332">
      <w:pPr>
        <w:jc w:val="both"/>
        <w:outlineLvl w:val="0"/>
        <w:rPr>
          <w:rFonts w:ascii="Book Antiqua" w:hAnsi="Book Antiqua" w:cs="Arial"/>
          <w:b/>
          <w:u w:val="single"/>
        </w:rPr>
      </w:pPr>
      <w:r>
        <w:rPr>
          <w:rFonts w:ascii="Book Antiqua" w:hAnsi="Book Antiqua" w:cs="Arial"/>
          <w:b/>
          <w:u w:val="single"/>
        </w:rPr>
        <w:t>Notice of Decision</w:t>
      </w:r>
    </w:p>
    <w:p w14:paraId="4E982908" w14:textId="77777777" w:rsidR="002C4332" w:rsidRDefault="002C4332">
      <w:pPr>
        <w:tabs>
          <w:tab w:val="left" w:pos="567"/>
        </w:tabs>
        <w:jc w:val="both"/>
        <w:rPr>
          <w:rFonts w:ascii="Book Antiqua" w:hAnsi="Book Antiqua" w:cs="Arial"/>
        </w:rPr>
      </w:pPr>
    </w:p>
    <w:p w14:paraId="3E6AE65B" w14:textId="77777777" w:rsidR="002C4332" w:rsidRDefault="002C4332">
      <w:pPr>
        <w:tabs>
          <w:tab w:val="left" w:pos="567"/>
        </w:tabs>
        <w:jc w:val="both"/>
        <w:rPr>
          <w:rFonts w:ascii="Book Antiqua" w:hAnsi="Book Antiqua" w:cs="Arial"/>
        </w:rPr>
      </w:pPr>
      <w:r>
        <w:rPr>
          <w:rFonts w:ascii="Book Antiqua" w:hAnsi="Book Antiqua" w:cs="Arial"/>
        </w:rPr>
        <w:t xml:space="preserve">The decision of </w:t>
      </w:r>
      <w:r w:rsidR="006D586F">
        <w:rPr>
          <w:rFonts w:ascii="Book Antiqua" w:hAnsi="Book Antiqua" w:cs="Arial"/>
        </w:rPr>
        <w:t xml:space="preserve">the First-tier Tribunal </w:t>
      </w:r>
      <w:r>
        <w:rPr>
          <w:rFonts w:ascii="Book Antiqua" w:hAnsi="Book Antiqua" w:cs="Arial"/>
        </w:rPr>
        <w:t>contain</w:t>
      </w:r>
      <w:r w:rsidR="006D586F">
        <w:rPr>
          <w:rFonts w:ascii="Book Antiqua" w:hAnsi="Book Antiqua" w:cs="Arial"/>
        </w:rPr>
        <w:t>ed</w:t>
      </w:r>
      <w:r>
        <w:rPr>
          <w:rFonts w:ascii="Book Antiqua" w:hAnsi="Book Antiqua" w:cs="Arial"/>
        </w:rPr>
        <w:t xml:space="preserve"> an error of law, and accordingly the decision</w:t>
      </w:r>
      <w:r w:rsidR="006D586F">
        <w:rPr>
          <w:rFonts w:ascii="Book Antiqua" w:hAnsi="Book Antiqua" w:cs="Arial"/>
        </w:rPr>
        <w:t xml:space="preserve"> is set aside and the following decision is substituted:  the appellants’ appeals on human rights grounds (Article 8 ECHR) are dismissed.</w:t>
      </w:r>
    </w:p>
    <w:p w14:paraId="55482F02" w14:textId="77777777" w:rsidR="000A7B1F" w:rsidRDefault="000A7B1F" w:rsidP="00A739F3">
      <w:pPr>
        <w:jc w:val="both"/>
        <w:rPr>
          <w:rFonts w:ascii="Book Antiqua" w:hAnsi="Book Antiqua"/>
          <w:b/>
          <w:u w:val="single"/>
        </w:rPr>
      </w:pPr>
    </w:p>
    <w:p w14:paraId="261411B8" w14:textId="7E1A62AB" w:rsidR="00A739F3" w:rsidRPr="00DE2538" w:rsidRDefault="00A739F3" w:rsidP="00A739F3">
      <w:pPr>
        <w:jc w:val="both"/>
        <w:rPr>
          <w:rFonts w:ascii="Book Antiqua" w:hAnsi="Book Antiqua"/>
        </w:rPr>
      </w:pPr>
      <w:r w:rsidRPr="00DE2538">
        <w:rPr>
          <w:rFonts w:ascii="Book Antiqua" w:hAnsi="Book Antiqua"/>
          <w:b/>
          <w:u w:val="single"/>
        </w:rPr>
        <w:t xml:space="preserve">Direction Regarding Anonymity – </w:t>
      </w:r>
      <w:r>
        <w:rPr>
          <w:rFonts w:ascii="Book Antiqua" w:hAnsi="Book Antiqua" w:cs="Arial"/>
          <w:b/>
          <w:u w:val="single"/>
        </w:rPr>
        <w:t>rule 14</w:t>
      </w:r>
      <w:r w:rsidRPr="00DE2538">
        <w:rPr>
          <w:rFonts w:ascii="Book Antiqua" w:hAnsi="Book Antiqua" w:cs="Arial"/>
          <w:b/>
          <w:u w:val="single"/>
        </w:rPr>
        <w:t xml:space="preserve"> of th</w:t>
      </w:r>
      <w:r>
        <w:rPr>
          <w:rFonts w:ascii="Book Antiqua" w:hAnsi="Book Antiqua" w:cs="Arial"/>
          <w:b/>
          <w:u w:val="single"/>
        </w:rPr>
        <w:t xml:space="preserve">e Tribunal Procedure (Upper Tribunal) </w:t>
      </w:r>
      <w:r w:rsidRPr="00DE2538">
        <w:rPr>
          <w:rFonts w:ascii="Book Antiqua" w:hAnsi="Book Antiqua" w:cs="Arial"/>
          <w:b/>
          <w:u w:val="single"/>
        </w:rPr>
        <w:t>Rules 20</w:t>
      </w:r>
      <w:r>
        <w:rPr>
          <w:rFonts w:ascii="Book Antiqua" w:hAnsi="Book Antiqua" w:cs="Arial"/>
          <w:b/>
          <w:u w:val="single"/>
        </w:rPr>
        <w:t>08</w:t>
      </w:r>
    </w:p>
    <w:p w14:paraId="6AF87F75" w14:textId="77777777" w:rsidR="00A739F3" w:rsidRPr="00DE2538" w:rsidRDefault="00A739F3" w:rsidP="00A739F3">
      <w:pPr>
        <w:jc w:val="both"/>
        <w:rPr>
          <w:rFonts w:ascii="Book Antiqua" w:hAnsi="Book Antiqua"/>
        </w:rPr>
      </w:pPr>
    </w:p>
    <w:p w14:paraId="5A3E8D82" w14:textId="77777777" w:rsidR="00A739F3" w:rsidRPr="00DE2538" w:rsidRDefault="00A739F3" w:rsidP="00A739F3">
      <w:pPr>
        <w:jc w:val="both"/>
        <w:rPr>
          <w:rFonts w:ascii="Book Antiqua" w:hAnsi="Book Antiqua" w:cs="Arial"/>
        </w:rPr>
      </w:pPr>
      <w:r w:rsidRPr="00DE2538">
        <w:rPr>
          <w:rFonts w:ascii="Book Antiqua" w:hAnsi="Book Antiqua"/>
        </w:rPr>
        <w:t>Unless and until a tribunal or court directs otherwise, the Appellant</w:t>
      </w:r>
      <w:r w:rsidR="00532230">
        <w:rPr>
          <w:rFonts w:ascii="Book Antiqua" w:hAnsi="Book Antiqua"/>
        </w:rPr>
        <w:t>s are</w:t>
      </w:r>
      <w:r w:rsidRPr="00DE2538">
        <w:rPr>
          <w:rFonts w:ascii="Book Antiqua" w:hAnsi="Book Antiqua"/>
        </w:rPr>
        <w:t xml:space="preserve"> granted anonymity.  No report of these proceedings shall dir</w:t>
      </w:r>
      <w:r w:rsidR="00532230">
        <w:rPr>
          <w:rFonts w:ascii="Book Antiqua" w:hAnsi="Book Antiqua"/>
        </w:rPr>
        <w:t>ectly or indirectly identify them</w:t>
      </w:r>
      <w:r w:rsidRPr="00DE2538">
        <w:rPr>
          <w:rFonts w:ascii="Book Antiqua" w:hAnsi="Book Antiqua"/>
        </w:rPr>
        <w:t xml:space="preserve"> or any member of their family.  This direction applies both to the Appellant</w:t>
      </w:r>
      <w:r w:rsidR="00532230">
        <w:rPr>
          <w:rFonts w:ascii="Book Antiqua" w:hAnsi="Book Antiqua"/>
        </w:rPr>
        <w:t>s</w:t>
      </w:r>
      <w:r w:rsidRPr="00DE2538">
        <w:rPr>
          <w:rFonts w:ascii="Book Antiqua" w:hAnsi="Book Antiqua"/>
        </w:rPr>
        <w:t xml:space="preserve"> and to the Respondent.  Failure to comply with this direction could lead to contempt of court proceedings.</w:t>
      </w:r>
    </w:p>
    <w:p w14:paraId="2CC7A48C" w14:textId="77777777" w:rsidR="002C4332" w:rsidRDefault="002C4332">
      <w:pPr>
        <w:tabs>
          <w:tab w:val="left" w:pos="567"/>
        </w:tabs>
        <w:jc w:val="both"/>
        <w:rPr>
          <w:rFonts w:ascii="Book Antiqua" w:hAnsi="Book Antiqua" w:cs="Arial"/>
        </w:rPr>
      </w:pPr>
    </w:p>
    <w:p w14:paraId="02004D0E" w14:textId="77777777" w:rsidR="002C4332" w:rsidRDefault="002C4332">
      <w:pPr>
        <w:jc w:val="both"/>
        <w:rPr>
          <w:rFonts w:ascii="Book Antiqua" w:hAnsi="Book Antiqua"/>
        </w:rPr>
      </w:pPr>
    </w:p>
    <w:p w14:paraId="6098BC6B" w14:textId="77777777" w:rsidR="002C4332" w:rsidRDefault="002C4332">
      <w:pPr>
        <w:jc w:val="both"/>
        <w:rPr>
          <w:rFonts w:ascii="Book Antiqua" w:hAnsi="Book Antiqua" w:cs="Arial"/>
        </w:rPr>
      </w:pPr>
    </w:p>
    <w:p w14:paraId="5E8146C3" w14:textId="77777777" w:rsidR="002C4332" w:rsidRDefault="002C4332">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6D586F">
        <w:rPr>
          <w:rFonts w:ascii="Book Antiqua" w:hAnsi="Book Antiqua" w:cs="Arial"/>
        </w:rPr>
        <w:t>Date 26 July</w:t>
      </w:r>
      <w:r>
        <w:rPr>
          <w:rFonts w:ascii="Book Antiqua" w:hAnsi="Book Antiqua" w:cs="Arial"/>
        </w:rPr>
        <w:t xml:space="preserve"> 2018</w:t>
      </w:r>
    </w:p>
    <w:p w14:paraId="20849B48" w14:textId="77777777" w:rsidR="002C4332" w:rsidRDefault="002C4332">
      <w:pPr>
        <w:jc w:val="both"/>
        <w:rPr>
          <w:rFonts w:ascii="Book Antiqua" w:hAnsi="Book Antiqua" w:cs="Arial"/>
        </w:rPr>
      </w:pPr>
    </w:p>
    <w:p w14:paraId="1A45D6FA" w14:textId="77777777" w:rsidR="002C4332" w:rsidRDefault="002C4332">
      <w:pPr>
        <w:jc w:val="both"/>
        <w:rPr>
          <w:rFonts w:ascii="Book Antiqua" w:hAnsi="Book Antiqua" w:cs="Arial"/>
        </w:rPr>
      </w:pPr>
    </w:p>
    <w:p w14:paraId="0454E2AE" w14:textId="77777777" w:rsidR="002C4332" w:rsidRDefault="002C4332">
      <w:pPr>
        <w:jc w:val="both"/>
        <w:rPr>
          <w:rFonts w:ascii="Book Antiqua" w:hAnsi="Book Antiqua" w:cs="Arial"/>
        </w:rPr>
      </w:pPr>
      <w:r>
        <w:rPr>
          <w:rFonts w:ascii="Book Antiqua" w:hAnsi="Book Antiqua" w:cs="Arial"/>
        </w:rPr>
        <w:t>Judge Monson</w:t>
      </w:r>
    </w:p>
    <w:p w14:paraId="4788E6FB" w14:textId="77777777" w:rsidR="002C4332" w:rsidRDefault="002C4332">
      <w:pPr>
        <w:jc w:val="both"/>
        <w:rPr>
          <w:rFonts w:ascii="Book Antiqua" w:hAnsi="Book Antiqua" w:cs="Arial"/>
        </w:rPr>
      </w:pPr>
    </w:p>
    <w:p w14:paraId="6A1206BE" w14:textId="77777777" w:rsidR="002C4332" w:rsidRDefault="002C4332">
      <w:pPr>
        <w:jc w:val="both"/>
        <w:rPr>
          <w:rFonts w:ascii="Book Antiqua" w:hAnsi="Book Antiqua" w:cs="Arial"/>
        </w:rPr>
      </w:pPr>
      <w:r>
        <w:rPr>
          <w:rFonts w:ascii="Book Antiqua" w:hAnsi="Book Antiqua" w:cs="Arial"/>
        </w:rPr>
        <w:t>Deputy Upper Tribunal Judge</w:t>
      </w:r>
    </w:p>
    <w:p w14:paraId="34413962" w14:textId="77777777" w:rsidR="001872D1" w:rsidRDefault="00532230">
      <w:pPr>
        <w:jc w:val="both"/>
        <w:rPr>
          <w:rFonts w:ascii="Book Antiqua" w:hAnsi="Book Antiqua"/>
          <w:b/>
          <w:u w:val="single"/>
        </w:rPr>
      </w:pPr>
      <w:bookmarkStart w:id="0" w:name="_GoBack"/>
      <w:bookmarkEnd w:id="0"/>
      <w:r>
        <w:rPr>
          <w:rFonts w:ascii="Book Antiqua" w:hAnsi="Book Antiqua"/>
          <w:b/>
          <w:u w:val="single"/>
        </w:rPr>
        <w:lastRenderedPageBreak/>
        <w:t>TO THE RESPONDENT</w:t>
      </w:r>
    </w:p>
    <w:p w14:paraId="45432C15" w14:textId="77777777" w:rsidR="00532230" w:rsidRDefault="00532230">
      <w:pPr>
        <w:jc w:val="both"/>
        <w:rPr>
          <w:rFonts w:ascii="Book Antiqua" w:hAnsi="Book Antiqua"/>
          <w:b/>
          <w:u w:val="single"/>
        </w:rPr>
      </w:pPr>
      <w:r>
        <w:rPr>
          <w:rFonts w:ascii="Book Antiqua" w:hAnsi="Book Antiqua"/>
          <w:b/>
          <w:u w:val="single"/>
        </w:rPr>
        <w:t>FEE AWARD</w:t>
      </w:r>
    </w:p>
    <w:p w14:paraId="3CFF0668" w14:textId="77777777" w:rsidR="00532230" w:rsidRDefault="00532230">
      <w:pPr>
        <w:jc w:val="both"/>
        <w:rPr>
          <w:rFonts w:ascii="Book Antiqua" w:hAnsi="Book Antiqua"/>
          <w:b/>
          <w:u w:val="single"/>
        </w:rPr>
      </w:pPr>
    </w:p>
    <w:p w14:paraId="1EA5A963" w14:textId="77777777" w:rsidR="00532230" w:rsidRPr="00532230" w:rsidRDefault="00532230">
      <w:pPr>
        <w:jc w:val="both"/>
        <w:rPr>
          <w:rFonts w:ascii="Book Antiqua" w:hAnsi="Book Antiqua"/>
        </w:rPr>
      </w:pPr>
      <w:r>
        <w:rPr>
          <w:rFonts w:ascii="Book Antiqua" w:hAnsi="Book Antiqua"/>
        </w:rPr>
        <w:t>As I have dismissed these appeals on remaking, there can be no fee award.</w:t>
      </w:r>
    </w:p>
    <w:p w14:paraId="545FFA21" w14:textId="77777777" w:rsidR="001872D1" w:rsidRDefault="001872D1">
      <w:pPr>
        <w:jc w:val="both"/>
        <w:rPr>
          <w:rFonts w:ascii="Book Antiqua" w:hAnsi="Book Antiqua"/>
          <w:color w:val="0000FF"/>
        </w:rPr>
      </w:pPr>
    </w:p>
    <w:p w14:paraId="010BA28D" w14:textId="77777777" w:rsidR="001872D1" w:rsidRDefault="001872D1">
      <w:pPr>
        <w:jc w:val="both"/>
        <w:rPr>
          <w:rFonts w:ascii="Book Antiqua" w:hAnsi="Book Antiqua"/>
          <w:color w:val="0000FF"/>
        </w:rPr>
      </w:pPr>
    </w:p>
    <w:p w14:paraId="3667B78A" w14:textId="77777777" w:rsidR="00532230" w:rsidRDefault="00532230" w:rsidP="00532230">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26 July 2018</w:t>
      </w:r>
    </w:p>
    <w:p w14:paraId="43F90B71" w14:textId="77777777" w:rsidR="00532230" w:rsidRDefault="00532230" w:rsidP="00532230">
      <w:pPr>
        <w:jc w:val="both"/>
        <w:rPr>
          <w:rFonts w:ascii="Book Antiqua" w:hAnsi="Book Antiqua" w:cs="Arial"/>
        </w:rPr>
      </w:pPr>
    </w:p>
    <w:p w14:paraId="4438B8FB" w14:textId="77777777" w:rsidR="00532230" w:rsidRDefault="00532230" w:rsidP="00532230">
      <w:pPr>
        <w:jc w:val="both"/>
        <w:rPr>
          <w:rFonts w:ascii="Book Antiqua" w:hAnsi="Book Antiqua" w:cs="Arial"/>
        </w:rPr>
      </w:pPr>
    </w:p>
    <w:p w14:paraId="4F1D413C" w14:textId="77777777" w:rsidR="00532230" w:rsidRDefault="00532230" w:rsidP="00532230">
      <w:pPr>
        <w:jc w:val="both"/>
        <w:rPr>
          <w:rFonts w:ascii="Book Antiqua" w:hAnsi="Book Antiqua" w:cs="Arial"/>
        </w:rPr>
      </w:pPr>
      <w:r>
        <w:rPr>
          <w:rFonts w:ascii="Book Antiqua" w:hAnsi="Book Antiqua" w:cs="Arial"/>
        </w:rPr>
        <w:t>Judge Monson</w:t>
      </w:r>
    </w:p>
    <w:p w14:paraId="305C82A6" w14:textId="77777777" w:rsidR="00532230" w:rsidRDefault="00532230" w:rsidP="00532230">
      <w:pPr>
        <w:jc w:val="both"/>
        <w:rPr>
          <w:rFonts w:ascii="Book Antiqua" w:hAnsi="Book Antiqua" w:cs="Arial"/>
        </w:rPr>
      </w:pPr>
    </w:p>
    <w:p w14:paraId="680CEAB3" w14:textId="77777777" w:rsidR="001872D1" w:rsidRDefault="00532230">
      <w:pPr>
        <w:jc w:val="both"/>
        <w:rPr>
          <w:rFonts w:ascii="Book Antiqua" w:hAnsi="Book Antiqua"/>
          <w:color w:val="0000FF"/>
        </w:rPr>
      </w:pPr>
      <w:r>
        <w:rPr>
          <w:rFonts w:ascii="Book Antiqua" w:hAnsi="Book Antiqua" w:cs="Arial"/>
        </w:rPr>
        <w:t>Deputy Upper Tribunal Judge</w:t>
      </w:r>
    </w:p>
    <w:p w14:paraId="5294D168" w14:textId="77777777" w:rsidR="001872D1" w:rsidRDefault="001872D1">
      <w:pPr>
        <w:jc w:val="both"/>
        <w:rPr>
          <w:rFonts w:ascii="Book Antiqua" w:hAnsi="Book Antiqua"/>
          <w:color w:val="0000FF"/>
        </w:rPr>
      </w:pPr>
    </w:p>
    <w:p w14:paraId="323270B4" w14:textId="77777777" w:rsidR="001872D1" w:rsidRDefault="001872D1">
      <w:pPr>
        <w:jc w:val="both"/>
        <w:rPr>
          <w:rFonts w:ascii="Book Antiqua" w:hAnsi="Book Antiqua"/>
          <w:color w:val="0000FF"/>
        </w:rPr>
      </w:pPr>
    </w:p>
    <w:p w14:paraId="541A6EC6" w14:textId="77777777" w:rsidR="001872D1" w:rsidRDefault="001872D1">
      <w:pPr>
        <w:jc w:val="both"/>
        <w:rPr>
          <w:rFonts w:ascii="Book Antiqua" w:hAnsi="Book Antiqua"/>
          <w:color w:val="0000FF"/>
        </w:rPr>
      </w:pPr>
    </w:p>
    <w:p w14:paraId="1518836A" w14:textId="77777777" w:rsidR="001872D1" w:rsidRDefault="001872D1">
      <w:pPr>
        <w:jc w:val="both"/>
        <w:rPr>
          <w:rFonts w:ascii="Book Antiqua" w:hAnsi="Book Antiqua"/>
          <w:color w:val="0000FF"/>
        </w:rPr>
      </w:pPr>
    </w:p>
    <w:p w14:paraId="6876390B" w14:textId="77777777" w:rsidR="001872D1" w:rsidRDefault="001872D1">
      <w:pPr>
        <w:jc w:val="both"/>
        <w:rPr>
          <w:rFonts w:ascii="Book Antiqua" w:hAnsi="Book Antiqua"/>
          <w:color w:val="0000FF"/>
        </w:rPr>
      </w:pPr>
    </w:p>
    <w:p w14:paraId="1A775C66" w14:textId="77777777" w:rsidR="001872D1" w:rsidRDefault="001872D1">
      <w:pPr>
        <w:jc w:val="both"/>
        <w:rPr>
          <w:rFonts w:ascii="Book Antiqua" w:hAnsi="Book Antiqua"/>
          <w:color w:val="0000FF"/>
        </w:rPr>
      </w:pPr>
    </w:p>
    <w:p w14:paraId="70208321" w14:textId="77777777" w:rsidR="001872D1" w:rsidRDefault="001872D1">
      <w:pPr>
        <w:jc w:val="both"/>
        <w:rPr>
          <w:rFonts w:ascii="Book Antiqua" w:hAnsi="Book Antiqua"/>
          <w:color w:val="0000FF"/>
        </w:rPr>
      </w:pPr>
    </w:p>
    <w:p w14:paraId="2A536D2B" w14:textId="77777777" w:rsidR="001872D1" w:rsidRDefault="001872D1">
      <w:pPr>
        <w:jc w:val="both"/>
        <w:rPr>
          <w:rFonts w:ascii="Book Antiqua" w:hAnsi="Book Antiqua"/>
          <w:color w:val="0000FF"/>
        </w:rPr>
      </w:pPr>
    </w:p>
    <w:p w14:paraId="5D8FDEEA" w14:textId="77777777" w:rsidR="001872D1" w:rsidRDefault="001872D1">
      <w:pPr>
        <w:jc w:val="both"/>
        <w:rPr>
          <w:rFonts w:ascii="Book Antiqua" w:hAnsi="Book Antiqua"/>
          <w:color w:val="0000FF"/>
        </w:rPr>
      </w:pPr>
    </w:p>
    <w:p w14:paraId="73679E1B" w14:textId="77777777" w:rsidR="001872D1" w:rsidRDefault="001872D1">
      <w:pPr>
        <w:jc w:val="both"/>
        <w:rPr>
          <w:rFonts w:ascii="Book Antiqua" w:hAnsi="Book Antiqua"/>
          <w:color w:val="0000FF"/>
        </w:rPr>
      </w:pPr>
    </w:p>
    <w:sectPr w:rsidR="001872D1" w:rsidSect="008C105C">
      <w:headerReference w:type="default" r:id="rId8"/>
      <w:footerReference w:type="default" r:id="rId9"/>
      <w:headerReference w:type="first" r:id="rId10"/>
      <w:footerReference w:type="first" r:id="rId11"/>
      <w:pgSz w:w="11906" w:h="16838"/>
      <w:pgMar w:top="426" w:right="1138" w:bottom="1440" w:left="1138" w:header="706" w:footer="7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7FBCD" w14:textId="77777777" w:rsidR="00F05149" w:rsidRDefault="00F05149">
      <w:r>
        <w:separator/>
      </w:r>
    </w:p>
  </w:endnote>
  <w:endnote w:type="continuationSeparator" w:id="0">
    <w:p w14:paraId="1F2C61F7" w14:textId="77777777" w:rsidR="00F05149" w:rsidRDefault="00F0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25772" w14:textId="21244D6F" w:rsidR="00A739F3" w:rsidRPr="008C105C" w:rsidRDefault="00A739F3">
    <w:pPr>
      <w:pStyle w:val="Footer"/>
      <w:jc w:val="center"/>
      <w:rPr>
        <w:rFonts w:ascii="Book Antiqua" w:hAnsi="Book Antiqua" w:cs="Arial"/>
      </w:rPr>
    </w:pPr>
    <w:r w:rsidRPr="008C105C">
      <w:rPr>
        <w:rFonts w:ascii="Book Antiqua" w:hAnsi="Book Antiqua" w:cs="Arial"/>
      </w:rPr>
      <w:fldChar w:fldCharType="begin"/>
    </w:r>
    <w:r w:rsidRPr="008C105C">
      <w:rPr>
        <w:rStyle w:val="PageNumber"/>
        <w:rFonts w:ascii="Book Antiqua" w:hAnsi="Book Antiqua" w:cs="Arial"/>
      </w:rPr>
      <w:instrText xml:space="preserve"> PAGE </w:instrText>
    </w:r>
    <w:r w:rsidRPr="008C105C">
      <w:rPr>
        <w:rFonts w:ascii="Book Antiqua" w:hAnsi="Book Antiqua" w:cs="Arial"/>
      </w:rPr>
      <w:fldChar w:fldCharType="separate"/>
    </w:r>
    <w:r w:rsidR="00E6702B">
      <w:rPr>
        <w:rStyle w:val="PageNumber"/>
        <w:rFonts w:ascii="Book Antiqua" w:hAnsi="Book Antiqua" w:cs="Arial"/>
        <w:noProof/>
      </w:rPr>
      <w:t>9</w:t>
    </w:r>
    <w:r w:rsidRPr="008C105C">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12033" w14:textId="77777777" w:rsidR="00A739F3" w:rsidRDefault="00A739F3">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882E5" w14:textId="77777777" w:rsidR="00F05149" w:rsidRDefault="00F05149">
      <w:r>
        <w:separator/>
      </w:r>
    </w:p>
  </w:footnote>
  <w:footnote w:type="continuationSeparator" w:id="0">
    <w:p w14:paraId="6B922AEB" w14:textId="77777777" w:rsidR="00F05149" w:rsidRDefault="00F05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31700" w14:textId="41AA41C4" w:rsidR="00371E04" w:rsidRDefault="00A739F3">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w:t>
    </w:r>
    <w:r w:rsidR="00532230">
      <w:rPr>
        <w:rFonts w:ascii="Book Antiqua" w:hAnsi="Book Antiqua" w:cs="Arial"/>
        <w:sz w:val="16"/>
        <w:szCs w:val="16"/>
      </w:rPr>
      <w:t>ppeal Numbers</w:t>
    </w:r>
    <w:r w:rsidR="008C105C">
      <w:rPr>
        <w:rFonts w:ascii="Book Antiqua" w:hAnsi="Book Antiqua" w:cs="Arial"/>
        <w:sz w:val="16"/>
        <w:szCs w:val="16"/>
      </w:rPr>
      <w:t>:</w:t>
    </w:r>
    <w:r w:rsidR="00532230">
      <w:rPr>
        <w:rFonts w:ascii="Book Antiqua" w:hAnsi="Book Antiqua" w:cs="Arial"/>
        <w:sz w:val="16"/>
        <w:szCs w:val="16"/>
      </w:rPr>
      <w:t xml:space="preserve">  HU/0</w:t>
    </w:r>
    <w:r w:rsidR="00371E04">
      <w:rPr>
        <w:rFonts w:ascii="Book Antiqua" w:hAnsi="Book Antiqua" w:cs="Arial"/>
        <w:sz w:val="16"/>
        <w:szCs w:val="16"/>
      </w:rPr>
      <w:t xml:space="preserve">7799/2016 </w:t>
    </w:r>
  </w:p>
  <w:p w14:paraId="0AB61AB1" w14:textId="38E20624" w:rsidR="00A739F3" w:rsidRDefault="00532230">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HU/07813/2016</w:t>
    </w:r>
  </w:p>
  <w:p w14:paraId="5212583C" w14:textId="77777777" w:rsidR="008C105C" w:rsidRDefault="008C105C">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5EB56" w14:textId="77777777" w:rsidR="00A739F3" w:rsidRDefault="00A739F3">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1A2"/>
    <w:multiLevelType w:val="hybridMultilevel"/>
    <w:tmpl w:val="515230AE"/>
    <w:lvl w:ilvl="0" w:tplc="6FD6D7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003F"/>
    <w:rsid w:val="000A7B1F"/>
    <w:rsid w:val="000B13EA"/>
    <w:rsid w:val="000B46D2"/>
    <w:rsid w:val="000B6B54"/>
    <w:rsid w:val="000F7C72"/>
    <w:rsid w:val="00172A27"/>
    <w:rsid w:val="001872D1"/>
    <w:rsid w:val="001D75F5"/>
    <w:rsid w:val="001F169F"/>
    <w:rsid w:val="001F4924"/>
    <w:rsid w:val="00210A3D"/>
    <w:rsid w:val="00213195"/>
    <w:rsid w:val="002356C9"/>
    <w:rsid w:val="002B3F66"/>
    <w:rsid w:val="002C4332"/>
    <w:rsid w:val="002D5553"/>
    <w:rsid w:val="00364AE9"/>
    <w:rsid w:val="00365A97"/>
    <w:rsid w:val="00371E04"/>
    <w:rsid w:val="00397443"/>
    <w:rsid w:val="00421F08"/>
    <w:rsid w:val="00462E6A"/>
    <w:rsid w:val="00532230"/>
    <w:rsid w:val="00592C18"/>
    <w:rsid w:val="00663B07"/>
    <w:rsid w:val="006C1DA2"/>
    <w:rsid w:val="006D586F"/>
    <w:rsid w:val="006D7E07"/>
    <w:rsid w:val="00736689"/>
    <w:rsid w:val="00740FFF"/>
    <w:rsid w:val="0077091C"/>
    <w:rsid w:val="007A6AAD"/>
    <w:rsid w:val="007D20EE"/>
    <w:rsid w:val="007F432C"/>
    <w:rsid w:val="00870594"/>
    <w:rsid w:val="008A2B2F"/>
    <w:rsid w:val="008C0AD8"/>
    <w:rsid w:val="008C105C"/>
    <w:rsid w:val="008E07A6"/>
    <w:rsid w:val="00905DDF"/>
    <w:rsid w:val="0091390D"/>
    <w:rsid w:val="00941716"/>
    <w:rsid w:val="009546DC"/>
    <w:rsid w:val="00955CF9"/>
    <w:rsid w:val="00A658CC"/>
    <w:rsid w:val="00A739F3"/>
    <w:rsid w:val="00A9470A"/>
    <w:rsid w:val="00B0786D"/>
    <w:rsid w:val="00B155B0"/>
    <w:rsid w:val="00B25D79"/>
    <w:rsid w:val="00B55F8D"/>
    <w:rsid w:val="00B957FA"/>
    <w:rsid w:val="00BC6E7D"/>
    <w:rsid w:val="00BE55DC"/>
    <w:rsid w:val="00C023B0"/>
    <w:rsid w:val="00C32DEE"/>
    <w:rsid w:val="00CA5231"/>
    <w:rsid w:val="00D03C85"/>
    <w:rsid w:val="00D75E8A"/>
    <w:rsid w:val="00DC7158"/>
    <w:rsid w:val="00DE6129"/>
    <w:rsid w:val="00E20677"/>
    <w:rsid w:val="00E6702B"/>
    <w:rsid w:val="00F05149"/>
    <w:rsid w:val="00F926EF"/>
    <w:rsid w:val="00FA6710"/>
    <w:rsid w:val="017770E9"/>
    <w:rsid w:val="03E1783D"/>
    <w:rsid w:val="057D74F1"/>
    <w:rsid w:val="0CE06A9D"/>
    <w:rsid w:val="0E1C2B52"/>
    <w:rsid w:val="0F19354B"/>
    <w:rsid w:val="126E172F"/>
    <w:rsid w:val="14132D1C"/>
    <w:rsid w:val="14B71948"/>
    <w:rsid w:val="172C630B"/>
    <w:rsid w:val="174635BB"/>
    <w:rsid w:val="1A25057E"/>
    <w:rsid w:val="1F036D4B"/>
    <w:rsid w:val="2029338F"/>
    <w:rsid w:val="20E00039"/>
    <w:rsid w:val="214841D7"/>
    <w:rsid w:val="21F903AD"/>
    <w:rsid w:val="23C710EF"/>
    <w:rsid w:val="251D3C1C"/>
    <w:rsid w:val="26D91087"/>
    <w:rsid w:val="2A74080D"/>
    <w:rsid w:val="2AE76EF2"/>
    <w:rsid w:val="2BF50FD2"/>
    <w:rsid w:val="3360420D"/>
    <w:rsid w:val="3A1958AE"/>
    <w:rsid w:val="3FDF701A"/>
    <w:rsid w:val="3FE14789"/>
    <w:rsid w:val="4599530C"/>
    <w:rsid w:val="46F72B3E"/>
    <w:rsid w:val="47334429"/>
    <w:rsid w:val="47D5272C"/>
    <w:rsid w:val="48ED08B0"/>
    <w:rsid w:val="48F2781B"/>
    <w:rsid w:val="4A4C588A"/>
    <w:rsid w:val="4CC32A5F"/>
    <w:rsid w:val="4D8F66A6"/>
    <w:rsid w:val="4FF8249B"/>
    <w:rsid w:val="529A0E8C"/>
    <w:rsid w:val="5B6B5594"/>
    <w:rsid w:val="5C396EE6"/>
    <w:rsid w:val="5D6436BD"/>
    <w:rsid w:val="5E55107B"/>
    <w:rsid w:val="626C2042"/>
    <w:rsid w:val="64E651BE"/>
    <w:rsid w:val="655B0196"/>
    <w:rsid w:val="655C01FB"/>
    <w:rsid w:val="676D5DDC"/>
    <w:rsid w:val="68F82D2A"/>
    <w:rsid w:val="690865AE"/>
    <w:rsid w:val="695C13C0"/>
    <w:rsid w:val="6AE506BA"/>
    <w:rsid w:val="6B0C732D"/>
    <w:rsid w:val="6C073C6A"/>
    <w:rsid w:val="6C9D0683"/>
    <w:rsid w:val="6D137157"/>
    <w:rsid w:val="6EBF1317"/>
    <w:rsid w:val="71215A94"/>
    <w:rsid w:val="743B3A34"/>
    <w:rsid w:val="763E42A9"/>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2F977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3843</Words>
  <Characters>18666</Characters>
  <Application>Microsoft Office Word</Application>
  <DocSecurity>0</DocSecurity>
  <PresentationFormat/>
  <Lines>155</Lines>
  <Paragraphs>44</Paragraphs>
  <Slides>0</Slides>
  <Notes>0</Notes>
  <HiddenSlides>0</HiddenSlides>
  <MMClips>0</MMClips>
  <ScaleCrop>false</ScaleCrop>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2018-08-10T16:09:00Z</dcterms:created>
  <dcterms:modified xsi:type="dcterms:W3CDTF">2018-08-10T16:09:00Z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