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D08E9" w14:textId="77777777" w:rsidR="00A76F5E" w:rsidRPr="0085391B" w:rsidRDefault="007B2457" w:rsidP="00A76F5E">
      <w:pPr>
        <w:jc w:val="center"/>
        <w:rPr>
          <w:rFonts w:ascii="Book Antiqua" w:hAnsi="Book Antiqua" w:cs="Arial"/>
          <w:sz w:val="16"/>
          <w:szCs w:val="16"/>
        </w:rPr>
      </w:pPr>
      <w:r w:rsidRPr="0085391B">
        <w:rPr>
          <w:noProof/>
          <w:lang w:val="en-US" w:eastAsia="en-US"/>
        </w:rPr>
        <w:drawing>
          <wp:inline distT="0" distB="0" distL="0" distR="0" wp14:anchorId="7771BA05" wp14:editId="60FA505E">
            <wp:extent cx="104521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210" cy="908685"/>
                    </a:xfrm>
                    <a:prstGeom prst="rect">
                      <a:avLst/>
                    </a:prstGeom>
                    <a:noFill/>
                    <a:ln>
                      <a:noFill/>
                    </a:ln>
                  </pic:spPr>
                </pic:pic>
              </a:graphicData>
            </a:graphic>
          </wp:inline>
        </w:drawing>
      </w:r>
    </w:p>
    <w:p w14:paraId="3B185E40" w14:textId="77777777" w:rsidR="00D94AFC" w:rsidRPr="0085391B" w:rsidRDefault="00D94AFC">
      <w:pPr>
        <w:rPr>
          <w:rFonts w:ascii="Book Antiqua" w:hAnsi="Book Antiqua" w:cs="Arial"/>
        </w:rPr>
      </w:pPr>
    </w:p>
    <w:p w14:paraId="30E4A028" w14:textId="77777777" w:rsidR="00A76F5E" w:rsidRPr="0085391B" w:rsidRDefault="004C4547" w:rsidP="00B626FA">
      <w:pPr>
        <w:tabs>
          <w:tab w:val="right" w:pos="9639"/>
        </w:tabs>
        <w:rPr>
          <w:rFonts w:ascii="Book Antiqua" w:hAnsi="Book Antiqua" w:cs="Arial"/>
          <w:b/>
        </w:rPr>
      </w:pPr>
      <w:r w:rsidRPr="0085391B">
        <w:rPr>
          <w:rFonts w:ascii="Book Antiqua" w:hAnsi="Book Antiqua" w:cs="Arial"/>
          <w:b/>
        </w:rPr>
        <w:t xml:space="preserve">Upper </w:t>
      </w:r>
      <w:r w:rsidR="00A76F5E" w:rsidRPr="0085391B">
        <w:rPr>
          <w:rFonts w:ascii="Book Antiqua" w:hAnsi="Book Antiqua" w:cs="Arial"/>
          <w:b/>
        </w:rPr>
        <w:t>Tribunal</w:t>
      </w:r>
    </w:p>
    <w:p w14:paraId="4DE0EF61" w14:textId="77777777" w:rsidR="007B0824" w:rsidRPr="0085391B" w:rsidRDefault="00A76F5E" w:rsidP="00B626FA">
      <w:pPr>
        <w:tabs>
          <w:tab w:val="right" w:pos="9639"/>
        </w:tabs>
        <w:rPr>
          <w:rFonts w:ascii="Book Antiqua" w:hAnsi="Book Antiqua" w:cs="Arial"/>
        </w:rPr>
      </w:pPr>
      <w:r w:rsidRPr="0085391B">
        <w:rPr>
          <w:rFonts w:ascii="Book Antiqua" w:hAnsi="Book Antiqua" w:cs="Arial"/>
          <w:b/>
        </w:rPr>
        <w:t>(Immigration and Asylum Chamber)</w:t>
      </w:r>
      <w:r w:rsidR="00B626FA" w:rsidRPr="0085391B">
        <w:rPr>
          <w:rFonts w:ascii="Book Antiqua" w:hAnsi="Book Antiqua" w:cs="Arial"/>
          <w:b/>
        </w:rPr>
        <w:tab/>
      </w:r>
      <w:r w:rsidR="00B3524D" w:rsidRPr="0085391B">
        <w:rPr>
          <w:rFonts w:ascii="Book Antiqua" w:hAnsi="Book Antiqua" w:cs="Arial"/>
        </w:rPr>
        <w:t>Appeal Number</w:t>
      </w:r>
      <w:r w:rsidR="00D53769" w:rsidRPr="0085391B">
        <w:rPr>
          <w:rFonts w:ascii="Book Antiqua" w:hAnsi="Book Antiqua" w:cs="Arial"/>
        </w:rPr>
        <w:t>:</w:t>
      </w:r>
      <w:r w:rsidR="00B3524D" w:rsidRPr="0085391B">
        <w:rPr>
          <w:rFonts w:ascii="Book Antiqua" w:hAnsi="Book Antiqua" w:cs="Arial"/>
        </w:rPr>
        <w:t xml:space="preserve"> </w:t>
      </w:r>
      <w:bookmarkStart w:id="0" w:name="_GoBack"/>
      <w:r w:rsidR="007B2457" w:rsidRPr="0085391B">
        <w:rPr>
          <w:rFonts w:ascii="Book Antiqua" w:hAnsi="Book Antiqua" w:cs="Arial"/>
          <w:caps/>
        </w:rPr>
        <w:t xml:space="preserve">HU/08272/2016  </w:t>
      </w:r>
      <w:bookmarkEnd w:id="0"/>
    </w:p>
    <w:p w14:paraId="494C35B4" w14:textId="77777777" w:rsidR="00C345E1" w:rsidRPr="0085391B" w:rsidRDefault="00C345E1" w:rsidP="00C345E1">
      <w:pPr>
        <w:jc w:val="center"/>
        <w:rPr>
          <w:rFonts w:ascii="Book Antiqua" w:hAnsi="Book Antiqua" w:cs="Arial"/>
        </w:rPr>
      </w:pPr>
    </w:p>
    <w:p w14:paraId="0BB50F96" w14:textId="77777777" w:rsidR="00C345E1" w:rsidRPr="0085391B" w:rsidRDefault="00C345E1" w:rsidP="00C345E1">
      <w:pPr>
        <w:jc w:val="center"/>
        <w:rPr>
          <w:rFonts w:ascii="Book Antiqua" w:hAnsi="Book Antiqua" w:cs="Arial"/>
        </w:rPr>
      </w:pPr>
    </w:p>
    <w:p w14:paraId="3C23B520" w14:textId="77777777" w:rsidR="00C345E1" w:rsidRPr="0085391B" w:rsidRDefault="00C345E1" w:rsidP="00C345E1">
      <w:pPr>
        <w:jc w:val="center"/>
        <w:rPr>
          <w:rFonts w:ascii="Book Antiqua" w:hAnsi="Book Antiqua" w:cs="Arial"/>
          <w:b/>
          <w:u w:val="single"/>
        </w:rPr>
      </w:pPr>
      <w:r w:rsidRPr="0085391B">
        <w:rPr>
          <w:rFonts w:ascii="Book Antiqua" w:hAnsi="Book Antiqua" w:cs="Arial"/>
          <w:b/>
          <w:u w:val="single"/>
        </w:rPr>
        <w:t>THE IMMIGRATION ACTS</w:t>
      </w:r>
    </w:p>
    <w:p w14:paraId="40E858FA" w14:textId="77777777" w:rsidR="00C345E1" w:rsidRPr="0085391B" w:rsidRDefault="00C345E1" w:rsidP="00C345E1">
      <w:pPr>
        <w:jc w:val="center"/>
        <w:rPr>
          <w:rFonts w:ascii="Book Antiqua" w:hAnsi="Book Antiqua" w:cs="Arial"/>
          <w:b/>
          <w:u w:val="single"/>
        </w:rPr>
      </w:pPr>
    </w:p>
    <w:p w14:paraId="2CAA4C2F" w14:textId="77777777" w:rsidR="00C345E1" w:rsidRPr="0085391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85391B" w14:paraId="2892686F" w14:textId="77777777" w:rsidTr="00255D84">
        <w:tc>
          <w:tcPr>
            <w:tcW w:w="6048" w:type="dxa"/>
            <w:shd w:val="clear" w:color="auto" w:fill="auto"/>
          </w:tcPr>
          <w:p w14:paraId="1C3966FE" w14:textId="77777777" w:rsidR="00D22636" w:rsidRPr="0085391B" w:rsidRDefault="00D22636" w:rsidP="00255D84">
            <w:pPr>
              <w:jc w:val="both"/>
              <w:rPr>
                <w:rFonts w:ascii="Book Antiqua" w:hAnsi="Book Antiqua" w:cs="Arial"/>
                <w:b/>
              </w:rPr>
            </w:pPr>
            <w:r w:rsidRPr="0085391B">
              <w:rPr>
                <w:rFonts w:ascii="Book Antiqua" w:hAnsi="Book Antiqua" w:cs="Arial"/>
                <w:b/>
              </w:rPr>
              <w:t xml:space="preserve">Heard at </w:t>
            </w:r>
            <w:r w:rsidR="00601C95" w:rsidRPr="0085391B">
              <w:rPr>
                <w:rFonts w:ascii="Book Antiqua" w:hAnsi="Book Antiqua" w:cs="Arial"/>
                <w:b/>
              </w:rPr>
              <w:t xml:space="preserve">Field House  </w:t>
            </w:r>
          </w:p>
        </w:tc>
        <w:tc>
          <w:tcPr>
            <w:tcW w:w="3960" w:type="dxa"/>
            <w:shd w:val="clear" w:color="auto" w:fill="auto"/>
          </w:tcPr>
          <w:p w14:paraId="6130CF6D" w14:textId="77777777" w:rsidR="00D22636" w:rsidRPr="0085391B" w:rsidRDefault="00052B36" w:rsidP="00255D84">
            <w:pPr>
              <w:jc w:val="both"/>
              <w:rPr>
                <w:rFonts w:ascii="Book Antiqua" w:hAnsi="Book Antiqua" w:cs="Arial"/>
                <w:b/>
              </w:rPr>
            </w:pPr>
            <w:r w:rsidRPr="0085391B">
              <w:rPr>
                <w:rFonts w:ascii="Book Antiqua" w:hAnsi="Book Antiqua" w:cs="Arial"/>
                <w:b/>
              </w:rPr>
              <w:t>Decision &amp; Reasons</w:t>
            </w:r>
            <w:r w:rsidR="00283659" w:rsidRPr="0085391B">
              <w:rPr>
                <w:rFonts w:ascii="Book Antiqua" w:hAnsi="Book Antiqua" w:cs="Arial"/>
                <w:b/>
              </w:rPr>
              <w:t xml:space="preserve"> Promulgated</w:t>
            </w:r>
          </w:p>
        </w:tc>
      </w:tr>
      <w:tr w:rsidR="00D22636" w:rsidRPr="0085391B" w14:paraId="6819B802" w14:textId="77777777" w:rsidTr="00255D84">
        <w:tc>
          <w:tcPr>
            <w:tcW w:w="6048" w:type="dxa"/>
            <w:shd w:val="clear" w:color="auto" w:fill="auto"/>
          </w:tcPr>
          <w:p w14:paraId="13BD2A04" w14:textId="77777777" w:rsidR="00D22636" w:rsidRPr="0085391B" w:rsidRDefault="00D22636" w:rsidP="00255D84">
            <w:pPr>
              <w:jc w:val="both"/>
              <w:rPr>
                <w:rFonts w:ascii="Book Antiqua" w:hAnsi="Book Antiqua" w:cs="Arial"/>
                <w:b/>
              </w:rPr>
            </w:pPr>
            <w:r w:rsidRPr="0085391B">
              <w:rPr>
                <w:rFonts w:ascii="Book Antiqua" w:hAnsi="Book Antiqua" w:cs="Arial"/>
                <w:b/>
              </w:rPr>
              <w:t xml:space="preserve">On </w:t>
            </w:r>
            <w:r w:rsidR="00601C95" w:rsidRPr="0085391B">
              <w:rPr>
                <w:rFonts w:ascii="Book Antiqua" w:hAnsi="Book Antiqua" w:cs="Arial"/>
                <w:b/>
              </w:rPr>
              <w:t>11</w:t>
            </w:r>
            <w:r w:rsidR="00601C95" w:rsidRPr="0085391B">
              <w:rPr>
                <w:rFonts w:ascii="Book Antiqua" w:hAnsi="Book Antiqua" w:cs="Arial"/>
                <w:b/>
                <w:vertAlign w:val="superscript"/>
              </w:rPr>
              <w:t>th</w:t>
            </w:r>
            <w:r w:rsidR="00601C95" w:rsidRPr="0085391B">
              <w:rPr>
                <w:rFonts w:ascii="Book Antiqua" w:hAnsi="Book Antiqua" w:cs="Arial"/>
                <w:b/>
              </w:rPr>
              <w:t xml:space="preserve"> April 2018  </w:t>
            </w:r>
          </w:p>
        </w:tc>
        <w:tc>
          <w:tcPr>
            <w:tcW w:w="3960" w:type="dxa"/>
            <w:shd w:val="clear" w:color="auto" w:fill="auto"/>
          </w:tcPr>
          <w:p w14:paraId="5B019E10" w14:textId="720A4B3C" w:rsidR="00D22636" w:rsidRPr="0085391B" w:rsidRDefault="00A12CC5" w:rsidP="00255D84">
            <w:pPr>
              <w:jc w:val="both"/>
              <w:rPr>
                <w:rFonts w:ascii="Book Antiqua" w:hAnsi="Book Antiqua" w:cs="Arial"/>
                <w:b/>
              </w:rPr>
            </w:pPr>
            <w:r>
              <w:rPr>
                <w:rFonts w:ascii="Book Antiqua" w:hAnsi="Book Antiqua" w:cs="Arial"/>
                <w:b/>
              </w:rPr>
              <w:t>On 23</w:t>
            </w:r>
            <w:r w:rsidRPr="00A12CC5">
              <w:rPr>
                <w:rFonts w:ascii="Book Antiqua" w:hAnsi="Book Antiqua" w:cs="Arial"/>
                <w:b/>
                <w:vertAlign w:val="superscript"/>
              </w:rPr>
              <w:t>rd</w:t>
            </w:r>
            <w:r>
              <w:rPr>
                <w:rFonts w:ascii="Book Antiqua" w:hAnsi="Book Antiqua" w:cs="Arial"/>
                <w:b/>
              </w:rPr>
              <w:t xml:space="preserve"> May 2018</w:t>
            </w:r>
          </w:p>
        </w:tc>
      </w:tr>
      <w:tr w:rsidR="00D22636" w:rsidRPr="0085391B" w14:paraId="6CC5B18A" w14:textId="77777777" w:rsidTr="00255D84">
        <w:tc>
          <w:tcPr>
            <w:tcW w:w="6048" w:type="dxa"/>
            <w:shd w:val="clear" w:color="auto" w:fill="auto"/>
          </w:tcPr>
          <w:p w14:paraId="3DB509A8" w14:textId="77777777" w:rsidR="00D22636" w:rsidRPr="0085391B" w:rsidRDefault="00D22636" w:rsidP="00255D84">
            <w:pPr>
              <w:jc w:val="both"/>
              <w:rPr>
                <w:rFonts w:ascii="Book Antiqua" w:hAnsi="Book Antiqua" w:cs="Arial"/>
                <w:b/>
              </w:rPr>
            </w:pPr>
          </w:p>
        </w:tc>
        <w:tc>
          <w:tcPr>
            <w:tcW w:w="3960" w:type="dxa"/>
            <w:shd w:val="clear" w:color="auto" w:fill="auto"/>
          </w:tcPr>
          <w:p w14:paraId="65403F35" w14:textId="758FF656" w:rsidR="00D22636" w:rsidRPr="0085391B" w:rsidRDefault="00D22636" w:rsidP="00255D84">
            <w:pPr>
              <w:jc w:val="both"/>
              <w:rPr>
                <w:rFonts w:ascii="Book Antiqua" w:hAnsi="Book Antiqua" w:cs="Arial"/>
                <w:b/>
              </w:rPr>
            </w:pPr>
          </w:p>
        </w:tc>
      </w:tr>
    </w:tbl>
    <w:p w14:paraId="7738DA70" w14:textId="77777777" w:rsidR="00A15234" w:rsidRPr="0085391B" w:rsidRDefault="00A15234" w:rsidP="00A15234">
      <w:pPr>
        <w:jc w:val="center"/>
        <w:rPr>
          <w:rFonts w:ascii="Book Antiqua" w:hAnsi="Book Antiqua" w:cs="Arial"/>
        </w:rPr>
      </w:pPr>
    </w:p>
    <w:p w14:paraId="5B20FCB0" w14:textId="77777777" w:rsidR="00A15234" w:rsidRPr="0085391B" w:rsidRDefault="00A15234" w:rsidP="00A15234">
      <w:pPr>
        <w:jc w:val="center"/>
        <w:rPr>
          <w:rFonts w:ascii="Book Antiqua" w:hAnsi="Book Antiqua" w:cs="Arial"/>
        </w:rPr>
      </w:pPr>
    </w:p>
    <w:p w14:paraId="1B8ACB79" w14:textId="77777777" w:rsidR="00A15234" w:rsidRPr="0085391B" w:rsidRDefault="00207617" w:rsidP="00A15234">
      <w:pPr>
        <w:jc w:val="center"/>
        <w:rPr>
          <w:rFonts w:ascii="Book Antiqua" w:hAnsi="Book Antiqua" w:cs="Arial"/>
          <w:b/>
        </w:rPr>
      </w:pPr>
      <w:r w:rsidRPr="0085391B">
        <w:rPr>
          <w:rFonts w:ascii="Book Antiqua" w:hAnsi="Book Antiqua" w:cs="Arial"/>
          <w:b/>
        </w:rPr>
        <w:t>Befo</w:t>
      </w:r>
      <w:r w:rsidR="00A15234" w:rsidRPr="0085391B">
        <w:rPr>
          <w:rFonts w:ascii="Book Antiqua" w:hAnsi="Book Antiqua" w:cs="Arial"/>
          <w:b/>
        </w:rPr>
        <w:t>re</w:t>
      </w:r>
    </w:p>
    <w:p w14:paraId="36ACAB23" w14:textId="77777777" w:rsidR="00A15234" w:rsidRPr="0085391B" w:rsidRDefault="00A15234" w:rsidP="00A15234">
      <w:pPr>
        <w:jc w:val="center"/>
        <w:rPr>
          <w:rFonts w:ascii="Book Antiqua" w:hAnsi="Book Antiqua" w:cs="Arial"/>
          <w:b/>
        </w:rPr>
      </w:pPr>
    </w:p>
    <w:p w14:paraId="192E30D0" w14:textId="77777777" w:rsidR="004C4547" w:rsidRPr="0085391B" w:rsidRDefault="00393FAB" w:rsidP="00A15234">
      <w:pPr>
        <w:jc w:val="center"/>
        <w:rPr>
          <w:rFonts w:ascii="Book Antiqua" w:hAnsi="Book Antiqua" w:cs="Arial"/>
          <w:b/>
          <w:caps/>
        </w:rPr>
      </w:pPr>
      <w:r w:rsidRPr="0085391B">
        <w:rPr>
          <w:rFonts w:ascii="Book Antiqua" w:hAnsi="Book Antiqua" w:cs="Arial"/>
          <w:b/>
          <w:caps/>
        </w:rPr>
        <w:t xml:space="preserve">DEPUTY </w:t>
      </w:r>
      <w:r w:rsidR="004C4547" w:rsidRPr="0085391B">
        <w:rPr>
          <w:rFonts w:ascii="Book Antiqua" w:hAnsi="Book Antiqua" w:cs="Arial"/>
          <w:b/>
          <w:caps/>
        </w:rPr>
        <w:t>upper tribunal</w:t>
      </w:r>
      <w:r w:rsidR="0061630C" w:rsidRPr="0085391B">
        <w:rPr>
          <w:rFonts w:ascii="Book Antiqua" w:hAnsi="Book Antiqua" w:cs="Arial"/>
          <w:b/>
          <w:caps/>
        </w:rPr>
        <w:t xml:space="preserve"> JUDGE RENTON</w:t>
      </w:r>
      <w:r w:rsidR="00601C95" w:rsidRPr="0085391B">
        <w:rPr>
          <w:rFonts w:ascii="Book Antiqua" w:hAnsi="Book Antiqua" w:cs="Arial"/>
          <w:b/>
          <w:caps/>
        </w:rPr>
        <w:t xml:space="preserve"> </w:t>
      </w:r>
      <w:r w:rsidR="00E97141" w:rsidRPr="0085391B">
        <w:rPr>
          <w:rFonts w:ascii="Book Antiqua" w:hAnsi="Book Antiqua" w:cs="Arial"/>
          <w:b/>
          <w:caps/>
        </w:rPr>
        <w:t xml:space="preserve"> </w:t>
      </w:r>
    </w:p>
    <w:p w14:paraId="1C135FE6" w14:textId="77777777" w:rsidR="00A845DC" w:rsidRPr="0085391B" w:rsidRDefault="00A845DC" w:rsidP="00A15234">
      <w:pPr>
        <w:jc w:val="center"/>
        <w:rPr>
          <w:rFonts w:ascii="Book Antiqua" w:hAnsi="Book Antiqua" w:cs="Arial"/>
          <w:b/>
        </w:rPr>
      </w:pPr>
    </w:p>
    <w:p w14:paraId="2E52C735" w14:textId="77777777" w:rsidR="00A845DC" w:rsidRPr="0085391B" w:rsidRDefault="00A845DC" w:rsidP="00A15234">
      <w:pPr>
        <w:jc w:val="center"/>
        <w:rPr>
          <w:rFonts w:ascii="Book Antiqua" w:hAnsi="Book Antiqua" w:cs="Arial"/>
          <w:b/>
        </w:rPr>
      </w:pPr>
      <w:r w:rsidRPr="0085391B">
        <w:rPr>
          <w:rFonts w:ascii="Book Antiqua" w:hAnsi="Book Antiqua" w:cs="Arial"/>
          <w:b/>
        </w:rPr>
        <w:t>Between</w:t>
      </w:r>
    </w:p>
    <w:p w14:paraId="38B10F20" w14:textId="77777777" w:rsidR="00A845DC" w:rsidRPr="0085391B" w:rsidRDefault="00A845DC" w:rsidP="00A15234">
      <w:pPr>
        <w:jc w:val="center"/>
        <w:rPr>
          <w:rFonts w:ascii="Book Antiqua" w:hAnsi="Book Antiqua" w:cs="Arial"/>
          <w:b/>
        </w:rPr>
      </w:pPr>
    </w:p>
    <w:p w14:paraId="7B9E146A" w14:textId="77777777" w:rsidR="00742A8D" w:rsidRPr="0085391B" w:rsidRDefault="00601C95" w:rsidP="00742A8D">
      <w:pPr>
        <w:jc w:val="center"/>
        <w:rPr>
          <w:rFonts w:ascii="Book Antiqua" w:hAnsi="Book Antiqua" w:cs="Arial"/>
          <w:b/>
          <w:caps/>
        </w:rPr>
      </w:pPr>
      <w:r w:rsidRPr="0085391B">
        <w:rPr>
          <w:rFonts w:ascii="Book Antiqua" w:hAnsi="Book Antiqua" w:cs="Arial"/>
          <w:b/>
          <w:caps/>
        </w:rPr>
        <w:t xml:space="preserve">Anisul Haque  </w:t>
      </w:r>
    </w:p>
    <w:p w14:paraId="7A8225E2" w14:textId="77777777" w:rsidR="00052B36" w:rsidRPr="0085391B" w:rsidRDefault="00052B36" w:rsidP="00052B36">
      <w:pPr>
        <w:jc w:val="center"/>
        <w:rPr>
          <w:rFonts w:ascii="Book Antiqua" w:hAnsi="Book Antiqua" w:cs="Arial"/>
          <w:b/>
          <w:caps/>
        </w:rPr>
      </w:pPr>
      <w:r w:rsidRPr="0085391B">
        <w:rPr>
          <w:rFonts w:ascii="Book Antiqua" w:hAnsi="Book Antiqua" w:cs="Arial"/>
          <w:b/>
          <w:caps/>
        </w:rPr>
        <w:t xml:space="preserve">(ANONYMITY DIRECTION </w:t>
      </w:r>
      <w:r w:rsidRPr="0085391B">
        <w:rPr>
          <w:rFonts w:ascii="Book Antiqua" w:hAnsi="Book Antiqua" w:cs="Arial"/>
          <w:b/>
          <w:caps/>
          <w:noProof/>
        </w:rPr>
        <w:t>NOT MADE</w:t>
      </w:r>
      <w:r w:rsidRPr="0085391B">
        <w:rPr>
          <w:rFonts w:ascii="Book Antiqua" w:hAnsi="Book Antiqua" w:cs="Arial"/>
          <w:b/>
          <w:caps/>
        </w:rPr>
        <w:t>)</w:t>
      </w:r>
      <w:r w:rsidR="00601C95" w:rsidRPr="0085391B">
        <w:rPr>
          <w:rFonts w:ascii="Book Antiqua" w:hAnsi="Book Antiqua" w:cs="Arial"/>
          <w:b/>
          <w:caps/>
        </w:rPr>
        <w:t xml:space="preserve">  </w:t>
      </w:r>
    </w:p>
    <w:p w14:paraId="6DF44736" w14:textId="77777777" w:rsidR="00704B61" w:rsidRPr="0085391B" w:rsidRDefault="00704B61" w:rsidP="00704B61">
      <w:pPr>
        <w:jc w:val="right"/>
        <w:rPr>
          <w:rFonts w:ascii="Book Antiqua" w:hAnsi="Book Antiqua" w:cs="Arial"/>
          <w:u w:val="single"/>
        </w:rPr>
      </w:pPr>
      <w:r w:rsidRPr="0085391B">
        <w:rPr>
          <w:rFonts w:ascii="Book Antiqua" w:hAnsi="Book Antiqua" w:cs="Arial"/>
          <w:u w:val="single"/>
        </w:rPr>
        <w:t>Appellant</w:t>
      </w:r>
    </w:p>
    <w:p w14:paraId="4F5CC30D" w14:textId="77777777" w:rsidR="006D1DFA" w:rsidRPr="0085391B" w:rsidRDefault="006D1DFA" w:rsidP="00704B61">
      <w:pPr>
        <w:jc w:val="center"/>
        <w:rPr>
          <w:rFonts w:ascii="Book Antiqua" w:hAnsi="Book Antiqua" w:cs="Arial"/>
          <w:b/>
        </w:rPr>
      </w:pPr>
    </w:p>
    <w:p w14:paraId="34B39ADF" w14:textId="77777777" w:rsidR="00704B61" w:rsidRPr="0085391B" w:rsidRDefault="00DD5071" w:rsidP="00704B61">
      <w:pPr>
        <w:jc w:val="center"/>
        <w:rPr>
          <w:rFonts w:ascii="Book Antiqua" w:hAnsi="Book Antiqua" w:cs="Arial"/>
          <w:b/>
        </w:rPr>
      </w:pPr>
      <w:r w:rsidRPr="0085391B">
        <w:rPr>
          <w:rFonts w:ascii="Book Antiqua" w:hAnsi="Book Antiqua" w:cs="Arial"/>
          <w:b/>
        </w:rPr>
        <w:t>and</w:t>
      </w:r>
    </w:p>
    <w:p w14:paraId="69492BFC" w14:textId="77777777" w:rsidR="00DD5071" w:rsidRPr="0085391B" w:rsidRDefault="00DD5071" w:rsidP="00704B61">
      <w:pPr>
        <w:jc w:val="center"/>
        <w:rPr>
          <w:rFonts w:ascii="Book Antiqua" w:hAnsi="Book Antiqua" w:cs="Arial"/>
          <w:b/>
        </w:rPr>
      </w:pPr>
    </w:p>
    <w:p w14:paraId="37294D9F" w14:textId="77777777" w:rsidR="00DD5071" w:rsidRPr="0085391B" w:rsidRDefault="00DD5071" w:rsidP="004C4547">
      <w:pPr>
        <w:jc w:val="center"/>
        <w:rPr>
          <w:rFonts w:ascii="Book Antiqua" w:hAnsi="Book Antiqua" w:cs="Arial"/>
          <w:b/>
          <w:caps/>
        </w:rPr>
      </w:pPr>
      <w:bookmarkStart w:id="1" w:name="Text7"/>
      <w:r w:rsidRPr="0085391B">
        <w:rPr>
          <w:rFonts w:ascii="Book Antiqua" w:hAnsi="Book Antiqua" w:cs="Arial"/>
          <w:b/>
          <w:caps/>
          <w:noProof/>
        </w:rPr>
        <w:t>THE SECRETARY OF STATE FOR THE HOME DEPARTMENT</w:t>
      </w:r>
      <w:bookmarkEnd w:id="1"/>
      <w:r w:rsidR="00601C95" w:rsidRPr="0085391B">
        <w:rPr>
          <w:rFonts w:ascii="Book Antiqua" w:hAnsi="Book Antiqua" w:cs="Arial"/>
          <w:b/>
          <w:caps/>
          <w:noProof/>
        </w:rPr>
        <w:t xml:space="preserve">  </w:t>
      </w:r>
    </w:p>
    <w:p w14:paraId="469395E4" w14:textId="77777777" w:rsidR="00DD5071" w:rsidRPr="0085391B" w:rsidRDefault="00DD5071" w:rsidP="00DD5071">
      <w:pPr>
        <w:jc w:val="right"/>
        <w:rPr>
          <w:rFonts w:ascii="Book Antiqua" w:hAnsi="Book Antiqua" w:cs="Arial"/>
          <w:u w:val="single"/>
        </w:rPr>
      </w:pPr>
      <w:r w:rsidRPr="0085391B">
        <w:rPr>
          <w:rFonts w:ascii="Book Antiqua" w:hAnsi="Book Antiqua" w:cs="Arial"/>
          <w:u w:val="single"/>
        </w:rPr>
        <w:t>Respondent</w:t>
      </w:r>
    </w:p>
    <w:p w14:paraId="26EA3075" w14:textId="77777777" w:rsidR="00DD5071" w:rsidRPr="0085391B" w:rsidRDefault="00DD5071" w:rsidP="00DD5071">
      <w:pPr>
        <w:rPr>
          <w:rFonts w:ascii="Book Antiqua" w:hAnsi="Book Antiqua" w:cs="Arial"/>
          <w:u w:val="single"/>
        </w:rPr>
      </w:pPr>
    </w:p>
    <w:p w14:paraId="0151D02D" w14:textId="77777777" w:rsidR="00DD5071" w:rsidRPr="0085391B" w:rsidRDefault="00DD5071" w:rsidP="00DD5071">
      <w:pPr>
        <w:rPr>
          <w:rFonts w:ascii="Book Antiqua" w:hAnsi="Book Antiqua" w:cs="Arial"/>
          <w:u w:val="single"/>
        </w:rPr>
      </w:pPr>
    </w:p>
    <w:p w14:paraId="3AABEF64" w14:textId="77777777" w:rsidR="00DD5071" w:rsidRPr="0085391B" w:rsidRDefault="00DE7DB7" w:rsidP="00DD5071">
      <w:pPr>
        <w:rPr>
          <w:rFonts w:ascii="Book Antiqua" w:hAnsi="Book Antiqua" w:cs="Arial"/>
        </w:rPr>
      </w:pPr>
      <w:r w:rsidRPr="0085391B">
        <w:rPr>
          <w:rFonts w:ascii="Book Antiqua" w:hAnsi="Book Antiqua" w:cs="Arial"/>
          <w:b/>
          <w:u w:val="single"/>
        </w:rPr>
        <w:t>Representation</w:t>
      </w:r>
      <w:r w:rsidRPr="0085391B">
        <w:rPr>
          <w:rFonts w:ascii="Book Antiqua" w:hAnsi="Book Antiqua" w:cs="Arial"/>
          <w:b/>
        </w:rPr>
        <w:t>:</w:t>
      </w:r>
    </w:p>
    <w:p w14:paraId="710BAD23" w14:textId="77777777" w:rsidR="00DE7DB7" w:rsidRPr="0085391B" w:rsidRDefault="00DE7DB7" w:rsidP="00DD5071">
      <w:pPr>
        <w:rPr>
          <w:rFonts w:ascii="Book Antiqua" w:hAnsi="Book Antiqua" w:cs="Arial"/>
        </w:rPr>
      </w:pPr>
    </w:p>
    <w:p w14:paraId="67FE0CE7" w14:textId="77777777" w:rsidR="00DE7DB7" w:rsidRPr="0085391B" w:rsidRDefault="00DE7DB7" w:rsidP="00DE7DB7">
      <w:pPr>
        <w:tabs>
          <w:tab w:val="left" w:pos="2520"/>
        </w:tabs>
        <w:rPr>
          <w:rFonts w:ascii="Book Antiqua" w:hAnsi="Book Antiqua" w:cs="Arial"/>
        </w:rPr>
      </w:pPr>
      <w:r w:rsidRPr="0085391B">
        <w:rPr>
          <w:rFonts w:ascii="Book Antiqua" w:hAnsi="Book Antiqua" w:cs="Arial"/>
        </w:rPr>
        <w:t>For the Appellant:</w:t>
      </w:r>
      <w:r w:rsidRPr="0085391B">
        <w:rPr>
          <w:rFonts w:ascii="Book Antiqua" w:hAnsi="Book Antiqua" w:cs="Arial"/>
        </w:rPr>
        <w:tab/>
      </w:r>
      <w:r w:rsidR="004604F1" w:rsidRPr="0085391B">
        <w:rPr>
          <w:rFonts w:ascii="Book Antiqua" w:hAnsi="Book Antiqua" w:cs="Arial"/>
        </w:rPr>
        <w:t xml:space="preserve">Mr F Junior of </w:t>
      </w:r>
      <w:proofErr w:type="spellStart"/>
      <w:r w:rsidR="004604F1" w:rsidRPr="0085391B">
        <w:rPr>
          <w:rFonts w:ascii="Book Antiqua" w:hAnsi="Book Antiqua" w:cs="Arial"/>
        </w:rPr>
        <w:t>Lawland</w:t>
      </w:r>
      <w:proofErr w:type="spellEnd"/>
      <w:r w:rsidR="004604F1" w:rsidRPr="0085391B">
        <w:rPr>
          <w:rFonts w:ascii="Book Antiqua" w:hAnsi="Book Antiqua" w:cs="Arial"/>
        </w:rPr>
        <w:t xml:space="preserve"> Solicitors  </w:t>
      </w:r>
    </w:p>
    <w:p w14:paraId="1841D70E" w14:textId="77777777" w:rsidR="00DE7DB7" w:rsidRPr="0085391B" w:rsidRDefault="00DE7DB7" w:rsidP="00DE7DB7">
      <w:pPr>
        <w:tabs>
          <w:tab w:val="left" w:pos="2520"/>
        </w:tabs>
        <w:rPr>
          <w:rFonts w:ascii="Book Antiqua" w:hAnsi="Book Antiqua" w:cs="Arial"/>
        </w:rPr>
      </w:pPr>
      <w:r w:rsidRPr="0085391B">
        <w:rPr>
          <w:rFonts w:ascii="Book Antiqua" w:hAnsi="Book Antiqua" w:cs="Arial"/>
        </w:rPr>
        <w:t>For the Respondent:</w:t>
      </w:r>
      <w:r w:rsidRPr="0085391B">
        <w:rPr>
          <w:rFonts w:ascii="Book Antiqua" w:hAnsi="Book Antiqua" w:cs="Arial"/>
        </w:rPr>
        <w:tab/>
      </w:r>
      <w:r w:rsidR="004604F1" w:rsidRPr="0085391B">
        <w:rPr>
          <w:rFonts w:ascii="Book Antiqua" w:hAnsi="Book Antiqua" w:cs="Arial"/>
        </w:rPr>
        <w:t>M</w:t>
      </w:r>
      <w:r w:rsidR="00D5419C" w:rsidRPr="0085391B">
        <w:rPr>
          <w:rFonts w:ascii="Book Antiqua" w:hAnsi="Book Antiqua" w:cs="Arial"/>
        </w:rPr>
        <w:t>s</w:t>
      </w:r>
      <w:r w:rsidR="004604F1" w:rsidRPr="0085391B">
        <w:rPr>
          <w:rFonts w:ascii="Book Antiqua" w:hAnsi="Book Antiqua" w:cs="Arial"/>
        </w:rPr>
        <w:t xml:space="preserve"> J Isherwood, Home Office Presenting Officer  </w:t>
      </w:r>
    </w:p>
    <w:p w14:paraId="30E40576" w14:textId="77777777" w:rsidR="00DE7DB7" w:rsidRPr="0085391B" w:rsidRDefault="00DE7DB7" w:rsidP="00402B9E">
      <w:pPr>
        <w:tabs>
          <w:tab w:val="left" w:pos="2520"/>
        </w:tabs>
        <w:jc w:val="center"/>
        <w:rPr>
          <w:rFonts w:ascii="Book Antiqua" w:hAnsi="Book Antiqua" w:cs="Arial"/>
        </w:rPr>
      </w:pPr>
    </w:p>
    <w:p w14:paraId="36B23D62" w14:textId="77777777" w:rsidR="00DE7DB7" w:rsidRPr="0085391B" w:rsidRDefault="00DE7DB7" w:rsidP="00402B9E">
      <w:pPr>
        <w:tabs>
          <w:tab w:val="left" w:pos="2520"/>
        </w:tabs>
        <w:jc w:val="center"/>
        <w:rPr>
          <w:rFonts w:ascii="Book Antiqua" w:hAnsi="Book Antiqua" w:cs="Arial"/>
        </w:rPr>
      </w:pPr>
    </w:p>
    <w:p w14:paraId="6EE9B74F" w14:textId="77777777" w:rsidR="00DE7DB7" w:rsidRPr="0085391B" w:rsidRDefault="00052B36" w:rsidP="00402B9E">
      <w:pPr>
        <w:tabs>
          <w:tab w:val="left" w:pos="2520"/>
        </w:tabs>
        <w:jc w:val="center"/>
        <w:rPr>
          <w:rFonts w:ascii="Book Antiqua" w:hAnsi="Book Antiqua" w:cs="Arial"/>
        </w:rPr>
      </w:pPr>
      <w:r w:rsidRPr="0085391B">
        <w:rPr>
          <w:rFonts w:ascii="Book Antiqua" w:hAnsi="Book Antiqua" w:cs="Arial"/>
          <w:b/>
          <w:u w:val="single"/>
        </w:rPr>
        <w:t xml:space="preserve">DECISION </w:t>
      </w:r>
      <w:r w:rsidR="00402B9E" w:rsidRPr="0085391B">
        <w:rPr>
          <w:rFonts w:ascii="Book Antiqua" w:hAnsi="Book Antiqua" w:cs="Arial"/>
          <w:b/>
          <w:u w:val="single"/>
        </w:rPr>
        <w:t>AND REASONS</w:t>
      </w:r>
      <w:r w:rsidR="004604F1" w:rsidRPr="0085391B">
        <w:rPr>
          <w:rFonts w:ascii="Book Antiqua" w:hAnsi="Book Antiqua" w:cs="Arial"/>
          <w:b/>
          <w:u w:val="single"/>
        </w:rPr>
        <w:t xml:space="preserve">  </w:t>
      </w:r>
    </w:p>
    <w:p w14:paraId="172A4252" w14:textId="77777777" w:rsidR="00B626FA" w:rsidRPr="0085391B" w:rsidRDefault="00B626FA" w:rsidP="00402B9E">
      <w:pPr>
        <w:tabs>
          <w:tab w:val="left" w:pos="2520"/>
        </w:tabs>
        <w:jc w:val="both"/>
        <w:rPr>
          <w:rFonts w:ascii="Book Antiqua" w:hAnsi="Book Antiqua" w:cs="Arial"/>
        </w:rPr>
      </w:pPr>
    </w:p>
    <w:p w14:paraId="4B3EF790" w14:textId="77777777" w:rsidR="00601C95" w:rsidRPr="0085391B" w:rsidRDefault="00B65186" w:rsidP="00B65186">
      <w:pPr>
        <w:spacing w:before="240"/>
        <w:jc w:val="both"/>
        <w:rPr>
          <w:rFonts w:ascii="Book Antiqua" w:hAnsi="Book Antiqua" w:cs="Arial"/>
          <w:b/>
          <w:u w:val="single"/>
        </w:rPr>
      </w:pPr>
      <w:r w:rsidRPr="0085391B">
        <w:rPr>
          <w:rFonts w:ascii="Book Antiqua" w:hAnsi="Book Antiqua" w:cs="Arial"/>
          <w:b/>
          <w:u w:val="single"/>
        </w:rPr>
        <w:t xml:space="preserve">Introduction  </w:t>
      </w:r>
    </w:p>
    <w:p w14:paraId="49AC3CDB" w14:textId="77777777" w:rsidR="00B65186" w:rsidRPr="0085391B" w:rsidRDefault="00B65186" w:rsidP="006E3C90">
      <w:pPr>
        <w:numPr>
          <w:ilvl w:val="0"/>
          <w:numId w:val="3"/>
        </w:numPr>
        <w:spacing w:before="240"/>
        <w:jc w:val="both"/>
        <w:rPr>
          <w:rFonts w:ascii="Book Antiqua" w:hAnsi="Book Antiqua" w:cs="Arial"/>
        </w:rPr>
      </w:pPr>
      <w:r w:rsidRPr="0085391B">
        <w:rPr>
          <w:rFonts w:ascii="Book Antiqua" w:hAnsi="Book Antiqua" w:cs="Arial"/>
        </w:rPr>
        <w:t>The Appellant is a male citizen of Bangladesh born on 3</w:t>
      </w:r>
      <w:r w:rsidRPr="0085391B">
        <w:rPr>
          <w:rFonts w:ascii="Book Antiqua" w:hAnsi="Book Antiqua" w:cs="Arial"/>
          <w:vertAlign w:val="superscript"/>
        </w:rPr>
        <w:t>rd</w:t>
      </w:r>
      <w:r w:rsidRPr="0085391B">
        <w:rPr>
          <w:rFonts w:ascii="Book Antiqua" w:hAnsi="Book Antiqua" w:cs="Arial"/>
        </w:rPr>
        <w:t xml:space="preserve"> March 1998.  The Appellant first arrived in the UK on 14</w:t>
      </w:r>
      <w:r w:rsidRPr="0085391B">
        <w:rPr>
          <w:rFonts w:ascii="Book Antiqua" w:hAnsi="Book Antiqua" w:cs="Arial"/>
          <w:vertAlign w:val="superscript"/>
        </w:rPr>
        <w:t>th</w:t>
      </w:r>
      <w:r w:rsidRPr="0085391B">
        <w:rPr>
          <w:rFonts w:ascii="Book Antiqua" w:hAnsi="Book Antiqua" w:cs="Arial"/>
        </w:rPr>
        <w:t xml:space="preserve"> January 2009 when he applied for asylum.  That application was refused but the Appellant was granted discretionary leave to remain </w:t>
      </w:r>
      <w:r w:rsidRPr="0085391B">
        <w:rPr>
          <w:rFonts w:ascii="Book Antiqua" w:hAnsi="Book Antiqua" w:cs="Arial"/>
        </w:rPr>
        <w:lastRenderedPageBreak/>
        <w:t>on the basis of his age until 1</w:t>
      </w:r>
      <w:r w:rsidRPr="0085391B">
        <w:rPr>
          <w:rFonts w:ascii="Book Antiqua" w:hAnsi="Book Antiqua" w:cs="Arial"/>
          <w:vertAlign w:val="superscript"/>
        </w:rPr>
        <w:t>st</w:t>
      </w:r>
      <w:r w:rsidRPr="0085391B">
        <w:rPr>
          <w:rFonts w:ascii="Book Antiqua" w:hAnsi="Book Antiqua" w:cs="Arial"/>
        </w:rPr>
        <w:t xml:space="preserve"> December 2012, and then 3</w:t>
      </w:r>
      <w:r w:rsidRPr="0085391B">
        <w:rPr>
          <w:rFonts w:ascii="Book Antiqua" w:hAnsi="Book Antiqua" w:cs="Arial"/>
          <w:vertAlign w:val="superscript"/>
        </w:rPr>
        <w:t>rd</w:t>
      </w:r>
      <w:r w:rsidRPr="0085391B">
        <w:rPr>
          <w:rFonts w:ascii="Book Antiqua" w:hAnsi="Book Antiqua" w:cs="Arial"/>
        </w:rPr>
        <w:t xml:space="preserve"> September 2015</w:t>
      </w:r>
      <w:r w:rsidR="001D0B6E" w:rsidRPr="0085391B">
        <w:rPr>
          <w:rFonts w:ascii="Book Antiqua" w:hAnsi="Book Antiqua" w:cs="Arial"/>
        </w:rPr>
        <w:t>.  On 14</w:t>
      </w:r>
      <w:r w:rsidR="001D0B6E" w:rsidRPr="0085391B">
        <w:rPr>
          <w:rFonts w:ascii="Book Antiqua" w:hAnsi="Book Antiqua" w:cs="Arial"/>
          <w:vertAlign w:val="superscript"/>
        </w:rPr>
        <w:t>th</w:t>
      </w:r>
      <w:r w:rsidR="001D0B6E" w:rsidRPr="0085391B">
        <w:rPr>
          <w:rFonts w:ascii="Book Antiqua" w:hAnsi="Book Antiqua" w:cs="Arial"/>
        </w:rPr>
        <w:t> August 2015 the Appellant made an application for leave to remain on asylum and Artic</w:t>
      </w:r>
      <w:r w:rsidR="00C63301">
        <w:rPr>
          <w:rFonts w:ascii="Book Antiqua" w:hAnsi="Book Antiqua" w:cs="Arial"/>
        </w:rPr>
        <w:t>le 8</w:t>
      </w:r>
      <w:r w:rsidR="001D0B6E" w:rsidRPr="0085391B">
        <w:rPr>
          <w:rFonts w:ascii="Book Antiqua" w:hAnsi="Book Antiqua" w:cs="Arial"/>
        </w:rPr>
        <w:t xml:space="preserve"> ECHR grounds.  </w:t>
      </w:r>
      <w:r w:rsidR="00F36319" w:rsidRPr="0085391B">
        <w:rPr>
          <w:rFonts w:ascii="Book Antiqua" w:hAnsi="Book Antiqua" w:cs="Arial"/>
        </w:rPr>
        <w:t>That application was refused for the reasons given in a Reasons for Refusal document dated 2</w:t>
      </w:r>
      <w:r w:rsidR="00F36319" w:rsidRPr="0085391B">
        <w:rPr>
          <w:rFonts w:ascii="Book Antiqua" w:hAnsi="Book Antiqua" w:cs="Arial"/>
          <w:vertAlign w:val="superscript"/>
        </w:rPr>
        <w:t>nd</w:t>
      </w:r>
      <w:r w:rsidR="00F36319" w:rsidRPr="0085391B">
        <w:rPr>
          <w:rFonts w:ascii="Book Antiqua" w:hAnsi="Book Antiqua" w:cs="Arial"/>
        </w:rPr>
        <w:t xml:space="preserve"> March 2016.  The Appellant appealed and his appeal was heard by </w:t>
      </w:r>
      <w:r w:rsidR="002F7589" w:rsidRPr="0085391B">
        <w:rPr>
          <w:rFonts w:ascii="Book Antiqua" w:hAnsi="Book Antiqua" w:cs="Arial"/>
        </w:rPr>
        <w:t xml:space="preserve">Judge of the </w:t>
      </w:r>
      <w:r w:rsidR="00F36319" w:rsidRPr="0085391B">
        <w:rPr>
          <w:rFonts w:ascii="Book Antiqua" w:hAnsi="Book Antiqua" w:cs="Arial"/>
        </w:rPr>
        <w:t>First-tier Tribunal</w:t>
      </w:r>
      <w:r w:rsidR="002F7589" w:rsidRPr="0085391B">
        <w:rPr>
          <w:rFonts w:ascii="Book Antiqua" w:hAnsi="Book Antiqua" w:cs="Arial"/>
        </w:rPr>
        <w:t xml:space="preserve"> </w:t>
      </w:r>
      <w:r w:rsidR="00F36319" w:rsidRPr="0085391B">
        <w:rPr>
          <w:rFonts w:ascii="Book Antiqua" w:hAnsi="Book Antiqua" w:cs="Arial"/>
        </w:rPr>
        <w:t>Norton-Taylor sitting at Taylor House on 13</w:t>
      </w:r>
      <w:r w:rsidR="00F36319" w:rsidRPr="0085391B">
        <w:rPr>
          <w:rFonts w:ascii="Book Antiqua" w:hAnsi="Book Antiqua" w:cs="Arial"/>
          <w:vertAlign w:val="superscript"/>
        </w:rPr>
        <w:t>th</w:t>
      </w:r>
      <w:r w:rsidR="00F36319" w:rsidRPr="0085391B">
        <w:rPr>
          <w:rFonts w:ascii="Book Antiqua" w:hAnsi="Book Antiqua" w:cs="Arial"/>
        </w:rPr>
        <w:t xml:space="preserve"> June 2017.  He decided to dismiss the appeal for the reasons given in his Decision dated 30</w:t>
      </w:r>
      <w:r w:rsidR="00F36319" w:rsidRPr="0085391B">
        <w:rPr>
          <w:rFonts w:ascii="Book Antiqua" w:hAnsi="Book Antiqua" w:cs="Arial"/>
          <w:vertAlign w:val="superscript"/>
        </w:rPr>
        <w:t>th</w:t>
      </w:r>
      <w:r w:rsidR="00F36319" w:rsidRPr="0085391B">
        <w:rPr>
          <w:rFonts w:ascii="Book Antiqua" w:hAnsi="Book Antiqua" w:cs="Arial"/>
        </w:rPr>
        <w:t xml:space="preserve"> June 2017.  The Appellant sought leave to appeal that decision and on 2</w:t>
      </w:r>
      <w:r w:rsidR="00F36319" w:rsidRPr="0085391B">
        <w:rPr>
          <w:rFonts w:ascii="Book Antiqua" w:hAnsi="Book Antiqua" w:cs="Arial"/>
          <w:vertAlign w:val="superscript"/>
        </w:rPr>
        <w:t>nd</w:t>
      </w:r>
      <w:r w:rsidR="00F36319" w:rsidRPr="0085391B">
        <w:rPr>
          <w:rFonts w:ascii="Book Antiqua" w:hAnsi="Book Antiqua" w:cs="Arial"/>
        </w:rPr>
        <w:t xml:space="preserve"> February 2018 such permission was granted.  </w:t>
      </w:r>
    </w:p>
    <w:p w14:paraId="6FA78CD3" w14:textId="77777777" w:rsidR="00F36319" w:rsidRPr="0085391B" w:rsidRDefault="007A4C26" w:rsidP="007A4C26">
      <w:pPr>
        <w:spacing w:before="240"/>
        <w:jc w:val="both"/>
        <w:rPr>
          <w:rFonts w:ascii="Book Antiqua" w:hAnsi="Book Antiqua" w:cs="Arial"/>
          <w:b/>
          <w:u w:val="single"/>
        </w:rPr>
      </w:pPr>
      <w:r w:rsidRPr="0085391B">
        <w:rPr>
          <w:rFonts w:ascii="Book Antiqua" w:hAnsi="Book Antiqua" w:cs="Arial"/>
          <w:b/>
          <w:u w:val="single"/>
        </w:rPr>
        <w:t xml:space="preserve">Error of Law  </w:t>
      </w:r>
    </w:p>
    <w:p w14:paraId="09D270BE" w14:textId="77777777" w:rsidR="007A4C26" w:rsidRPr="0085391B" w:rsidRDefault="007A4C26" w:rsidP="006E3C90">
      <w:pPr>
        <w:numPr>
          <w:ilvl w:val="0"/>
          <w:numId w:val="3"/>
        </w:numPr>
        <w:spacing w:before="240"/>
        <w:jc w:val="both"/>
        <w:rPr>
          <w:rFonts w:ascii="Book Antiqua" w:hAnsi="Book Antiqua" w:cs="Arial"/>
        </w:rPr>
      </w:pPr>
      <w:r w:rsidRPr="0085391B">
        <w:rPr>
          <w:rFonts w:ascii="Book Antiqua" w:hAnsi="Book Antiqua" w:cs="Arial"/>
        </w:rPr>
        <w:t xml:space="preserve">I must first decide if the decision of the Judge contained an error on a point of law so that it should be set aside.  </w:t>
      </w:r>
    </w:p>
    <w:p w14:paraId="693BE6B0" w14:textId="77777777" w:rsidR="007A4C26" w:rsidRPr="0085391B" w:rsidRDefault="007A4C26" w:rsidP="006E3C90">
      <w:pPr>
        <w:numPr>
          <w:ilvl w:val="0"/>
          <w:numId w:val="3"/>
        </w:numPr>
        <w:spacing w:before="240"/>
        <w:jc w:val="both"/>
        <w:rPr>
          <w:rFonts w:ascii="Book Antiqua" w:hAnsi="Book Antiqua" w:cs="Arial"/>
        </w:rPr>
      </w:pPr>
      <w:r w:rsidRPr="0085391B">
        <w:rPr>
          <w:rFonts w:ascii="Book Antiqua" w:hAnsi="Book Antiqua" w:cs="Arial"/>
        </w:rPr>
        <w:t xml:space="preserve">As already mentioned, the Judge dismissed the appeal on asylum and humanitarian protection grounds and Appendix FM of HC 395.  </w:t>
      </w:r>
      <w:r w:rsidR="00DD2B38" w:rsidRPr="0085391B">
        <w:rPr>
          <w:rFonts w:ascii="Book Antiqua" w:hAnsi="Book Antiqua" w:cs="Arial"/>
        </w:rPr>
        <w:t xml:space="preserve">Neither </w:t>
      </w:r>
      <w:r w:rsidR="009D5B2E" w:rsidRPr="0085391B">
        <w:rPr>
          <w:rFonts w:ascii="Book Antiqua" w:hAnsi="Book Antiqua" w:cs="Arial"/>
        </w:rPr>
        <w:t xml:space="preserve">decision </w:t>
      </w:r>
      <w:r w:rsidR="00DD2B38" w:rsidRPr="0085391B">
        <w:rPr>
          <w:rFonts w:ascii="Book Antiqua" w:hAnsi="Book Antiqua" w:cs="Arial"/>
        </w:rPr>
        <w:t>has been impugned in this appeal.  The Judge then consi</w:t>
      </w:r>
      <w:r w:rsidR="00C63301">
        <w:rPr>
          <w:rFonts w:ascii="Book Antiqua" w:hAnsi="Book Antiqua" w:cs="Arial"/>
        </w:rPr>
        <w:t>dered the Appellant’s Article 8</w:t>
      </w:r>
      <w:r w:rsidR="00DD2B38" w:rsidRPr="0085391B">
        <w:rPr>
          <w:rFonts w:ascii="Book Antiqua" w:hAnsi="Book Antiqua" w:cs="Arial"/>
        </w:rPr>
        <w:t xml:space="preserve"> ECHR rights outside of the Immigration Rules.  The Judge followed the format in </w:t>
      </w:r>
      <w:proofErr w:type="spellStart"/>
      <w:r w:rsidR="00DD2B38" w:rsidRPr="0085391B">
        <w:rPr>
          <w:rFonts w:ascii="Book Antiqua" w:hAnsi="Book Antiqua" w:cs="Arial"/>
          <w:b/>
          <w:u w:val="single"/>
        </w:rPr>
        <w:t>Razgar</w:t>
      </w:r>
      <w:proofErr w:type="spellEnd"/>
      <w:r w:rsidR="00DD2B38" w:rsidRPr="0085391B">
        <w:rPr>
          <w:rFonts w:ascii="Book Antiqua" w:hAnsi="Book Antiqua" w:cs="Arial"/>
        </w:rPr>
        <w:t xml:space="preserve"> and found that the Appellant had a family life and also a private life in the UK which would not be interfered with to such a degree of gravity as to e</w:t>
      </w:r>
      <w:r w:rsidR="00C63301">
        <w:rPr>
          <w:rFonts w:ascii="Book Antiqua" w:hAnsi="Book Antiqua" w:cs="Arial"/>
        </w:rPr>
        <w:t>ngage the Appellant’s Article 8</w:t>
      </w:r>
      <w:r w:rsidR="00DD2B38" w:rsidRPr="0085391B">
        <w:rPr>
          <w:rFonts w:ascii="Book Antiqua" w:hAnsi="Book Antiqua" w:cs="Arial"/>
        </w:rPr>
        <w:t xml:space="preserve"> ECHR rights.  </w:t>
      </w:r>
      <w:r w:rsidR="00141F43" w:rsidRPr="0085391B">
        <w:rPr>
          <w:rFonts w:ascii="Book Antiqua" w:hAnsi="Book Antiqua" w:cs="Arial"/>
        </w:rPr>
        <w:t>However, the Judge went on to consider the proportionality of the Respondent’s decision.  He treated the best interests of any children as a primary consideration and gave proper weight to the public interest by considering the factors set out in Section 117B of the Nationality, Immigration and Asylum Act 2002</w:t>
      </w:r>
      <w:r w:rsidR="00FA2347" w:rsidRPr="0085391B">
        <w:rPr>
          <w:rFonts w:ascii="Book Antiqua" w:hAnsi="Book Antiqua" w:cs="Arial"/>
        </w:rPr>
        <w:t>.  The Judge carried out the balancing exercis</w:t>
      </w:r>
      <w:r w:rsidR="00005FAA" w:rsidRPr="0085391B">
        <w:rPr>
          <w:rFonts w:ascii="Book Antiqua" w:hAnsi="Book Antiqua" w:cs="Arial"/>
        </w:rPr>
        <w:t xml:space="preserve">e </w:t>
      </w:r>
      <w:r w:rsidR="00FA2347" w:rsidRPr="0085391B">
        <w:rPr>
          <w:rFonts w:ascii="Book Antiqua" w:hAnsi="Book Antiqua" w:cs="Arial"/>
        </w:rPr>
        <w:t xml:space="preserve">necessary for any assessment of proportionality and concluded that the public interest carried the most weight and therefore that the Respondent’s decision was proportionate.  </w:t>
      </w:r>
    </w:p>
    <w:p w14:paraId="3A0DDA96" w14:textId="77777777" w:rsidR="00FA2347" w:rsidRPr="0085391B" w:rsidRDefault="00FA2347" w:rsidP="006E3C90">
      <w:pPr>
        <w:numPr>
          <w:ilvl w:val="0"/>
          <w:numId w:val="3"/>
        </w:numPr>
        <w:spacing w:before="240"/>
        <w:jc w:val="both"/>
        <w:rPr>
          <w:rFonts w:ascii="Book Antiqua" w:hAnsi="Book Antiqua" w:cs="Arial"/>
        </w:rPr>
      </w:pPr>
      <w:r w:rsidRPr="0085391B">
        <w:rPr>
          <w:rFonts w:ascii="Book Antiqua" w:hAnsi="Book Antiqua" w:cs="Arial"/>
        </w:rPr>
        <w:t>At the hearing before me, Mr Junior</w:t>
      </w:r>
      <w:r w:rsidR="00526141" w:rsidRPr="0085391B">
        <w:rPr>
          <w:rFonts w:ascii="Book Antiqua" w:hAnsi="Book Antiqua" w:cs="Arial"/>
        </w:rPr>
        <w:t xml:space="preserve"> argued that the </w:t>
      </w:r>
      <w:r w:rsidRPr="0085391B">
        <w:rPr>
          <w:rFonts w:ascii="Book Antiqua" w:hAnsi="Book Antiqua" w:cs="Arial"/>
        </w:rPr>
        <w:t xml:space="preserve">Judge had erred in law in coming to this conclusion.  He referred to paragraph 19 of the Decision and noted that the Judge had been aware that the Appellant had spent over eight years in the UK by the time of the hearing before the Judge.  </w:t>
      </w:r>
      <w:r w:rsidR="00693C21" w:rsidRPr="0085391B">
        <w:rPr>
          <w:rFonts w:ascii="Book Antiqua" w:hAnsi="Book Antiqua" w:cs="Arial"/>
        </w:rPr>
        <w:t>However, the Judge had failed to apply the Respondent’s Asylum Policy Instruction Version 7.0</w:t>
      </w:r>
      <w:r w:rsidR="00EA45D2" w:rsidRPr="0085391B">
        <w:rPr>
          <w:rFonts w:ascii="Book Antiqua" w:hAnsi="Book Antiqua" w:cs="Arial"/>
        </w:rPr>
        <w:t xml:space="preserve"> which stated at Section 10 in effect that those who had spent more than six years with discretionary leave to remain ought to be granted indefinite leave to remain under the former Policy.  </w:t>
      </w:r>
    </w:p>
    <w:p w14:paraId="40876E81" w14:textId="77777777" w:rsidR="00EA45D2" w:rsidRPr="0085391B" w:rsidRDefault="00EA45D2" w:rsidP="006E3C90">
      <w:pPr>
        <w:numPr>
          <w:ilvl w:val="0"/>
          <w:numId w:val="3"/>
        </w:numPr>
        <w:spacing w:before="240"/>
        <w:jc w:val="both"/>
        <w:rPr>
          <w:rFonts w:ascii="Book Antiqua" w:hAnsi="Book Antiqua" w:cs="Arial"/>
        </w:rPr>
      </w:pPr>
      <w:r w:rsidRPr="0085391B">
        <w:rPr>
          <w:rFonts w:ascii="Book Antiqua" w:hAnsi="Book Antiqua" w:cs="Arial"/>
        </w:rPr>
        <w:t>In response, Ms Isherwood submitted that there had been no such material error of law.  She referred to paragraphs 3.8; 5.1; 7.1 and 7.2; and 10</w:t>
      </w:r>
      <w:r w:rsidR="005F70CE" w:rsidRPr="0085391B">
        <w:rPr>
          <w:rFonts w:ascii="Book Antiqua" w:hAnsi="Book Antiqua" w:cs="Arial"/>
        </w:rPr>
        <w:t>.1</w:t>
      </w:r>
      <w:r w:rsidR="00C63301">
        <w:rPr>
          <w:rFonts w:ascii="Book Antiqua" w:hAnsi="Book Antiqua" w:cs="Arial"/>
        </w:rPr>
        <w:t xml:space="preserve"> of the Policy</w:t>
      </w:r>
      <w:r w:rsidR="005F70CE" w:rsidRPr="0085391B">
        <w:rPr>
          <w:rFonts w:ascii="Book Antiqua" w:hAnsi="Book Antiqua" w:cs="Arial"/>
        </w:rPr>
        <w:t xml:space="preserve">.  </w:t>
      </w:r>
      <w:r w:rsidRPr="0085391B">
        <w:rPr>
          <w:rFonts w:ascii="Book Antiqua" w:hAnsi="Book Antiqua" w:cs="Arial"/>
        </w:rPr>
        <w:t xml:space="preserve">She argued that the Appellant did not come within the ambit of the Policy, particularly as the Appellant did not come within the provisions of Section 7.2.  Following the decision in </w:t>
      </w:r>
      <w:r w:rsidRPr="0085391B">
        <w:rPr>
          <w:rFonts w:ascii="Book Antiqua" w:hAnsi="Book Antiqua" w:cs="Arial"/>
          <w:b/>
          <w:u w:val="single"/>
        </w:rPr>
        <w:t xml:space="preserve">AG and </w:t>
      </w:r>
      <w:r w:rsidR="00AD5393" w:rsidRPr="0085391B">
        <w:rPr>
          <w:rFonts w:ascii="Book Antiqua" w:hAnsi="Book Antiqua" w:cs="Arial"/>
          <w:b/>
          <w:u w:val="single"/>
        </w:rPr>
        <w:t>others</w:t>
      </w:r>
      <w:r w:rsidR="00AD5393" w:rsidRPr="0085391B">
        <w:rPr>
          <w:rFonts w:ascii="Book Antiqua" w:hAnsi="Book Antiqua" w:cs="Arial"/>
          <w:b/>
        </w:rPr>
        <w:t xml:space="preserve"> </w:t>
      </w:r>
      <w:r w:rsidRPr="0085391B">
        <w:rPr>
          <w:rFonts w:ascii="Book Antiqua" w:hAnsi="Book Antiqua" w:cs="Arial"/>
          <w:b/>
        </w:rPr>
        <w:t>(Policies; executive discretions; Tribunal’</w:t>
      </w:r>
      <w:r w:rsidR="00AD5393" w:rsidRPr="0085391B">
        <w:rPr>
          <w:rFonts w:ascii="Book Antiqua" w:hAnsi="Book Antiqua" w:cs="Arial"/>
          <w:b/>
        </w:rPr>
        <w:t>s</w:t>
      </w:r>
      <w:r w:rsidRPr="0085391B">
        <w:rPr>
          <w:rFonts w:ascii="Book Antiqua" w:hAnsi="Book Antiqua" w:cs="Arial"/>
          <w:b/>
        </w:rPr>
        <w:t xml:space="preserve"> powers) Kosovo [2007] UKAIT 0082</w:t>
      </w:r>
      <w:r w:rsidR="00AD5393" w:rsidRPr="0085391B">
        <w:rPr>
          <w:rFonts w:ascii="Book Antiqua" w:hAnsi="Book Antiqua" w:cs="Arial"/>
        </w:rPr>
        <w:t xml:space="preserve">, the Appellant’s human rights must be considered first, and any discretionary power to allow him to remain was otiose.  The Tribunal had no power to substitute its own decision for that of the Secretary of State where the benefit of a Policy depended on the exercise of a discretion.  The Judge had made a thorough and proper assessment of the proportionality of the Respondent’s decision and had come to a conclusion open to him.  </w:t>
      </w:r>
    </w:p>
    <w:p w14:paraId="26A725AE" w14:textId="77777777" w:rsidR="00700A8D" w:rsidRPr="0085391B" w:rsidRDefault="00700A8D" w:rsidP="006E3C90">
      <w:pPr>
        <w:numPr>
          <w:ilvl w:val="0"/>
          <w:numId w:val="3"/>
        </w:numPr>
        <w:spacing w:before="240"/>
        <w:jc w:val="both"/>
        <w:rPr>
          <w:rFonts w:ascii="Book Antiqua" w:hAnsi="Book Antiqua" w:cs="Arial"/>
        </w:rPr>
      </w:pPr>
      <w:r w:rsidRPr="0085391B">
        <w:rPr>
          <w:rFonts w:ascii="Book Antiqua" w:hAnsi="Book Antiqua" w:cs="Arial"/>
        </w:rPr>
        <w:lastRenderedPageBreak/>
        <w:t xml:space="preserve">I find no material error of law in the decision of the Judge which as a consequence I do not set aside.  The Appellant’s argument depends entirely on the Judge’s failure to consider the Policy when deciding the issue of proportionality.  However, as Ms Isherwood argued, this does not amount to a material error of law.  Following the decision in </w:t>
      </w:r>
      <w:r w:rsidRPr="0085391B">
        <w:rPr>
          <w:rFonts w:ascii="Book Antiqua" w:hAnsi="Book Antiqua" w:cs="Arial"/>
          <w:b/>
          <w:u w:val="single"/>
        </w:rPr>
        <w:t>AG</w:t>
      </w:r>
      <w:r w:rsidRPr="0085391B">
        <w:rPr>
          <w:rFonts w:ascii="Book Antiqua" w:hAnsi="Book Antiqua" w:cs="Arial"/>
        </w:rPr>
        <w:t xml:space="preserve">, the Judge was right not to take account of the Policy when initially deciding proportionality.  It may be the case that the decision of the Respondent was made not in accordance with the law, but that was an argument not put to the Judge and therefore it cannot be an error for him not to deal with it.  In any event, the Appellant is excluded from the benefit of the Policy by virtue of Section 7.2 thereof.  </w:t>
      </w:r>
    </w:p>
    <w:p w14:paraId="755D3D61" w14:textId="77777777" w:rsidR="00700A8D" w:rsidRPr="0085391B" w:rsidRDefault="00700A8D" w:rsidP="006E3C90">
      <w:pPr>
        <w:numPr>
          <w:ilvl w:val="0"/>
          <w:numId w:val="3"/>
        </w:numPr>
        <w:spacing w:before="240"/>
        <w:jc w:val="both"/>
        <w:rPr>
          <w:rFonts w:ascii="Book Antiqua" w:hAnsi="Book Antiqua" w:cs="Arial"/>
        </w:rPr>
      </w:pPr>
      <w:r w:rsidRPr="0085391B">
        <w:rPr>
          <w:rFonts w:ascii="Book Antiqua" w:hAnsi="Book Antiqua" w:cs="Arial"/>
        </w:rPr>
        <w:t xml:space="preserve">For these reasons I find no material error of law in the decision of the Judge.  </w:t>
      </w:r>
    </w:p>
    <w:p w14:paraId="1508A2C9" w14:textId="77777777" w:rsidR="00052B36" w:rsidRPr="0085391B" w:rsidRDefault="00052B36" w:rsidP="00BD5AB5">
      <w:pPr>
        <w:spacing w:before="240"/>
        <w:jc w:val="both"/>
        <w:rPr>
          <w:rFonts w:ascii="Book Antiqua" w:hAnsi="Book Antiqua" w:cs="Arial"/>
          <w:b/>
          <w:u w:val="single"/>
        </w:rPr>
      </w:pPr>
      <w:r w:rsidRPr="0085391B">
        <w:rPr>
          <w:rFonts w:ascii="Book Antiqua" w:hAnsi="Book Antiqua" w:cs="Arial"/>
          <w:b/>
          <w:u w:val="single"/>
        </w:rPr>
        <w:t xml:space="preserve">Notice of </w:t>
      </w:r>
      <w:r w:rsidR="00BD5AB5" w:rsidRPr="0085391B">
        <w:rPr>
          <w:rFonts w:ascii="Book Antiqua" w:hAnsi="Book Antiqua" w:cs="Arial"/>
          <w:b/>
          <w:u w:val="single"/>
        </w:rPr>
        <w:t xml:space="preserve">Decision    </w:t>
      </w:r>
    </w:p>
    <w:p w14:paraId="0759A5E8" w14:textId="77777777" w:rsidR="00BD5AB5" w:rsidRPr="0085391B" w:rsidRDefault="008A3358" w:rsidP="00BD5AB5">
      <w:pPr>
        <w:numPr>
          <w:ilvl w:val="0"/>
          <w:numId w:val="3"/>
        </w:numPr>
        <w:spacing w:before="240"/>
        <w:jc w:val="both"/>
        <w:rPr>
          <w:rFonts w:ascii="Book Antiqua" w:hAnsi="Book Antiqua" w:cs="Arial"/>
        </w:rPr>
      </w:pPr>
      <w:r w:rsidRPr="0085391B">
        <w:rPr>
          <w:rFonts w:ascii="Book Antiqua" w:hAnsi="Book Antiqua" w:cs="Arial"/>
        </w:rPr>
        <w:t xml:space="preserve">The making of the decision of the First-tier Tribunal did not involve the making of an error on a point of law.  </w:t>
      </w:r>
    </w:p>
    <w:p w14:paraId="153E6131" w14:textId="77777777" w:rsidR="008A3358" w:rsidRPr="0085391B" w:rsidRDefault="008A3358" w:rsidP="008A3358">
      <w:pPr>
        <w:spacing w:before="240"/>
        <w:ind w:left="567"/>
        <w:jc w:val="both"/>
        <w:rPr>
          <w:rFonts w:ascii="Book Antiqua" w:hAnsi="Book Antiqua" w:cs="Arial"/>
        </w:rPr>
      </w:pPr>
      <w:r w:rsidRPr="0085391B">
        <w:rPr>
          <w:rFonts w:ascii="Book Antiqua" w:hAnsi="Book Antiqua" w:cs="Arial"/>
        </w:rPr>
        <w:t xml:space="preserve">I do not set aside that decision.  </w:t>
      </w:r>
    </w:p>
    <w:p w14:paraId="15235937" w14:textId="77777777" w:rsidR="008A3358" w:rsidRPr="0085391B" w:rsidRDefault="008A3358" w:rsidP="008A3358">
      <w:pPr>
        <w:spacing w:before="240"/>
        <w:ind w:left="567"/>
        <w:jc w:val="both"/>
        <w:rPr>
          <w:rFonts w:ascii="Book Antiqua" w:hAnsi="Book Antiqua" w:cs="Arial"/>
        </w:rPr>
      </w:pPr>
      <w:r w:rsidRPr="0085391B">
        <w:rPr>
          <w:rFonts w:ascii="Book Antiqua" w:hAnsi="Book Antiqua" w:cs="Arial"/>
        </w:rPr>
        <w:t xml:space="preserve">The appeal to the Upper Tribunal is dismissed.  </w:t>
      </w:r>
    </w:p>
    <w:p w14:paraId="0822403E" w14:textId="77777777" w:rsidR="008A3358" w:rsidRPr="0085391B" w:rsidRDefault="008A3358" w:rsidP="008A3358">
      <w:pPr>
        <w:spacing w:before="240"/>
        <w:jc w:val="both"/>
        <w:rPr>
          <w:rFonts w:ascii="Book Antiqua" w:hAnsi="Book Antiqua" w:cs="Arial"/>
          <w:b/>
          <w:u w:val="single"/>
        </w:rPr>
      </w:pPr>
      <w:r w:rsidRPr="0085391B">
        <w:rPr>
          <w:rFonts w:ascii="Book Antiqua" w:hAnsi="Book Antiqua" w:cs="Arial"/>
          <w:b/>
          <w:u w:val="single"/>
        </w:rPr>
        <w:t xml:space="preserve">Anonymity  </w:t>
      </w:r>
    </w:p>
    <w:p w14:paraId="250732E9" w14:textId="77777777" w:rsidR="008A3358" w:rsidRPr="0085391B" w:rsidRDefault="008A3358" w:rsidP="00BD5AB5">
      <w:pPr>
        <w:numPr>
          <w:ilvl w:val="0"/>
          <w:numId w:val="3"/>
        </w:numPr>
        <w:spacing w:before="240"/>
        <w:jc w:val="both"/>
        <w:rPr>
          <w:rFonts w:ascii="Book Antiqua" w:hAnsi="Book Antiqua" w:cs="Arial"/>
        </w:rPr>
      </w:pPr>
      <w:r w:rsidRPr="0085391B">
        <w:rPr>
          <w:rFonts w:ascii="Book Antiqua" w:hAnsi="Book Antiqua" w:cs="Arial"/>
        </w:rPr>
        <w:t xml:space="preserve">The First-tier Tribunal did not make an order for anonymity.  I was not asked to do so, and indeed find no reason to do so.  </w:t>
      </w:r>
    </w:p>
    <w:p w14:paraId="2038EAD0" w14:textId="77777777" w:rsidR="00E76309" w:rsidRPr="0085391B" w:rsidRDefault="00E76309" w:rsidP="000369F5">
      <w:pPr>
        <w:tabs>
          <w:tab w:val="left" w:pos="2520"/>
        </w:tabs>
        <w:jc w:val="both"/>
        <w:rPr>
          <w:rFonts w:ascii="Book Antiqua" w:hAnsi="Book Antiqua" w:cs="Arial"/>
        </w:rPr>
      </w:pPr>
    </w:p>
    <w:p w14:paraId="4295030E" w14:textId="77777777" w:rsidR="000369F5" w:rsidRPr="0085391B" w:rsidRDefault="000369F5" w:rsidP="000369F5">
      <w:pPr>
        <w:tabs>
          <w:tab w:val="left" w:pos="2520"/>
        </w:tabs>
        <w:jc w:val="both"/>
        <w:rPr>
          <w:rFonts w:ascii="Book Antiqua" w:hAnsi="Book Antiqua" w:cs="Arial"/>
        </w:rPr>
      </w:pPr>
    </w:p>
    <w:p w14:paraId="69A31397" w14:textId="77777777" w:rsidR="000369F5" w:rsidRPr="0085391B" w:rsidRDefault="000369F5" w:rsidP="000369F5">
      <w:pPr>
        <w:tabs>
          <w:tab w:val="left" w:pos="2520"/>
        </w:tabs>
        <w:jc w:val="both"/>
        <w:rPr>
          <w:rFonts w:ascii="Book Antiqua" w:hAnsi="Book Antiqua" w:cs="Arial"/>
        </w:rPr>
      </w:pPr>
    </w:p>
    <w:p w14:paraId="30336A16" w14:textId="77777777" w:rsidR="00B0066E" w:rsidRPr="0085391B" w:rsidRDefault="00B0066E" w:rsidP="000369F5">
      <w:pPr>
        <w:tabs>
          <w:tab w:val="left" w:pos="2520"/>
        </w:tabs>
        <w:jc w:val="both"/>
        <w:rPr>
          <w:rFonts w:ascii="Book Antiqua" w:hAnsi="Book Antiqua" w:cs="Arial"/>
        </w:rPr>
      </w:pPr>
    </w:p>
    <w:p w14:paraId="3F79ACDA" w14:textId="77777777" w:rsidR="000369F5" w:rsidRPr="0085391B" w:rsidRDefault="000369F5" w:rsidP="000369F5">
      <w:pPr>
        <w:tabs>
          <w:tab w:val="left" w:pos="2520"/>
        </w:tabs>
        <w:jc w:val="both"/>
        <w:rPr>
          <w:rFonts w:ascii="Book Antiqua" w:hAnsi="Book Antiqua" w:cs="Arial"/>
        </w:rPr>
      </w:pPr>
    </w:p>
    <w:p w14:paraId="39E8FF63" w14:textId="77777777" w:rsidR="00052B36" w:rsidRPr="0085391B" w:rsidRDefault="00052B36" w:rsidP="000369F5">
      <w:pPr>
        <w:tabs>
          <w:tab w:val="left" w:pos="2520"/>
        </w:tabs>
        <w:jc w:val="both"/>
        <w:rPr>
          <w:rFonts w:ascii="Book Antiqua" w:hAnsi="Book Antiqua" w:cs="Arial"/>
        </w:rPr>
      </w:pPr>
    </w:p>
    <w:p w14:paraId="3A9A4ACA" w14:textId="77777777" w:rsidR="001F2716" w:rsidRPr="0085391B" w:rsidRDefault="006E3C90" w:rsidP="000369F5">
      <w:pPr>
        <w:tabs>
          <w:tab w:val="left" w:pos="2520"/>
        </w:tabs>
        <w:jc w:val="both"/>
        <w:rPr>
          <w:rFonts w:ascii="Book Antiqua" w:hAnsi="Book Antiqua" w:cs="Arial"/>
        </w:rPr>
      </w:pPr>
      <w:r w:rsidRPr="0085391B">
        <w:rPr>
          <w:rFonts w:ascii="Book Antiqua" w:hAnsi="Book Antiqua" w:cs="Arial"/>
        </w:rPr>
        <w:t>Signed</w:t>
      </w:r>
      <w:r w:rsidRPr="0085391B">
        <w:rPr>
          <w:rFonts w:ascii="Book Antiqua" w:hAnsi="Book Antiqua" w:cs="Arial"/>
        </w:rPr>
        <w:tab/>
      </w:r>
      <w:r w:rsidRPr="0085391B">
        <w:rPr>
          <w:rFonts w:ascii="Book Antiqua" w:hAnsi="Book Antiqua" w:cs="Arial"/>
        </w:rPr>
        <w:tab/>
      </w:r>
      <w:r w:rsidRPr="0085391B">
        <w:rPr>
          <w:rFonts w:ascii="Book Antiqua" w:hAnsi="Book Antiqua" w:cs="Arial"/>
        </w:rPr>
        <w:tab/>
      </w:r>
      <w:r w:rsidRPr="0085391B">
        <w:rPr>
          <w:rFonts w:ascii="Book Antiqua" w:hAnsi="Book Antiqua" w:cs="Arial"/>
        </w:rPr>
        <w:tab/>
      </w:r>
      <w:r w:rsidRPr="0085391B">
        <w:rPr>
          <w:rFonts w:ascii="Book Antiqua" w:hAnsi="Book Antiqua" w:cs="Arial"/>
        </w:rPr>
        <w:tab/>
      </w:r>
      <w:r w:rsidRPr="0085391B">
        <w:rPr>
          <w:rFonts w:ascii="Book Antiqua" w:hAnsi="Book Antiqua" w:cs="Arial"/>
        </w:rPr>
        <w:tab/>
      </w:r>
      <w:r w:rsidRPr="0085391B">
        <w:rPr>
          <w:rFonts w:ascii="Book Antiqua" w:hAnsi="Book Antiqua" w:cs="Arial"/>
        </w:rPr>
        <w:tab/>
      </w:r>
      <w:r w:rsidR="001F2716" w:rsidRPr="0085391B">
        <w:rPr>
          <w:rFonts w:ascii="Book Antiqua" w:hAnsi="Book Antiqua" w:cs="Arial"/>
        </w:rPr>
        <w:t>Date</w:t>
      </w:r>
      <w:r w:rsidR="008A3358" w:rsidRPr="0085391B">
        <w:rPr>
          <w:rFonts w:ascii="Book Antiqua" w:hAnsi="Book Antiqua" w:cs="Arial"/>
        </w:rPr>
        <w:t xml:space="preserve">d  </w:t>
      </w:r>
      <w:r w:rsidR="00C63301">
        <w:rPr>
          <w:rFonts w:ascii="Book Antiqua" w:hAnsi="Book Antiqua" w:cs="Arial"/>
        </w:rPr>
        <w:t>20</w:t>
      </w:r>
      <w:r w:rsidR="00C63301" w:rsidRPr="00C63301">
        <w:rPr>
          <w:rFonts w:ascii="Book Antiqua" w:hAnsi="Book Antiqua" w:cs="Arial"/>
          <w:vertAlign w:val="superscript"/>
        </w:rPr>
        <w:t>th</w:t>
      </w:r>
      <w:r w:rsidR="00C63301">
        <w:rPr>
          <w:rFonts w:ascii="Book Antiqua" w:hAnsi="Book Antiqua" w:cs="Arial"/>
        </w:rPr>
        <w:t xml:space="preserve"> May 2018</w:t>
      </w:r>
    </w:p>
    <w:p w14:paraId="4C33E858" w14:textId="77777777" w:rsidR="001F2716" w:rsidRPr="0085391B" w:rsidRDefault="001F2716" w:rsidP="000369F5">
      <w:pPr>
        <w:tabs>
          <w:tab w:val="left" w:pos="2520"/>
        </w:tabs>
        <w:jc w:val="both"/>
        <w:rPr>
          <w:rFonts w:ascii="Book Antiqua" w:hAnsi="Book Antiqua" w:cs="Arial"/>
        </w:rPr>
      </w:pPr>
    </w:p>
    <w:p w14:paraId="7E656450" w14:textId="77777777" w:rsidR="001F2716" w:rsidRPr="0085391B" w:rsidRDefault="001F2716" w:rsidP="000369F5">
      <w:pPr>
        <w:tabs>
          <w:tab w:val="left" w:pos="2520"/>
        </w:tabs>
        <w:jc w:val="both"/>
        <w:rPr>
          <w:rFonts w:ascii="Book Antiqua" w:hAnsi="Book Antiqua" w:cs="Arial"/>
        </w:rPr>
      </w:pPr>
    </w:p>
    <w:p w14:paraId="3BA30132" w14:textId="0EE0DE6B" w:rsidR="005B7789" w:rsidRPr="007E1D12" w:rsidRDefault="00393FAB" w:rsidP="00A2085C">
      <w:pPr>
        <w:tabs>
          <w:tab w:val="left" w:pos="2520"/>
        </w:tabs>
        <w:jc w:val="both"/>
        <w:rPr>
          <w:rFonts w:ascii="Book Antiqua" w:hAnsi="Book Antiqua" w:cs="Arial"/>
        </w:rPr>
      </w:pPr>
      <w:r w:rsidRPr="0085391B">
        <w:rPr>
          <w:rFonts w:ascii="Book Antiqua" w:hAnsi="Book Antiqua" w:cs="Arial"/>
        </w:rPr>
        <w:t xml:space="preserve">Deputy </w:t>
      </w:r>
      <w:r w:rsidR="004C4547" w:rsidRPr="0085391B">
        <w:rPr>
          <w:rFonts w:ascii="Book Antiqua" w:hAnsi="Book Antiqua" w:cs="Arial"/>
        </w:rPr>
        <w:t>Upper Tribunal</w:t>
      </w:r>
      <w:r w:rsidR="00AC5CF6" w:rsidRPr="0085391B">
        <w:rPr>
          <w:rFonts w:ascii="Book Antiqua" w:hAnsi="Book Antiqua" w:cs="Arial"/>
        </w:rPr>
        <w:t xml:space="preserve"> Judge</w:t>
      </w:r>
      <w:r w:rsidR="0061630C" w:rsidRPr="0085391B">
        <w:rPr>
          <w:rFonts w:ascii="Book Antiqua" w:hAnsi="Book Antiqua" w:cs="Arial"/>
        </w:rPr>
        <w:t xml:space="preserve"> Renton</w:t>
      </w:r>
      <w:r w:rsidR="00A76F5E" w:rsidRPr="0085391B">
        <w:rPr>
          <w:rFonts w:ascii="Book Antiqua" w:hAnsi="Book Antiqua" w:cs="Arial"/>
        </w:rPr>
        <w:t xml:space="preserve">  </w:t>
      </w:r>
    </w:p>
    <w:sectPr w:rsidR="005B7789" w:rsidRPr="007E1D12"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FDA3E" w14:textId="77777777" w:rsidR="00A12CC5" w:rsidRDefault="00A12CC5">
      <w:r>
        <w:separator/>
      </w:r>
    </w:p>
  </w:endnote>
  <w:endnote w:type="continuationSeparator" w:id="0">
    <w:p w14:paraId="727D7EF0" w14:textId="77777777" w:rsidR="00A12CC5" w:rsidRDefault="00A12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AA9E" w14:textId="05E8EEDA" w:rsidR="00A12CC5" w:rsidRPr="007E1D12" w:rsidRDefault="00A12CC5" w:rsidP="00593795">
    <w:pPr>
      <w:pStyle w:val="Footer"/>
      <w:jc w:val="center"/>
      <w:rPr>
        <w:rFonts w:ascii="Book Antiqua" w:hAnsi="Book Antiqua" w:cs="Arial"/>
        <w:sz w:val="16"/>
        <w:szCs w:val="16"/>
      </w:rPr>
    </w:pPr>
    <w:r w:rsidRPr="007E1D12">
      <w:rPr>
        <w:rStyle w:val="PageNumber"/>
        <w:rFonts w:ascii="Book Antiqua" w:hAnsi="Book Antiqua" w:cs="Arial"/>
        <w:sz w:val="16"/>
        <w:szCs w:val="16"/>
      </w:rPr>
      <w:fldChar w:fldCharType="begin"/>
    </w:r>
    <w:r w:rsidRPr="007E1D12">
      <w:rPr>
        <w:rStyle w:val="PageNumber"/>
        <w:rFonts w:ascii="Book Antiqua" w:hAnsi="Book Antiqua" w:cs="Arial"/>
        <w:sz w:val="16"/>
        <w:szCs w:val="16"/>
      </w:rPr>
      <w:instrText xml:space="preserve"> PAGE </w:instrText>
    </w:r>
    <w:r w:rsidRPr="007E1D12">
      <w:rPr>
        <w:rStyle w:val="PageNumber"/>
        <w:rFonts w:ascii="Book Antiqua" w:hAnsi="Book Antiqua" w:cs="Arial"/>
        <w:sz w:val="16"/>
        <w:szCs w:val="16"/>
      </w:rPr>
      <w:fldChar w:fldCharType="separate"/>
    </w:r>
    <w:r w:rsidR="005B6597">
      <w:rPr>
        <w:rStyle w:val="PageNumber"/>
        <w:rFonts w:ascii="Book Antiqua" w:hAnsi="Book Antiqua" w:cs="Arial"/>
        <w:noProof/>
        <w:sz w:val="16"/>
        <w:szCs w:val="16"/>
      </w:rPr>
      <w:t>3</w:t>
    </w:r>
    <w:r w:rsidRPr="007E1D1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65DCC" w14:textId="77777777" w:rsidR="00A12CC5" w:rsidRPr="007E1D12" w:rsidRDefault="00A12CC5" w:rsidP="00B0066E">
    <w:pPr>
      <w:jc w:val="center"/>
      <w:rPr>
        <w:rFonts w:ascii="Book Antiqua" w:hAnsi="Book Antiqua" w:cs="Arial"/>
        <w:b/>
      </w:rPr>
    </w:pPr>
    <w:r w:rsidRPr="007E1D12">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D6A14" w14:textId="77777777" w:rsidR="00A12CC5" w:rsidRDefault="00A12CC5">
      <w:r>
        <w:separator/>
      </w:r>
    </w:p>
  </w:footnote>
  <w:footnote w:type="continuationSeparator" w:id="0">
    <w:p w14:paraId="304B15DE" w14:textId="77777777" w:rsidR="00A12CC5" w:rsidRDefault="00A12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3D44D" w14:textId="77777777" w:rsidR="00A12CC5" w:rsidRPr="007E1D12" w:rsidRDefault="00A12CC5" w:rsidP="000369F5">
    <w:pPr>
      <w:pStyle w:val="Header"/>
      <w:tabs>
        <w:tab w:val="clear" w:pos="4153"/>
        <w:tab w:val="clear" w:pos="8306"/>
        <w:tab w:val="right" w:pos="9639"/>
      </w:tabs>
      <w:jc w:val="right"/>
      <w:rPr>
        <w:rFonts w:ascii="Book Antiqua" w:hAnsi="Book Antiqua" w:cs="Arial"/>
        <w:sz w:val="16"/>
        <w:szCs w:val="16"/>
      </w:rPr>
    </w:pPr>
    <w:r w:rsidRPr="007E1D12">
      <w:rPr>
        <w:rFonts w:ascii="Book Antiqua" w:hAnsi="Book Antiqua" w:cs="Arial"/>
        <w:sz w:val="16"/>
        <w:szCs w:val="16"/>
      </w:rPr>
      <w:t xml:space="preserve">Appeal Number: </w:t>
    </w:r>
    <w:r w:rsidRPr="007B2457">
      <w:rPr>
        <w:rFonts w:ascii="Book Antiqua" w:hAnsi="Book Antiqua" w:cs="Arial"/>
        <w:sz w:val="16"/>
        <w:szCs w:val="16"/>
      </w:rPr>
      <w:t>HU/08272/2016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1813F" w14:textId="77777777" w:rsidR="00A12CC5" w:rsidRPr="007E1D12" w:rsidRDefault="00A12CC5">
    <w:pPr>
      <w:pStyle w:val="Header"/>
      <w:rPr>
        <w:rFonts w:ascii="Book Antiqua" w:hAnsi="Book Antiqua"/>
      </w:rPr>
    </w:pPr>
    <w:r w:rsidRPr="007E1D1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457"/>
    <w:rsid w:val="00000621"/>
    <w:rsid w:val="000036C2"/>
    <w:rsid w:val="00005FAA"/>
    <w:rsid w:val="00033D3D"/>
    <w:rsid w:val="000369F5"/>
    <w:rsid w:val="00052B36"/>
    <w:rsid w:val="00071A7E"/>
    <w:rsid w:val="000746C0"/>
    <w:rsid w:val="00074D1D"/>
    <w:rsid w:val="00092580"/>
    <w:rsid w:val="00092923"/>
    <w:rsid w:val="000D5D94"/>
    <w:rsid w:val="000D6977"/>
    <w:rsid w:val="000E0C56"/>
    <w:rsid w:val="000E31C0"/>
    <w:rsid w:val="000F6528"/>
    <w:rsid w:val="001165A7"/>
    <w:rsid w:val="00141F43"/>
    <w:rsid w:val="00151BB7"/>
    <w:rsid w:val="00167D3A"/>
    <w:rsid w:val="00183EBD"/>
    <w:rsid w:val="00192A7B"/>
    <w:rsid w:val="001A2E46"/>
    <w:rsid w:val="001D0B6E"/>
    <w:rsid w:val="001F2716"/>
    <w:rsid w:val="0020133A"/>
    <w:rsid w:val="00207617"/>
    <w:rsid w:val="002266A3"/>
    <w:rsid w:val="00255D84"/>
    <w:rsid w:val="00273B9F"/>
    <w:rsid w:val="00283659"/>
    <w:rsid w:val="002A567B"/>
    <w:rsid w:val="002B12F3"/>
    <w:rsid w:val="002C4E73"/>
    <w:rsid w:val="002D68BF"/>
    <w:rsid w:val="002F7589"/>
    <w:rsid w:val="00332142"/>
    <w:rsid w:val="00336CBF"/>
    <w:rsid w:val="003546C8"/>
    <w:rsid w:val="0037712C"/>
    <w:rsid w:val="00393FAB"/>
    <w:rsid w:val="0039664E"/>
    <w:rsid w:val="003A28CA"/>
    <w:rsid w:val="003A7CF2"/>
    <w:rsid w:val="003B6AB7"/>
    <w:rsid w:val="003C5CE5"/>
    <w:rsid w:val="003E267B"/>
    <w:rsid w:val="003E7CD1"/>
    <w:rsid w:val="003F182A"/>
    <w:rsid w:val="00402B9E"/>
    <w:rsid w:val="004138A5"/>
    <w:rsid w:val="004145B9"/>
    <w:rsid w:val="00423932"/>
    <w:rsid w:val="004249CB"/>
    <w:rsid w:val="0044127D"/>
    <w:rsid w:val="00443E16"/>
    <w:rsid w:val="004448DB"/>
    <w:rsid w:val="00446C9A"/>
    <w:rsid w:val="00452DBC"/>
    <w:rsid w:val="0045501C"/>
    <w:rsid w:val="004604F1"/>
    <w:rsid w:val="004634FC"/>
    <w:rsid w:val="00477193"/>
    <w:rsid w:val="004A1848"/>
    <w:rsid w:val="004C1998"/>
    <w:rsid w:val="004C4547"/>
    <w:rsid w:val="004F4536"/>
    <w:rsid w:val="00507FEC"/>
    <w:rsid w:val="00510F0E"/>
    <w:rsid w:val="0051174E"/>
    <w:rsid w:val="00526141"/>
    <w:rsid w:val="005479E1"/>
    <w:rsid w:val="005570FD"/>
    <w:rsid w:val="005575EA"/>
    <w:rsid w:val="0057790C"/>
    <w:rsid w:val="00593795"/>
    <w:rsid w:val="00596EF7"/>
    <w:rsid w:val="005A75FF"/>
    <w:rsid w:val="005B6597"/>
    <w:rsid w:val="005B7789"/>
    <w:rsid w:val="005E6D8D"/>
    <w:rsid w:val="005F70CE"/>
    <w:rsid w:val="00601C95"/>
    <w:rsid w:val="00606A48"/>
    <w:rsid w:val="0061630C"/>
    <w:rsid w:val="0065791C"/>
    <w:rsid w:val="00690B8A"/>
    <w:rsid w:val="00693C21"/>
    <w:rsid w:val="006A2F25"/>
    <w:rsid w:val="006C444E"/>
    <w:rsid w:val="006C4A96"/>
    <w:rsid w:val="006D1DFA"/>
    <w:rsid w:val="006D31E7"/>
    <w:rsid w:val="006D506B"/>
    <w:rsid w:val="006E3C90"/>
    <w:rsid w:val="00700A8D"/>
    <w:rsid w:val="00704B61"/>
    <w:rsid w:val="007142D9"/>
    <w:rsid w:val="0071728A"/>
    <w:rsid w:val="00742A8D"/>
    <w:rsid w:val="007552A9"/>
    <w:rsid w:val="007563DC"/>
    <w:rsid w:val="00761858"/>
    <w:rsid w:val="00767D59"/>
    <w:rsid w:val="00776E97"/>
    <w:rsid w:val="00780FD7"/>
    <w:rsid w:val="00785124"/>
    <w:rsid w:val="007912AD"/>
    <w:rsid w:val="007A4C26"/>
    <w:rsid w:val="007B0824"/>
    <w:rsid w:val="007B2457"/>
    <w:rsid w:val="007C112A"/>
    <w:rsid w:val="007E1B62"/>
    <w:rsid w:val="007E1D12"/>
    <w:rsid w:val="007E381E"/>
    <w:rsid w:val="007E3CBD"/>
    <w:rsid w:val="0082156F"/>
    <w:rsid w:val="008303B8"/>
    <w:rsid w:val="00833DCE"/>
    <w:rsid w:val="0085391B"/>
    <w:rsid w:val="00871D34"/>
    <w:rsid w:val="008A3358"/>
    <w:rsid w:val="008B270C"/>
    <w:rsid w:val="008C3982"/>
    <w:rsid w:val="008C3D3D"/>
    <w:rsid w:val="008D4131"/>
    <w:rsid w:val="008D7AE7"/>
    <w:rsid w:val="008E73C7"/>
    <w:rsid w:val="008F1932"/>
    <w:rsid w:val="008F294D"/>
    <w:rsid w:val="00910495"/>
    <w:rsid w:val="00917520"/>
    <w:rsid w:val="00921062"/>
    <w:rsid w:val="00941901"/>
    <w:rsid w:val="00966ECF"/>
    <w:rsid w:val="009727A3"/>
    <w:rsid w:val="00987774"/>
    <w:rsid w:val="00991CD3"/>
    <w:rsid w:val="00994E2C"/>
    <w:rsid w:val="009A11E8"/>
    <w:rsid w:val="009D5B2E"/>
    <w:rsid w:val="009F2D04"/>
    <w:rsid w:val="009F5220"/>
    <w:rsid w:val="009F7C4D"/>
    <w:rsid w:val="009F7ED4"/>
    <w:rsid w:val="00A05E9B"/>
    <w:rsid w:val="00A12CC5"/>
    <w:rsid w:val="00A13EBB"/>
    <w:rsid w:val="00A15234"/>
    <w:rsid w:val="00A201AB"/>
    <w:rsid w:val="00A2085C"/>
    <w:rsid w:val="00A31C8B"/>
    <w:rsid w:val="00A76F5E"/>
    <w:rsid w:val="00A845DC"/>
    <w:rsid w:val="00A97AEE"/>
    <w:rsid w:val="00AC5CF6"/>
    <w:rsid w:val="00AD5393"/>
    <w:rsid w:val="00B0066E"/>
    <w:rsid w:val="00B144FA"/>
    <w:rsid w:val="00B30648"/>
    <w:rsid w:val="00B3524D"/>
    <w:rsid w:val="00B40AE2"/>
    <w:rsid w:val="00B40F69"/>
    <w:rsid w:val="00B42DAD"/>
    <w:rsid w:val="00B46616"/>
    <w:rsid w:val="00B61205"/>
    <w:rsid w:val="00B617C4"/>
    <w:rsid w:val="00B626FA"/>
    <w:rsid w:val="00B628C5"/>
    <w:rsid w:val="00B65186"/>
    <w:rsid w:val="00B7040A"/>
    <w:rsid w:val="00B7168A"/>
    <w:rsid w:val="00B82EA5"/>
    <w:rsid w:val="00BC349D"/>
    <w:rsid w:val="00BD4196"/>
    <w:rsid w:val="00BD5AB5"/>
    <w:rsid w:val="00BF22CA"/>
    <w:rsid w:val="00C26032"/>
    <w:rsid w:val="00C265B0"/>
    <w:rsid w:val="00C345E1"/>
    <w:rsid w:val="00C63301"/>
    <w:rsid w:val="00C86DC2"/>
    <w:rsid w:val="00CA1AC7"/>
    <w:rsid w:val="00CB6E35"/>
    <w:rsid w:val="00CE1A46"/>
    <w:rsid w:val="00CF253F"/>
    <w:rsid w:val="00CF56B4"/>
    <w:rsid w:val="00CF686F"/>
    <w:rsid w:val="00D178C9"/>
    <w:rsid w:val="00D20F09"/>
    <w:rsid w:val="00D22636"/>
    <w:rsid w:val="00D40FD9"/>
    <w:rsid w:val="00D53769"/>
    <w:rsid w:val="00D5419C"/>
    <w:rsid w:val="00D85C13"/>
    <w:rsid w:val="00D91BE3"/>
    <w:rsid w:val="00D94AFC"/>
    <w:rsid w:val="00DB70AE"/>
    <w:rsid w:val="00DB7231"/>
    <w:rsid w:val="00DD2B38"/>
    <w:rsid w:val="00DD5071"/>
    <w:rsid w:val="00DD5C39"/>
    <w:rsid w:val="00DE043F"/>
    <w:rsid w:val="00DE0906"/>
    <w:rsid w:val="00DE26AF"/>
    <w:rsid w:val="00DE5C10"/>
    <w:rsid w:val="00DE7DB7"/>
    <w:rsid w:val="00E00A0A"/>
    <w:rsid w:val="00E06484"/>
    <w:rsid w:val="00E07F57"/>
    <w:rsid w:val="00E17C53"/>
    <w:rsid w:val="00E50BCE"/>
    <w:rsid w:val="00E54288"/>
    <w:rsid w:val="00E61292"/>
    <w:rsid w:val="00E76309"/>
    <w:rsid w:val="00E77C4D"/>
    <w:rsid w:val="00E81D01"/>
    <w:rsid w:val="00E97141"/>
    <w:rsid w:val="00EA45D2"/>
    <w:rsid w:val="00EB7CDC"/>
    <w:rsid w:val="00EC71CA"/>
    <w:rsid w:val="00EE45D8"/>
    <w:rsid w:val="00F004CD"/>
    <w:rsid w:val="00F13836"/>
    <w:rsid w:val="00F22EDA"/>
    <w:rsid w:val="00F33E0E"/>
    <w:rsid w:val="00F34ACB"/>
    <w:rsid w:val="00F36319"/>
    <w:rsid w:val="00F57A89"/>
    <w:rsid w:val="00F71B7A"/>
    <w:rsid w:val="00FA2347"/>
    <w:rsid w:val="00FA7A87"/>
    <w:rsid w:val="00FB7E80"/>
    <w:rsid w:val="00FF3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631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2018-06-14T13:59:00Z</dcterms:created>
  <dcterms:modified xsi:type="dcterms:W3CDTF">2018-06-14T13:59:00Z</dcterms:modified>
</cp:coreProperties>
</file>