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7E302" w14:textId="77777777" w:rsidR="00A76F5E" w:rsidRPr="003A5607" w:rsidRDefault="007801E4" w:rsidP="00A76F5E">
      <w:pPr>
        <w:jc w:val="center"/>
        <w:rPr>
          <w:rFonts w:ascii="Book Antiqua" w:hAnsi="Book Antiqua" w:cs="Arial"/>
          <w:sz w:val="16"/>
          <w:szCs w:val="16"/>
        </w:rPr>
      </w:pPr>
      <w:r w:rsidRPr="003A5607">
        <w:rPr>
          <w:noProof/>
        </w:rPr>
        <w:drawing>
          <wp:inline distT="0" distB="0" distL="0" distR="0" wp14:anchorId="1AD5EE47" wp14:editId="1C22C6FA">
            <wp:extent cx="1045210" cy="90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210" cy="909320"/>
                    </a:xfrm>
                    <a:prstGeom prst="rect">
                      <a:avLst/>
                    </a:prstGeom>
                    <a:noFill/>
                    <a:ln>
                      <a:noFill/>
                    </a:ln>
                  </pic:spPr>
                </pic:pic>
              </a:graphicData>
            </a:graphic>
          </wp:inline>
        </w:drawing>
      </w:r>
    </w:p>
    <w:p w14:paraId="5F5C8B48" w14:textId="294A4DD6" w:rsidR="00D94AFC" w:rsidRPr="003A5607" w:rsidRDefault="00D94AFC">
      <w:pPr>
        <w:rPr>
          <w:rFonts w:ascii="Book Antiqua" w:hAnsi="Book Antiqua" w:cs="Arial"/>
          <w:sz w:val="16"/>
          <w:szCs w:val="16"/>
        </w:rPr>
      </w:pPr>
    </w:p>
    <w:p w14:paraId="7C5834E6" w14:textId="77777777" w:rsidR="00D94AFC" w:rsidRPr="003A5607" w:rsidRDefault="00D94AFC">
      <w:pPr>
        <w:rPr>
          <w:rFonts w:ascii="Book Antiqua" w:hAnsi="Book Antiqua" w:cs="Arial"/>
        </w:rPr>
      </w:pPr>
    </w:p>
    <w:p w14:paraId="5EF26366" w14:textId="77777777" w:rsidR="00A76F5E" w:rsidRPr="003A5607" w:rsidRDefault="004C4547" w:rsidP="00B626FA">
      <w:pPr>
        <w:tabs>
          <w:tab w:val="right" w:pos="9639"/>
        </w:tabs>
        <w:rPr>
          <w:rFonts w:ascii="Book Antiqua" w:hAnsi="Book Antiqua" w:cs="Arial"/>
          <w:b/>
        </w:rPr>
      </w:pPr>
      <w:r w:rsidRPr="003A5607">
        <w:rPr>
          <w:rFonts w:ascii="Book Antiqua" w:hAnsi="Book Antiqua" w:cs="Arial"/>
          <w:b/>
        </w:rPr>
        <w:t xml:space="preserve">Upper </w:t>
      </w:r>
      <w:r w:rsidR="00A76F5E" w:rsidRPr="003A5607">
        <w:rPr>
          <w:rFonts w:ascii="Book Antiqua" w:hAnsi="Book Antiqua" w:cs="Arial"/>
          <w:b/>
        </w:rPr>
        <w:t>Tribunal</w:t>
      </w:r>
      <w:r w:rsidR="00203451" w:rsidRPr="003A5607">
        <w:rPr>
          <w:rFonts w:ascii="Book Antiqua" w:hAnsi="Book Antiqua" w:cs="Arial"/>
          <w:b/>
        </w:rPr>
        <w:t xml:space="preserve">  </w:t>
      </w:r>
    </w:p>
    <w:p w14:paraId="13DC2609" w14:textId="77777777" w:rsidR="007801E4" w:rsidRPr="003A5607" w:rsidRDefault="00A76F5E" w:rsidP="00B626FA">
      <w:pPr>
        <w:tabs>
          <w:tab w:val="right" w:pos="9639"/>
        </w:tabs>
        <w:rPr>
          <w:rFonts w:ascii="Book Antiqua" w:hAnsi="Book Antiqua" w:cs="Arial"/>
        </w:rPr>
      </w:pPr>
      <w:r w:rsidRPr="003A5607">
        <w:rPr>
          <w:rFonts w:ascii="Book Antiqua" w:hAnsi="Book Antiqua" w:cs="Arial"/>
          <w:b/>
        </w:rPr>
        <w:t>(Immigration and Asylum Chamber)</w:t>
      </w:r>
      <w:r w:rsidR="00B626FA" w:rsidRPr="003A5607">
        <w:rPr>
          <w:rFonts w:ascii="Book Antiqua" w:hAnsi="Book Antiqua" w:cs="Arial"/>
          <w:b/>
        </w:rPr>
        <w:tab/>
      </w:r>
      <w:r w:rsidR="00B3524D" w:rsidRPr="003A5607">
        <w:rPr>
          <w:rFonts w:ascii="Book Antiqua" w:hAnsi="Book Antiqua" w:cs="Arial"/>
        </w:rPr>
        <w:t>Appeal Number</w:t>
      </w:r>
      <w:r w:rsidR="003C5E4A" w:rsidRPr="003A5607">
        <w:rPr>
          <w:rFonts w:ascii="Book Antiqua" w:hAnsi="Book Antiqua" w:cs="Arial"/>
        </w:rPr>
        <w:t>s</w:t>
      </w:r>
      <w:r w:rsidR="00D53769" w:rsidRPr="003A5607">
        <w:rPr>
          <w:rFonts w:ascii="Book Antiqua" w:hAnsi="Book Antiqua" w:cs="Arial"/>
        </w:rPr>
        <w:t>:</w:t>
      </w:r>
      <w:r w:rsidR="00B3524D" w:rsidRPr="003A5607">
        <w:rPr>
          <w:rFonts w:ascii="Book Antiqua" w:hAnsi="Book Antiqua" w:cs="Arial"/>
        </w:rPr>
        <w:t xml:space="preserve"> </w:t>
      </w:r>
      <w:r w:rsidR="007801E4" w:rsidRPr="003A5607">
        <w:rPr>
          <w:rFonts w:ascii="Book Antiqua" w:hAnsi="Book Antiqua" w:cs="Arial"/>
        </w:rPr>
        <w:t xml:space="preserve">HU/08349/2016  </w:t>
      </w:r>
    </w:p>
    <w:p w14:paraId="7FABE2E9" w14:textId="77777777" w:rsidR="007B0824" w:rsidRPr="003A5607" w:rsidRDefault="007801E4" w:rsidP="00B626FA">
      <w:pPr>
        <w:tabs>
          <w:tab w:val="right" w:pos="9639"/>
        </w:tabs>
        <w:rPr>
          <w:rFonts w:ascii="Book Antiqua" w:hAnsi="Book Antiqua" w:cs="Arial"/>
          <w:caps/>
        </w:rPr>
      </w:pPr>
      <w:r w:rsidRPr="003A5607">
        <w:rPr>
          <w:rFonts w:ascii="Book Antiqua" w:hAnsi="Book Antiqua" w:cs="Arial"/>
        </w:rPr>
        <w:tab/>
      </w:r>
      <w:r w:rsidRPr="003A5607">
        <w:rPr>
          <w:rFonts w:ascii="Book Antiqua" w:hAnsi="Book Antiqua" w:cs="Arial"/>
          <w:caps/>
        </w:rPr>
        <w:t xml:space="preserve">HU/08354/2016  </w:t>
      </w:r>
    </w:p>
    <w:p w14:paraId="002CF4F7" w14:textId="77777777" w:rsidR="007801E4" w:rsidRPr="003A5607" w:rsidRDefault="007801E4" w:rsidP="00B626FA">
      <w:pPr>
        <w:tabs>
          <w:tab w:val="right" w:pos="9639"/>
        </w:tabs>
        <w:rPr>
          <w:rFonts w:ascii="Book Antiqua" w:hAnsi="Book Antiqua" w:cs="Arial"/>
        </w:rPr>
      </w:pPr>
      <w:r w:rsidRPr="003A5607">
        <w:rPr>
          <w:rFonts w:ascii="Book Antiqua" w:hAnsi="Book Antiqua" w:cs="Arial"/>
          <w:caps/>
        </w:rPr>
        <w:tab/>
        <w:t xml:space="preserve">HU/08357/2016  </w:t>
      </w:r>
    </w:p>
    <w:p w14:paraId="57BE65FF" w14:textId="77777777" w:rsidR="00C345E1" w:rsidRPr="003A5607" w:rsidRDefault="00C345E1" w:rsidP="00C345E1">
      <w:pPr>
        <w:jc w:val="center"/>
        <w:rPr>
          <w:rFonts w:ascii="Book Antiqua" w:hAnsi="Book Antiqua" w:cs="Arial"/>
        </w:rPr>
      </w:pPr>
    </w:p>
    <w:p w14:paraId="3E5BBF4E" w14:textId="77777777" w:rsidR="00C345E1" w:rsidRPr="003A5607" w:rsidRDefault="00C345E1" w:rsidP="00C345E1">
      <w:pPr>
        <w:jc w:val="center"/>
        <w:rPr>
          <w:rFonts w:ascii="Book Antiqua" w:hAnsi="Book Antiqua" w:cs="Arial"/>
          <w:b/>
          <w:u w:val="single"/>
        </w:rPr>
      </w:pPr>
      <w:r w:rsidRPr="003A5607">
        <w:rPr>
          <w:rFonts w:ascii="Book Antiqua" w:hAnsi="Book Antiqua" w:cs="Arial"/>
          <w:b/>
          <w:u w:val="single"/>
        </w:rPr>
        <w:t>THE IMMIGRATION ACTS</w:t>
      </w:r>
    </w:p>
    <w:p w14:paraId="60C6E921" w14:textId="77777777" w:rsidR="00C345E1" w:rsidRPr="003A5607" w:rsidRDefault="00C345E1" w:rsidP="00C345E1">
      <w:pPr>
        <w:jc w:val="center"/>
        <w:rPr>
          <w:rFonts w:ascii="Book Antiqua" w:hAnsi="Book Antiqua" w:cs="Arial"/>
          <w:b/>
          <w:u w:val="single"/>
        </w:rPr>
      </w:pPr>
    </w:p>
    <w:tbl>
      <w:tblPr>
        <w:tblW w:w="10117" w:type="dxa"/>
        <w:tblLook w:val="01E0" w:firstRow="1" w:lastRow="1" w:firstColumn="1" w:lastColumn="1" w:noHBand="0" w:noVBand="0"/>
      </w:tblPr>
      <w:tblGrid>
        <w:gridCol w:w="6114"/>
        <w:gridCol w:w="4003"/>
      </w:tblGrid>
      <w:tr w:rsidR="00D22636" w:rsidRPr="003A5607" w14:paraId="09591A89" w14:textId="77777777" w:rsidTr="00E469AE">
        <w:trPr>
          <w:trHeight w:val="265"/>
        </w:trPr>
        <w:tc>
          <w:tcPr>
            <w:tcW w:w="6114" w:type="dxa"/>
            <w:shd w:val="clear" w:color="auto" w:fill="auto"/>
          </w:tcPr>
          <w:p w14:paraId="49EA7001" w14:textId="77777777" w:rsidR="00D22636" w:rsidRPr="003A5607" w:rsidRDefault="00D22636" w:rsidP="00255D84">
            <w:pPr>
              <w:jc w:val="both"/>
              <w:rPr>
                <w:rFonts w:ascii="Book Antiqua" w:hAnsi="Book Antiqua" w:cs="Arial"/>
                <w:b/>
              </w:rPr>
            </w:pPr>
            <w:r w:rsidRPr="003A5607">
              <w:rPr>
                <w:rFonts w:ascii="Book Antiqua" w:hAnsi="Book Antiqua" w:cs="Arial"/>
                <w:b/>
              </w:rPr>
              <w:t xml:space="preserve">Heard at </w:t>
            </w:r>
            <w:r w:rsidR="00060271" w:rsidRPr="003A5607">
              <w:rPr>
                <w:rFonts w:ascii="Book Antiqua" w:hAnsi="Book Antiqua" w:cs="Arial"/>
                <w:b/>
              </w:rPr>
              <w:t xml:space="preserve">Field House  </w:t>
            </w:r>
          </w:p>
        </w:tc>
        <w:tc>
          <w:tcPr>
            <w:tcW w:w="4003" w:type="dxa"/>
            <w:shd w:val="clear" w:color="auto" w:fill="auto"/>
          </w:tcPr>
          <w:p w14:paraId="41D7A81C" w14:textId="77777777" w:rsidR="00D22636" w:rsidRPr="003A5607" w:rsidRDefault="00052B36" w:rsidP="00255D84">
            <w:pPr>
              <w:jc w:val="both"/>
              <w:rPr>
                <w:rFonts w:ascii="Book Antiqua" w:hAnsi="Book Antiqua" w:cs="Arial"/>
                <w:b/>
              </w:rPr>
            </w:pPr>
            <w:r w:rsidRPr="003A5607">
              <w:rPr>
                <w:rFonts w:ascii="Book Antiqua" w:hAnsi="Book Antiqua" w:cs="Arial"/>
                <w:b/>
              </w:rPr>
              <w:t>Decision &amp; Reasons</w:t>
            </w:r>
            <w:r w:rsidR="00283659" w:rsidRPr="003A5607">
              <w:rPr>
                <w:rFonts w:ascii="Book Antiqua" w:hAnsi="Book Antiqua" w:cs="Arial"/>
                <w:b/>
              </w:rPr>
              <w:t xml:space="preserve"> Promulgated</w:t>
            </w:r>
          </w:p>
        </w:tc>
      </w:tr>
      <w:tr w:rsidR="00D22636" w:rsidRPr="003A5607" w14:paraId="5DF5394C" w14:textId="77777777" w:rsidTr="00E469AE">
        <w:trPr>
          <w:trHeight w:val="280"/>
        </w:trPr>
        <w:tc>
          <w:tcPr>
            <w:tcW w:w="6114" w:type="dxa"/>
            <w:shd w:val="clear" w:color="auto" w:fill="auto"/>
          </w:tcPr>
          <w:p w14:paraId="3A5B9D83" w14:textId="77777777" w:rsidR="00D22636" w:rsidRPr="003A5607" w:rsidRDefault="00D22636" w:rsidP="00255D84">
            <w:pPr>
              <w:jc w:val="both"/>
              <w:rPr>
                <w:rFonts w:ascii="Book Antiqua" w:hAnsi="Book Antiqua" w:cs="Arial"/>
                <w:b/>
              </w:rPr>
            </w:pPr>
            <w:r w:rsidRPr="003A5607">
              <w:rPr>
                <w:rFonts w:ascii="Book Antiqua" w:hAnsi="Book Antiqua" w:cs="Arial"/>
                <w:b/>
              </w:rPr>
              <w:t xml:space="preserve">On </w:t>
            </w:r>
            <w:r w:rsidR="00060271" w:rsidRPr="003A5607">
              <w:rPr>
                <w:rFonts w:ascii="Book Antiqua" w:hAnsi="Book Antiqua" w:cs="Arial"/>
                <w:b/>
              </w:rPr>
              <w:t>21</w:t>
            </w:r>
            <w:r w:rsidR="00060271" w:rsidRPr="003A5607">
              <w:rPr>
                <w:rFonts w:ascii="Book Antiqua" w:hAnsi="Book Antiqua" w:cs="Arial"/>
                <w:b/>
                <w:vertAlign w:val="superscript"/>
              </w:rPr>
              <w:t>st</w:t>
            </w:r>
            <w:r w:rsidR="00621ADC">
              <w:rPr>
                <w:rFonts w:ascii="Book Antiqua" w:hAnsi="Book Antiqua" w:cs="Arial"/>
                <w:b/>
              </w:rPr>
              <w:t xml:space="preserve"> May 2018</w:t>
            </w:r>
            <w:r w:rsidR="00060271" w:rsidRPr="003A5607">
              <w:rPr>
                <w:rFonts w:ascii="Book Antiqua" w:hAnsi="Book Antiqua" w:cs="Arial"/>
                <w:b/>
              </w:rPr>
              <w:t xml:space="preserve">  </w:t>
            </w:r>
          </w:p>
        </w:tc>
        <w:tc>
          <w:tcPr>
            <w:tcW w:w="4003" w:type="dxa"/>
            <w:shd w:val="clear" w:color="auto" w:fill="auto"/>
          </w:tcPr>
          <w:p w14:paraId="67B676B7" w14:textId="77777777" w:rsidR="00D22636" w:rsidRPr="003A5607" w:rsidRDefault="00621ADC" w:rsidP="00255D84">
            <w:pPr>
              <w:jc w:val="both"/>
              <w:rPr>
                <w:rFonts w:ascii="Book Antiqua" w:hAnsi="Book Antiqua" w:cs="Arial"/>
                <w:b/>
              </w:rPr>
            </w:pPr>
            <w:r w:rsidRPr="00621ADC">
              <w:rPr>
                <w:rFonts w:ascii="Book Antiqua" w:hAnsi="Book Antiqua" w:cs="Arial"/>
                <w:b/>
              </w:rPr>
              <w:t>On 19</w:t>
            </w:r>
            <w:r w:rsidR="00015AED" w:rsidRPr="00015AED">
              <w:rPr>
                <w:rFonts w:ascii="Book Antiqua" w:hAnsi="Book Antiqua" w:cs="Arial"/>
                <w:b/>
                <w:vertAlign w:val="superscript"/>
              </w:rPr>
              <w:t>th</w:t>
            </w:r>
            <w:r w:rsidRPr="00621ADC">
              <w:rPr>
                <w:rFonts w:ascii="Book Antiqua" w:hAnsi="Book Antiqua" w:cs="Arial"/>
                <w:b/>
              </w:rPr>
              <w:t xml:space="preserve"> June 2018</w:t>
            </w:r>
          </w:p>
        </w:tc>
      </w:tr>
      <w:tr w:rsidR="00D22636" w:rsidRPr="003A5607" w14:paraId="1364B9FB" w14:textId="77777777" w:rsidTr="00E469AE">
        <w:trPr>
          <w:trHeight w:val="280"/>
        </w:trPr>
        <w:tc>
          <w:tcPr>
            <w:tcW w:w="6114" w:type="dxa"/>
            <w:shd w:val="clear" w:color="auto" w:fill="auto"/>
          </w:tcPr>
          <w:p w14:paraId="23A40B40" w14:textId="77777777" w:rsidR="00D22636" w:rsidRPr="003A5607" w:rsidRDefault="00D22636" w:rsidP="00255D84">
            <w:pPr>
              <w:jc w:val="both"/>
              <w:rPr>
                <w:rFonts w:ascii="Book Antiqua" w:hAnsi="Book Antiqua" w:cs="Arial"/>
                <w:b/>
              </w:rPr>
            </w:pPr>
          </w:p>
        </w:tc>
        <w:tc>
          <w:tcPr>
            <w:tcW w:w="4003" w:type="dxa"/>
            <w:shd w:val="clear" w:color="auto" w:fill="auto"/>
          </w:tcPr>
          <w:p w14:paraId="67506CA4" w14:textId="77777777" w:rsidR="00D22636" w:rsidRPr="003A5607" w:rsidRDefault="00D22636" w:rsidP="00255D84">
            <w:pPr>
              <w:jc w:val="both"/>
              <w:rPr>
                <w:rFonts w:ascii="Book Antiqua" w:hAnsi="Book Antiqua" w:cs="Arial"/>
                <w:b/>
              </w:rPr>
            </w:pPr>
          </w:p>
        </w:tc>
      </w:tr>
    </w:tbl>
    <w:p w14:paraId="1A3F82F7" w14:textId="77777777" w:rsidR="00A15234" w:rsidRPr="003A5607" w:rsidRDefault="00A15234" w:rsidP="00A15234">
      <w:pPr>
        <w:jc w:val="center"/>
        <w:rPr>
          <w:rFonts w:ascii="Book Antiqua" w:hAnsi="Book Antiqua" w:cs="Arial"/>
        </w:rPr>
      </w:pPr>
    </w:p>
    <w:p w14:paraId="118FFABA" w14:textId="77777777" w:rsidR="00A15234" w:rsidRPr="003A5607" w:rsidRDefault="00207617" w:rsidP="00A15234">
      <w:pPr>
        <w:jc w:val="center"/>
        <w:rPr>
          <w:rFonts w:ascii="Book Antiqua" w:hAnsi="Book Antiqua" w:cs="Arial"/>
          <w:b/>
        </w:rPr>
      </w:pPr>
      <w:r w:rsidRPr="003A5607">
        <w:rPr>
          <w:rFonts w:ascii="Book Antiqua" w:hAnsi="Book Antiqua" w:cs="Arial"/>
          <w:b/>
        </w:rPr>
        <w:t>Befo</w:t>
      </w:r>
      <w:r w:rsidR="00A15234" w:rsidRPr="003A5607">
        <w:rPr>
          <w:rFonts w:ascii="Book Antiqua" w:hAnsi="Book Antiqua" w:cs="Arial"/>
          <w:b/>
        </w:rPr>
        <w:t>re</w:t>
      </w:r>
    </w:p>
    <w:p w14:paraId="5B925F80" w14:textId="77777777" w:rsidR="00A15234" w:rsidRPr="003A5607" w:rsidRDefault="00A15234" w:rsidP="00A15234">
      <w:pPr>
        <w:jc w:val="center"/>
        <w:rPr>
          <w:rFonts w:ascii="Book Antiqua" w:hAnsi="Book Antiqua" w:cs="Arial"/>
          <w:b/>
        </w:rPr>
      </w:pPr>
    </w:p>
    <w:p w14:paraId="1966989B" w14:textId="77777777" w:rsidR="004C4547" w:rsidRPr="003A5607" w:rsidRDefault="00393FAB" w:rsidP="00A15234">
      <w:pPr>
        <w:jc w:val="center"/>
        <w:rPr>
          <w:rFonts w:ascii="Book Antiqua" w:hAnsi="Book Antiqua" w:cs="Arial"/>
          <w:b/>
          <w:caps/>
        </w:rPr>
      </w:pPr>
      <w:r w:rsidRPr="003A5607">
        <w:rPr>
          <w:rFonts w:ascii="Book Antiqua" w:hAnsi="Book Antiqua" w:cs="Arial"/>
          <w:b/>
          <w:caps/>
        </w:rPr>
        <w:t xml:space="preserve">DEPUTY </w:t>
      </w:r>
      <w:r w:rsidR="004C4547" w:rsidRPr="003A5607">
        <w:rPr>
          <w:rFonts w:ascii="Book Antiqua" w:hAnsi="Book Antiqua" w:cs="Arial"/>
          <w:b/>
          <w:caps/>
        </w:rPr>
        <w:t>upper tribunal</w:t>
      </w:r>
      <w:r w:rsidR="0061630C" w:rsidRPr="003A5607">
        <w:rPr>
          <w:rFonts w:ascii="Book Antiqua" w:hAnsi="Book Antiqua" w:cs="Arial"/>
          <w:b/>
          <w:caps/>
        </w:rPr>
        <w:t xml:space="preserve"> JUDGE RENTON</w:t>
      </w:r>
      <w:r w:rsidR="00060271" w:rsidRPr="003A5607">
        <w:rPr>
          <w:rFonts w:ascii="Book Antiqua" w:hAnsi="Book Antiqua" w:cs="Arial"/>
          <w:b/>
          <w:caps/>
        </w:rPr>
        <w:t xml:space="preserve">  </w:t>
      </w:r>
    </w:p>
    <w:p w14:paraId="0FF92364" w14:textId="77777777" w:rsidR="00A845DC" w:rsidRPr="003A5607" w:rsidRDefault="00A845DC" w:rsidP="00A15234">
      <w:pPr>
        <w:jc w:val="center"/>
        <w:rPr>
          <w:rFonts w:ascii="Book Antiqua" w:hAnsi="Book Antiqua" w:cs="Arial"/>
          <w:b/>
        </w:rPr>
      </w:pPr>
    </w:p>
    <w:p w14:paraId="63CF65D4" w14:textId="77777777" w:rsidR="00A845DC" w:rsidRPr="003A5607" w:rsidRDefault="00A845DC" w:rsidP="00A15234">
      <w:pPr>
        <w:jc w:val="center"/>
        <w:rPr>
          <w:rFonts w:ascii="Book Antiqua" w:hAnsi="Book Antiqua" w:cs="Arial"/>
          <w:b/>
        </w:rPr>
      </w:pPr>
      <w:r w:rsidRPr="003A5607">
        <w:rPr>
          <w:rFonts w:ascii="Book Antiqua" w:hAnsi="Book Antiqua" w:cs="Arial"/>
          <w:b/>
        </w:rPr>
        <w:t>Between</w:t>
      </w:r>
    </w:p>
    <w:p w14:paraId="26826031" w14:textId="77777777" w:rsidR="00A845DC" w:rsidRPr="003A5607" w:rsidRDefault="00A845DC" w:rsidP="00A15234">
      <w:pPr>
        <w:jc w:val="center"/>
        <w:rPr>
          <w:rFonts w:ascii="Book Antiqua" w:hAnsi="Book Antiqua" w:cs="Arial"/>
          <w:b/>
        </w:rPr>
      </w:pPr>
    </w:p>
    <w:p w14:paraId="72B0FA09" w14:textId="77777777" w:rsidR="007801E4" w:rsidRPr="003A5607" w:rsidRDefault="007801E4" w:rsidP="00742A8D">
      <w:pPr>
        <w:jc w:val="center"/>
        <w:rPr>
          <w:rFonts w:ascii="Book Antiqua" w:hAnsi="Book Antiqua" w:cs="Arial"/>
          <w:b/>
          <w:caps/>
        </w:rPr>
      </w:pPr>
      <w:r w:rsidRPr="003A5607">
        <w:rPr>
          <w:rFonts w:ascii="Book Antiqua" w:hAnsi="Book Antiqua" w:cs="Arial"/>
          <w:b/>
          <w:caps/>
        </w:rPr>
        <w:t>KMP</w:t>
      </w:r>
      <w:r w:rsidR="002C6D43" w:rsidRPr="003A5607">
        <w:rPr>
          <w:rFonts w:ascii="Book Antiqua" w:hAnsi="Book Antiqua" w:cs="Arial"/>
          <w:b/>
          <w:caps/>
        </w:rPr>
        <w:t xml:space="preserve"> (first Appellant)</w:t>
      </w:r>
      <w:r w:rsidR="00673BA5" w:rsidRPr="003A5607">
        <w:rPr>
          <w:rFonts w:ascii="Book Antiqua" w:hAnsi="Book Antiqua" w:cs="Arial"/>
          <w:b/>
          <w:caps/>
        </w:rPr>
        <w:t xml:space="preserve">  </w:t>
      </w:r>
    </w:p>
    <w:p w14:paraId="0A751AFE" w14:textId="77777777" w:rsidR="00742A8D" w:rsidRPr="003A5607" w:rsidRDefault="007801E4" w:rsidP="00742A8D">
      <w:pPr>
        <w:jc w:val="center"/>
        <w:rPr>
          <w:rFonts w:ascii="Book Antiqua" w:hAnsi="Book Antiqua" w:cs="Arial"/>
          <w:b/>
          <w:caps/>
        </w:rPr>
      </w:pPr>
      <w:r w:rsidRPr="003A5607">
        <w:rPr>
          <w:rFonts w:ascii="Book Antiqua" w:hAnsi="Book Antiqua" w:cs="Arial"/>
          <w:b/>
          <w:caps/>
        </w:rPr>
        <w:t>NKP</w:t>
      </w:r>
      <w:r w:rsidR="002C6D43" w:rsidRPr="003A5607">
        <w:rPr>
          <w:rFonts w:ascii="Book Antiqua" w:hAnsi="Book Antiqua" w:cs="Arial"/>
          <w:b/>
          <w:caps/>
        </w:rPr>
        <w:t xml:space="preserve"> (second Appellant)</w:t>
      </w:r>
      <w:r w:rsidR="00673BA5" w:rsidRPr="003A5607">
        <w:rPr>
          <w:rFonts w:ascii="Book Antiqua" w:hAnsi="Book Antiqua" w:cs="Arial"/>
          <w:b/>
          <w:caps/>
        </w:rPr>
        <w:t xml:space="preserve">  </w:t>
      </w:r>
    </w:p>
    <w:p w14:paraId="49992F28" w14:textId="77777777" w:rsidR="00673BA5" w:rsidRPr="003A5607" w:rsidRDefault="00673BA5" w:rsidP="00742A8D">
      <w:pPr>
        <w:jc w:val="center"/>
        <w:rPr>
          <w:rFonts w:ascii="Book Antiqua" w:hAnsi="Book Antiqua" w:cs="Arial"/>
          <w:b/>
          <w:caps/>
        </w:rPr>
      </w:pPr>
      <w:r w:rsidRPr="003A5607">
        <w:rPr>
          <w:rFonts w:ascii="Book Antiqua" w:hAnsi="Book Antiqua" w:cs="Arial"/>
          <w:b/>
          <w:caps/>
        </w:rPr>
        <w:t>BKP</w:t>
      </w:r>
      <w:r w:rsidR="002C6D43" w:rsidRPr="003A5607">
        <w:rPr>
          <w:rFonts w:ascii="Book Antiqua" w:hAnsi="Book Antiqua" w:cs="Arial"/>
          <w:b/>
          <w:caps/>
        </w:rPr>
        <w:t xml:space="preserve"> (third Appellant)</w:t>
      </w:r>
      <w:r w:rsidRPr="003A5607">
        <w:rPr>
          <w:rFonts w:ascii="Book Antiqua" w:hAnsi="Book Antiqua" w:cs="Arial"/>
          <w:b/>
          <w:caps/>
        </w:rPr>
        <w:t xml:space="preserve">  </w:t>
      </w:r>
    </w:p>
    <w:p w14:paraId="14B2E3CE" w14:textId="77777777" w:rsidR="00052B36" w:rsidRPr="003A5607" w:rsidRDefault="00052B36" w:rsidP="00052B36">
      <w:pPr>
        <w:jc w:val="center"/>
        <w:rPr>
          <w:rFonts w:ascii="Book Antiqua" w:hAnsi="Book Antiqua" w:cs="Arial"/>
          <w:b/>
          <w:caps/>
        </w:rPr>
      </w:pPr>
      <w:r w:rsidRPr="003A5607">
        <w:rPr>
          <w:rFonts w:ascii="Book Antiqua" w:hAnsi="Book Antiqua" w:cs="Arial"/>
          <w:b/>
          <w:caps/>
        </w:rPr>
        <w:t>(ANONYMITY DIRECTION</w:t>
      </w:r>
      <w:r w:rsidR="00673BA5" w:rsidRPr="003A5607">
        <w:rPr>
          <w:rFonts w:ascii="Book Antiqua" w:hAnsi="Book Antiqua" w:cs="Arial"/>
          <w:b/>
          <w:caps/>
        </w:rPr>
        <w:t xml:space="preserve">s </w:t>
      </w:r>
      <w:r w:rsidRPr="003A5607">
        <w:rPr>
          <w:rFonts w:ascii="Book Antiqua" w:hAnsi="Book Antiqua" w:cs="Arial"/>
          <w:b/>
          <w:caps/>
          <w:noProof/>
        </w:rPr>
        <w:t>MADE</w:t>
      </w:r>
      <w:r w:rsidRPr="003A5607">
        <w:rPr>
          <w:rFonts w:ascii="Book Antiqua" w:hAnsi="Book Antiqua" w:cs="Arial"/>
          <w:b/>
          <w:caps/>
        </w:rPr>
        <w:t>)</w:t>
      </w:r>
      <w:r w:rsidR="00115586" w:rsidRPr="003A5607">
        <w:rPr>
          <w:rFonts w:ascii="Book Antiqua" w:hAnsi="Book Antiqua" w:cs="Arial"/>
          <w:b/>
          <w:caps/>
        </w:rPr>
        <w:t xml:space="preserve">  </w:t>
      </w:r>
    </w:p>
    <w:p w14:paraId="2DDA1A3F" w14:textId="77777777" w:rsidR="00704B61" w:rsidRPr="003A5607" w:rsidRDefault="00704B61" w:rsidP="00704B61">
      <w:pPr>
        <w:jc w:val="right"/>
        <w:rPr>
          <w:rFonts w:ascii="Book Antiqua" w:hAnsi="Book Antiqua" w:cs="Arial"/>
          <w:u w:val="single"/>
        </w:rPr>
      </w:pPr>
      <w:r w:rsidRPr="003A5607">
        <w:rPr>
          <w:rFonts w:ascii="Book Antiqua" w:hAnsi="Book Antiqua" w:cs="Arial"/>
          <w:u w:val="single"/>
        </w:rPr>
        <w:t>Appellant</w:t>
      </w:r>
      <w:r w:rsidR="007801E4" w:rsidRPr="003A5607">
        <w:rPr>
          <w:rFonts w:ascii="Book Antiqua" w:hAnsi="Book Antiqua" w:cs="Arial"/>
          <w:u w:val="single"/>
        </w:rPr>
        <w:t>s</w:t>
      </w:r>
    </w:p>
    <w:p w14:paraId="232DB682" w14:textId="77777777" w:rsidR="0047268C" w:rsidRPr="003A5607" w:rsidRDefault="0047268C" w:rsidP="00704B61">
      <w:pPr>
        <w:jc w:val="center"/>
        <w:rPr>
          <w:rFonts w:ascii="Book Antiqua" w:hAnsi="Book Antiqua" w:cs="Arial"/>
          <w:b/>
        </w:rPr>
      </w:pPr>
    </w:p>
    <w:p w14:paraId="2BBF67FA" w14:textId="77777777" w:rsidR="00704B61" w:rsidRPr="003A5607" w:rsidRDefault="00DD5071" w:rsidP="00704B61">
      <w:pPr>
        <w:jc w:val="center"/>
        <w:rPr>
          <w:rFonts w:ascii="Book Antiqua" w:hAnsi="Book Antiqua" w:cs="Arial"/>
          <w:b/>
        </w:rPr>
      </w:pPr>
      <w:r w:rsidRPr="003A5607">
        <w:rPr>
          <w:rFonts w:ascii="Book Antiqua" w:hAnsi="Book Antiqua" w:cs="Arial"/>
          <w:b/>
        </w:rPr>
        <w:t>and</w:t>
      </w:r>
    </w:p>
    <w:p w14:paraId="6904B7FC" w14:textId="77777777" w:rsidR="00DD5071" w:rsidRPr="003A5607" w:rsidRDefault="00DD5071" w:rsidP="00704B61">
      <w:pPr>
        <w:jc w:val="center"/>
        <w:rPr>
          <w:rFonts w:ascii="Book Antiqua" w:hAnsi="Book Antiqua" w:cs="Arial"/>
          <w:b/>
        </w:rPr>
      </w:pPr>
    </w:p>
    <w:p w14:paraId="75133A67" w14:textId="77777777" w:rsidR="00DD5071" w:rsidRPr="003A5607" w:rsidRDefault="00DD5071" w:rsidP="004C4547">
      <w:pPr>
        <w:jc w:val="center"/>
        <w:rPr>
          <w:rFonts w:ascii="Book Antiqua" w:hAnsi="Book Antiqua" w:cs="Arial"/>
          <w:b/>
          <w:caps/>
        </w:rPr>
      </w:pPr>
      <w:bookmarkStart w:id="0" w:name="Text7"/>
      <w:r w:rsidRPr="003A5607">
        <w:rPr>
          <w:rFonts w:ascii="Book Antiqua" w:hAnsi="Book Antiqua" w:cs="Arial"/>
          <w:b/>
          <w:caps/>
          <w:noProof/>
        </w:rPr>
        <w:t>THE SECRETARY OF STATE FOR THE HOME DEPARTMENT</w:t>
      </w:r>
      <w:bookmarkEnd w:id="0"/>
      <w:r w:rsidR="003C5E4A" w:rsidRPr="003A5607">
        <w:rPr>
          <w:rFonts w:ascii="Book Antiqua" w:hAnsi="Book Antiqua" w:cs="Arial"/>
          <w:b/>
          <w:caps/>
          <w:noProof/>
        </w:rPr>
        <w:t xml:space="preserve">  </w:t>
      </w:r>
    </w:p>
    <w:p w14:paraId="7DB464EB" w14:textId="77777777" w:rsidR="00DD5071" w:rsidRPr="003A5607" w:rsidRDefault="00DD5071" w:rsidP="00DD5071">
      <w:pPr>
        <w:jc w:val="right"/>
        <w:rPr>
          <w:rFonts w:ascii="Book Antiqua" w:hAnsi="Book Antiqua" w:cs="Arial"/>
          <w:u w:val="single"/>
        </w:rPr>
      </w:pPr>
      <w:r w:rsidRPr="003A5607">
        <w:rPr>
          <w:rFonts w:ascii="Book Antiqua" w:hAnsi="Book Antiqua" w:cs="Arial"/>
          <w:u w:val="single"/>
        </w:rPr>
        <w:t>Respondent</w:t>
      </w:r>
    </w:p>
    <w:p w14:paraId="0C9093F8" w14:textId="77777777" w:rsidR="00DD5071" w:rsidRPr="003A5607" w:rsidRDefault="00DD5071" w:rsidP="00DD5071">
      <w:pPr>
        <w:rPr>
          <w:rFonts w:ascii="Book Antiqua" w:hAnsi="Book Antiqua" w:cs="Arial"/>
          <w:u w:val="single"/>
        </w:rPr>
      </w:pPr>
    </w:p>
    <w:p w14:paraId="218949AB" w14:textId="77777777" w:rsidR="00DD5071" w:rsidRPr="003A5607" w:rsidRDefault="00DE7DB7" w:rsidP="00DD5071">
      <w:pPr>
        <w:rPr>
          <w:rFonts w:ascii="Book Antiqua" w:hAnsi="Book Antiqua" w:cs="Arial"/>
        </w:rPr>
      </w:pPr>
      <w:r w:rsidRPr="003A5607">
        <w:rPr>
          <w:rFonts w:ascii="Book Antiqua" w:hAnsi="Book Antiqua" w:cs="Arial"/>
          <w:b/>
          <w:u w:val="single"/>
        </w:rPr>
        <w:t>Representation</w:t>
      </w:r>
      <w:r w:rsidRPr="003A5607">
        <w:rPr>
          <w:rFonts w:ascii="Book Antiqua" w:hAnsi="Book Antiqua" w:cs="Arial"/>
          <w:b/>
        </w:rPr>
        <w:t>:</w:t>
      </w:r>
    </w:p>
    <w:p w14:paraId="2ADBDDEB" w14:textId="77777777" w:rsidR="00DE7DB7" w:rsidRPr="003A5607" w:rsidRDefault="00DE7DB7" w:rsidP="00DD5071">
      <w:pPr>
        <w:rPr>
          <w:rFonts w:ascii="Book Antiqua" w:hAnsi="Book Antiqua" w:cs="Arial"/>
        </w:rPr>
      </w:pPr>
    </w:p>
    <w:p w14:paraId="4FDD4E12" w14:textId="77777777" w:rsidR="00DE7DB7" w:rsidRPr="003A5607" w:rsidRDefault="00DE7DB7" w:rsidP="00DE7DB7">
      <w:pPr>
        <w:tabs>
          <w:tab w:val="left" w:pos="2520"/>
        </w:tabs>
        <w:rPr>
          <w:rFonts w:ascii="Book Antiqua" w:hAnsi="Book Antiqua" w:cs="Arial"/>
        </w:rPr>
      </w:pPr>
      <w:r w:rsidRPr="003A5607">
        <w:rPr>
          <w:rFonts w:ascii="Book Antiqua" w:hAnsi="Book Antiqua" w:cs="Arial"/>
        </w:rPr>
        <w:t>For the Appellant</w:t>
      </w:r>
      <w:r w:rsidR="003C5E4A" w:rsidRPr="003A5607">
        <w:rPr>
          <w:rFonts w:ascii="Book Antiqua" w:hAnsi="Book Antiqua" w:cs="Arial"/>
        </w:rPr>
        <w:t>s</w:t>
      </w:r>
      <w:r w:rsidRPr="003A5607">
        <w:rPr>
          <w:rFonts w:ascii="Book Antiqua" w:hAnsi="Book Antiqua" w:cs="Arial"/>
        </w:rPr>
        <w:t>:</w:t>
      </w:r>
      <w:r w:rsidRPr="003A5607">
        <w:rPr>
          <w:rFonts w:ascii="Book Antiqua" w:hAnsi="Book Antiqua" w:cs="Arial"/>
        </w:rPr>
        <w:tab/>
      </w:r>
      <w:r w:rsidR="00F03B4D" w:rsidRPr="003A5607">
        <w:rPr>
          <w:rFonts w:ascii="Book Antiqua" w:hAnsi="Book Antiqua" w:cs="Arial"/>
        </w:rPr>
        <w:t xml:space="preserve">Ms N Bustani, Counsel, instructed by </w:t>
      </w:r>
      <w:proofErr w:type="spellStart"/>
      <w:r w:rsidR="00F03B4D" w:rsidRPr="003A5607">
        <w:rPr>
          <w:rFonts w:ascii="Book Antiqua" w:hAnsi="Book Antiqua" w:cs="Arial"/>
        </w:rPr>
        <w:t>Connaughts</w:t>
      </w:r>
      <w:proofErr w:type="spellEnd"/>
      <w:r w:rsidR="00CD49E5" w:rsidRPr="003A5607">
        <w:rPr>
          <w:rFonts w:ascii="Book Antiqua" w:hAnsi="Book Antiqua" w:cs="Arial"/>
        </w:rPr>
        <w:t xml:space="preserve">  </w:t>
      </w:r>
    </w:p>
    <w:p w14:paraId="7808F03D" w14:textId="77777777" w:rsidR="00DE7DB7" w:rsidRPr="003A5607" w:rsidRDefault="00DE7DB7" w:rsidP="00DE7DB7">
      <w:pPr>
        <w:tabs>
          <w:tab w:val="left" w:pos="2520"/>
        </w:tabs>
        <w:rPr>
          <w:rFonts w:ascii="Book Antiqua" w:hAnsi="Book Antiqua" w:cs="Arial"/>
        </w:rPr>
      </w:pPr>
      <w:r w:rsidRPr="003A5607">
        <w:rPr>
          <w:rFonts w:ascii="Book Antiqua" w:hAnsi="Book Antiqua" w:cs="Arial"/>
        </w:rPr>
        <w:t>For the Respondent:</w:t>
      </w:r>
      <w:r w:rsidRPr="003A5607">
        <w:rPr>
          <w:rFonts w:ascii="Book Antiqua" w:hAnsi="Book Antiqua" w:cs="Arial"/>
        </w:rPr>
        <w:tab/>
      </w:r>
      <w:r w:rsidR="00CD49E5" w:rsidRPr="003A5607">
        <w:rPr>
          <w:rFonts w:ascii="Book Antiqua" w:hAnsi="Book Antiqua" w:cs="Arial"/>
        </w:rPr>
        <w:t xml:space="preserve">Mr E </w:t>
      </w:r>
      <w:proofErr w:type="spellStart"/>
      <w:r w:rsidR="00CD49E5" w:rsidRPr="003A5607">
        <w:rPr>
          <w:rFonts w:ascii="Book Antiqua" w:hAnsi="Book Antiqua" w:cs="Arial"/>
        </w:rPr>
        <w:t>Tufan</w:t>
      </w:r>
      <w:proofErr w:type="spellEnd"/>
      <w:r w:rsidR="00CD49E5" w:rsidRPr="003A5607">
        <w:rPr>
          <w:rFonts w:ascii="Book Antiqua" w:hAnsi="Book Antiqua" w:cs="Arial"/>
        </w:rPr>
        <w:t xml:space="preserve">, Home Office Presenting Officer  </w:t>
      </w:r>
    </w:p>
    <w:p w14:paraId="09F53CFD" w14:textId="77777777" w:rsidR="00DE7DB7" w:rsidRPr="003A5607" w:rsidRDefault="00DE7DB7" w:rsidP="00402B9E">
      <w:pPr>
        <w:tabs>
          <w:tab w:val="left" w:pos="2520"/>
        </w:tabs>
        <w:jc w:val="center"/>
        <w:rPr>
          <w:rFonts w:ascii="Book Antiqua" w:hAnsi="Book Antiqua" w:cs="Arial"/>
        </w:rPr>
      </w:pPr>
    </w:p>
    <w:p w14:paraId="20316DE2" w14:textId="77777777" w:rsidR="00DE7DB7" w:rsidRPr="003A5607" w:rsidRDefault="00DE7DB7" w:rsidP="00402B9E">
      <w:pPr>
        <w:tabs>
          <w:tab w:val="left" w:pos="2520"/>
        </w:tabs>
        <w:jc w:val="center"/>
        <w:rPr>
          <w:rFonts w:ascii="Book Antiqua" w:hAnsi="Book Antiqua" w:cs="Arial"/>
        </w:rPr>
      </w:pPr>
    </w:p>
    <w:p w14:paraId="235144E1" w14:textId="77777777" w:rsidR="00DE7DB7" w:rsidRPr="003A5607" w:rsidRDefault="00052B36" w:rsidP="00402B9E">
      <w:pPr>
        <w:tabs>
          <w:tab w:val="left" w:pos="2520"/>
        </w:tabs>
        <w:jc w:val="center"/>
        <w:rPr>
          <w:rFonts w:ascii="Book Antiqua" w:hAnsi="Book Antiqua" w:cs="Arial"/>
        </w:rPr>
      </w:pPr>
      <w:r w:rsidRPr="003A5607">
        <w:rPr>
          <w:rFonts w:ascii="Book Antiqua" w:hAnsi="Book Antiqua" w:cs="Arial"/>
          <w:b/>
          <w:u w:val="single"/>
        </w:rPr>
        <w:t xml:space="preserve">DECISION </w:t>
      </w:r>
      <w:r w:rsidR="00402B9E" w:rsidRPr="003A5607">
        <w:rPr>
          <w:rFonts w:ascii="Book Antiqua" w:hAnsi="Book Antiqua" w:cs="Arial"/>
          <w:b/>
          <w:u w:val="single"/>
        </w:rPr>
        <w:t>AND REASONS</w:t>
      </w:r>
      <w:r w:rsidR="00115586" w:rsidRPr="003A5607">
        <w:rPr>
          <w:rFonts w:ascii="Book Antiqua" w:hAnsi="Book Antiqua" w:cs="Arial"/>
          <w:b/>
          <w:u w:val="single"/>
        </w:rPr>
        <w:t xml:space="preserve">  </w:t>
      </w:r>
    </w:p>
    <w:p w14:paraId="7FCC340A" w14:textId="77777777" w:rsidR="00B626FA" w:rsidRPr="003A5607" w:rsidRDefault="00B626FA" w:rsidP="00402B9E">
      <w:pPr>
        <w:tabs>
          <w:tab w:val="left" w:pos="2520"/>
        </w:tabs>
        <w:jc w:val="both"/>
        <w:rPr>
          <w:rFonts w:ascii="Book Antiqua" w:hAnsi="Book Antiqua" w:cs="Arial"/>
        </w:rPr>
      </w:pPr>
    </w:p>
    <w:p w14:paraId="57F56EB3" w14:textId="77777777" w:rsidR="00115586" w:rsidRPr="003A5607" w:rsidRDefault="00115586" w:rsidP="00115586">
      <w:pPr>
        <w:spacing w:before="240"/>
        <w:jc w:val="both"/>
        <w:rPr>
          <w:rFonts w:ascii="Book Antiqua" w:hAnsi="Book Antiqua" w:cs="Arial"/>
          <w:b/>
          <w:u w:val="single"/>
        </w:rPr>
      </w:pPr>
      <w:r w:rsidRPr="003A5607">
        <w:rPr>
          <w:rFonts w:ascii="Book Antiqua" w:hAnsi="Book Antiqua" w:cs="Arial"/>
          <w:b/>
          <w:u w:val="single"/>
        </w:rPr>
        <w:t xml:space="preserve">Introduction  </w:t>
      </w:r>
    </w:p>
    <w:p w14:paraId="7DA4A7A9" w14:textId="77777777" w:rsidR="00115586" w:rsidRPr="003A5607" w:rsidRDefault="00C50E9C" w:rsidP="006E3C90">
      <w:pPr>
        <w:numPr>
          <w:ilvl w:val="0"/>
          <w:numId w:val="3"/>
        </w:numPr>
        <w:spacing w:before="240"/>
        <w:jc w:val="both"/>
        <w:rPr>
          <w:rFonts w:ascii="Book Antiqua" w:hAnsi="Book Antiqua" w:cs="Arial"/>
        </w:rPr>
      </w:pPr>
      <w:r w:rsidRPr="003A5607">
        <w:rPr>
          <w:rFonts w:ascii="Book Antiqua" w:hAnsi="Book Antiqua" w:cs="Arial"/>
        </w:rPr>
        <w:t>The Appellants are a family of Indian citizens</w:t>
      </w:r>
      <w:r w:rsidR="006117D5" w:rsidRPr="003A5607">
        <w:rPr>
          <w:rFonts w:ascii="Book Antiqua" w:hAnsi="Book Antiqua" w:cs="Arial"/>
        </w:rPr>
        <w:t>,</w:t>
      </w:r>
      <w:r w:rsidRPr="003A5607">
        <w:rPr>
          <w:rFonts w:ascii="Book Antiqua" w:hAnsi="Book Antiqua" w:cs="Arial"/>
        </w:rPr>
        <w:t xml:space="preserve"> comprising KMP born on 2</w:t>
      </w:r>
      <w:r w:rsidRPr="003A5607">
        <w:rPr>
          <w:rFonts w:ascii="Book Antiqua" w:hAnsi="Book Antiqua" w:cs="Arial"/>
          <w:vertAlign w:val="superscript"/>
        </w:rPr>
        <w:t>nd</w:t>
      </w:r>
      <w:r w:rsidRPr="003A5607">
        <w:rPr>
          <w:rFonts w:ascii="Book Antiqua" w:hAnsi="Book Antiqua" w:cs="Arial"/>
        </w:rPr>
        <w:t xml:space="preserve"> January 1980, his partner NKP born on 30</w:t>
      </w:r>
      <w:r w:rsidRPr="003A5607">
        <w:rPr>
          <w:rFonts w:ascii="Book Antiqua" w:hAnsi="Book Antiqua" w:cs="Arial"/>
          <w:vertAlign w:val="superscript"/>
        </w:rPr>
        <w:t>th</w:t>
      </w:r>
      <w:r w:rsidRPr="003A5607">
        <w:rPr>
          <w:rFonts w:ascii="Book Antiqua" w:hAnsi="Book Antiqua" w:cs="Arial"/>
        </w:rPr>
        <w:t xml:space="preserve"> August 1978, and their son BKP born on 29</w:t>
      </w:r>
      <w:r w:rsidRPr="003A5607">
        <w:rPr>
          <w:rFonts w:ascii="Book Antiqua" w:hAnsi="Book Antiqua" w:cs="Arial"/>
          <w:vertAlign w:val="superscript"/>
        </w:rPr>
        <w:t>th</w:t>
      </w:r>
      <w:r w:rsidR="00F47834" w:rsidRPr="003A5607">
        <w:rPr>
          <w:rFonts w:ascii="Book Antiqua" w:hAnsi="Book Antiqua" w:cs="Arial"/>
        </w:rPr>
        <w:t xml:space="preserve"> </w:t>
      </w:r>
      <w:r w:rsidRPr="003A5607">
        <w:rPr>
          <w:rFonts w:ascii="Book Antiqua" w:hAnsi="Book Antiqua" w:cs="Arial"/>
        </w:rPr>
        <w:t xml:space="preserve">March </w:t>
      </w:r>
      <w:r w:rsidRPr="003A5607">
        <w:rPr>
          <w:rFonts w:ascii="Book Antiqua" w:hAnsi="Book Antiqua" w:cs="Arial"/>
        </w:rPr>
        <w:lastRenderedPageBreak/>
        <w:t xml:space="preserve">2008 in the UK.  </w:t>
      </w:r>
      <w:r w:rsidR="00944CDA" w:rsidRPr="003A5607">
        <w:rPr>
          <w:rFonts w:ascii="Book Antiqua" w:hAnsi="Book Antiqua" w:cs="Arial"/>
        </w:rPr>
        <w:t>KMP and NKP arrived in the UK on 5</w:t>
      </w:r>
      <w:r w:rsidR="00944CDA" w:rsidRPr="003A5607">
        <w:rPr>
          <w:rFonts w:ascii="Book Antiqua" w:hAnsi="Book Antiqua" w:cs="Arial"/>
          <w:vertAlign w:val="superscript"/>
        </w:rPr>
        <w:t>th</w:t>
      </w:r>
      <w:r w:rsidR="00944CDA" w:rsidRPr="003A5607">
        <w:rPr>
          <w:rFonts w:ascii="Book Antiqua" w:hAnsi="Book Antiqua" w:cs="Arial"/>
        </w:rPr>
        <w:t xml:space="preserve"> April 2006 when they were given leave to enter for a period of six months as visitors.  They did not embark, </w:t>
      </w:r>
      <w:r w:rsidR="00D034A4" w:rsidRPr="003A5607">
        <w:rPr>
          <w:rFonts w:ascii="Book Antiqua" w:hAnsi="Book Antiqua" w:cs="Arial"/>
        </w:rPr>
        <w:t>and eventually on 13</w:t>
      </w:r>
      <w:r w:rsidR="00D034A4" w:rsidRPr="003A5607">
        <w:rPr>
          <w:rFonts w:ascii="Book Antiqua" w:hAnsi="Book Antiqua" w:cs="Arial"/>
          <w:vertAlign w:val="superscript"/>
        </w:rPr>
        <w:t>th</w:t>
      </w:r>
      <w:r w:rsidR="00D034A4" w:rsidRPr="003A5607">
        <w:rPr>
          <w:rFonts w:ascii="Book Antiqua" w:hAnsi="Book Antiqua" w:cs="Arial"/>
        </w:rPr>
        <w:t xml:space="preserve"> January 2016 the family applied for leave to remain on Article 8, ECHR grounds.  </w:t>
      </w:r>
      <w:r w:rsidR="0047268C" w:rsidRPr="003A5607">
        <w:rPr>
          <w:rFonts w:ascii="Book Antiqua" w:hAnsi="Book Antiqua" w:cs="Arial"/>
        </w:rPr>
        <w:t>Those applications were refused for the reasons given in Reasons for Decision documents dated 1</w:t>
      </w:r>
      <w:r w:rsidR="0047268C" w:rsidRPr="003A5607">
        <w:rPr>
          <w:rFonts w:ascii="Book Antiqua" w:hAnsi="Book Antiqua" w:cs="Arial"/>
          <w:vertAlign w:val="superscript"/>
        </w:rPr>
        <w:t>st</w:t>
      </w:r>
      <w:r w:rsidR="0047268C" w:rsidRPr="003A5607">
        <w:rPr>
          <w:rFonts w:ascii="Book Antiqua" w:hAnsi="Book Antiqua" w:cs="Arial"/>
        </w:rPr>
        <w:t xml:space="preserve"> March 2016.  All the Appellants appealed, and their appeals were heard by </w:t>
      </w:r>
      <w:r w:rsidR="00B90DE7" w:rsidRPr="003A5607">
        <w:rPr>
          <w:rFonts w:ascii="Book Antiqua" w:hAnsi="Book Antiqua" w:cs="Arial"/>
        </w:rPr>
        <w:t xml:space="preserve">Judge of the </w:t>
      </w:r>
      <w:r w:rsidR="0047268C" w:rsidRPr="003A5607">
        <w:rPr>
          <w:rFonts w:ascii="Book Antiqua" w:hAnsi="Book Antiqua" w:cs="Arial"/>
        </w:rPr>
        <w:t>First-tier Tribunal Moan (the Judge) sitting at Birmingham on 14</w:t>
      </w:r>
      <w:r w:rsidR="0047268C" w:rsidRPr="003A5607">
        <w:rPr>
          <w:rFonts w:ascii="Book Antiqua" w:hAnsi="Book Antiqua" w:cs="Arial"/>
          <w:vertAlign w:val="superscript"/>
        </w:rPr>
        <w:t>th</w:t>
      </w:r>
      <w:r w:rsidR="0047268C" w:rsidRPr="003A5607">
        <w:rPr>
          <w:rFonts w:ascii="Book Antiqua" w:hAnsi="Book Antiqua" w:cs="Arial"/>
        </w:rPr>
        <w:t xml:space="preserve"> June 2017.  She decided to dismiss the appeals for the reasons given in her Decision dated 18</w:t>
      </w:r>
      <w:r w:rsidR="0047268C" w:rsidRPr="003A5607">
        <w:rPr>
          <w:rFonts w:ascii="Book Antiqua" w:hAnsi="Book Antiqua" w:cs="Arial"/>
          <w:vertAlign w:val="superscript"/>
        </w:rPr>
        <w:t>th</w:t>
      </w:r>
      <w:r w:rsidR="0047268C" w:rsidRPr="003A5607">
        <w:rPr>
          <w:rFonts w:ascii="Book Antiqua" w:hAnsi="Book Antiqua" w:cs="Arial"/>
        </w:rPr>
        <w:t xml:space="preserve"> June 2017.</w:t>
      </w:r>
      <w:r w:rsidR="009D103E" w:rsidRPr="003A5607">
        <w:rPr>
          <w:rFonts w:ascii="Book Antiqua" w:hAnsi="Book Antiqua" w:cs="Arial"/>
        </w:rPr>
        <w:t xml:space="preserve">  </w:t>
      </w:r>
      <w:r w:rsidR="0047268C" w:rsidRPr="003A5607">
        <w:rPr>
          <w:rFonts w:ascii="Book Antiqua" w:hAnsi="Book Antiqua" w:cs="Arial"/>
        </w:rPr>
        <w:t xml:space="preserve">The Appellants sought leave to </w:t>
      </w:r>
      <w:r w:rsidR="00454C58" w:rsidRPr="003A5607">
        <w:rPr>
          <w:rFonts w:ascii="Book Antiqua" w:hAnsi="Book Antiqua" w:cs="Arial"/>
        </w:rPr>
        <w:t>appeal that decision and on 2</w:t>
      </w:r>
      <w:r w:rsidR="00454C58" w:rsidRPr="003A5607">
        <w:rPr>
          <w:rFonts w:ascii="Book Antiqua" w:hAnsi="Book Antiqua" w:cs="Arial"/>
          <w:vertAlign w:val="superscript"/>
        </w:rPr>
        <w:t>nd</w:t>
      </w:r>
      <w:r w:rsidR="00454C58" w:rsidRPr="003A5607">
        <w:rPr>
          <w:rFonts w:ascii="Book Antiqua" w:hAnsi="Book Antiqua" w:cs="Arial"/>
        </w:rPr>
        <w:t xml:space="preserve"> January 2018 such permission was granted.  </w:t>
      </w:r>
    </w:p>
    <w:p w14:paraId="30C0E80B" w14:textId="77777777" w:rsidR="00454C58" w:rsidRPr="003A5607" w:rsidRDefault="00454C58" w:rsidP="00454C58">
      <w:pPr>
        <w:spacing w:before="240"/>
        <w:jc w:val="both"/>
        <w:rPr>
          <w:rFonts w:ascii="Book Antiqua" w:hAnsi="Book Antiqua" w:cs="Arial"/>
          <w:b/>
          <w:u w:val="single"/>
        </w:rPr>
      </w:pPr>
      <w:r w:rsidRPr="003A5607">
        <w:rPr>
          <w:rFonts w:ascii="Book Antiqua" w:hAnsi="Book Antiqua" w:cs="Arial"/>
          <w:b/>
          <w:u w:val="single"/>
        </w:rPr>
        <w:t xml:space="preserve">Error of Law  </w:t>
      </w:r>
    </w:p>
    <w:p w14:paraId="7392CC54" w14:textId="77777777" w:rsidR="00454C58" w:rsidRPr="003A5607" w:rsidRDefault="003A3201" w:rsidP="006E3C90">
      <w:pPr>
        <w:numPr>
          <w:ilvl w:val="0"/>
          <w:numId w:val="3"/>
        </w:numPr>
        <w:spacing w:before="240"/>
        <w:jc w:val="both"/>
        <w:rPr>
          <w:rFonts w:ascii="Book Antiqua" w:hAnsi="Book Antiqua" w:cs="Arial"/>
        </w:rPr>
      </w:pPr>
      <w:r w:rsidRPr="003A5607">
        <w:rPr>
          <w:rFonts w:ascii="Book Antiqua" w:hAnsi="Book Antiqua" w:cs="Arial"/>
        </w:rPr>
        <w:t xml:space="preserve">I must first decide if the decision of the Judge contained an error on a point of law so that it should be set aside.  </w:t>
      </w:r>
    </w:p>
    <w:p w14:paraId="61B5A6A7" w14:textId="77777777" w:rsidR="003A3201" w:rsidRPr="003A5607" w:rsidRDefault="003A3201" w:rsidP="006E3C90">
      <w:pPr>
        <w:numPr>
          <w:ilvl w:val="0"/>
          <w:numId w:val="3"/>
        </w:numPr>
        <w:spacing w:before="240"/>
        <w:jc w:val="both"/>
        <w:rPr>
          <w:rFonts w:ascii="Book Antiqua" w:hAnsi="Book Antiqua" w:cs="Arial"/>
        </w:rPr>
      </w:pPr>
      <w:r w:rsidRPr="003A5607">
        <w:rPr>
          <w:rFonts w:ascii="Book Antiqua" w:hAnsi="Book Antiqua" w:cs="Arial"/>
        </w:rPr>
        <w:t>The Judge dismissed the appeals under the provisions of paragraph 276ADE</w:t>
      </w:r>
      <w:r w:rsidR="00E45E15" w:rsidRPr="003A5607">
        <w:rPr>
          <w:rFonts w:ascii="Book Antiqua" w:hAnsi="Book Antiqua" w:cs="Arial"/>
        </w:rPr>
        <w:t>(iv) of HC 395 having considered the factors set out in Section 117B of the Nationality, Immigration and Asylum Act 2002</w:t>
      </w:r>
      <w:r w:rsidR="003E737E" w:rsidRPr="003A5607">
        <w:rPr>
          <w:rFonts w:ascii="Book Antiqua" w:hAnsi="Book Antiqua" w:cs="Arial"/>
        </w:rPr>
        <w:t xml:space="preserve"> and in particular those mentioned at Section 117</w:t>
      </w:r>
      <w:proofErr w:type="gramStart"/>
      <w:r w:rsidR="003E737E" w:rsidRPr="003A5607">
        <w:rPr>
          <w:rFonts w:ascii="Book Antiqua" w:hAnsi="Book Antiqua" w:cs="Arial"/>
        </w:rPr>
        <w:t>B(</w:t>
      </w:r>
      <w:proofErr w:type="gramEnd"/>
      <w:r w:rsidR="003E737E" w:rsidRPr="003A5607">
        <w:rPr>
          <w:rFonts w:ascii="Book Antiqua" w:hAnsi="Book Antiqua" w:cs="Arial"/>
        </w:rPr>
        <w:t xml:space="preserve">6).  The Judge took into account the best interests of the child Appellant as a primary consideration but concluded that it was not unreasonable for BKP to be expected to leave the UK with his parents.  </w:t>
      </w:r>
    </w:p>
    <w:p w14:paraId="10C7437D" w14:textId="77777777" w:rsidR="003E737E" w:rsidRPr="003A5607" w:rsidRDefault="003E737E" w:rsidP="006E3C90">
      <w:pPr>
        <w:numPr>
          <w:ilvl w:val="0"/>
          <w:numId w:val="3"/>
        </w:numPr>
        <w:spacing w:before="240"/>
        <w:jc w:val="both"/>
        <w:rPr>
          <w:rFonts w:ascii="Book Antiqua" w:hAnsi="Book Antiqua" w:cs="Arial"/>
        </w:rPr>
      </w:pPr>
      <w:r w:rsidRPr="003A5607">
        <w:rPr>
          <w:rFonts w:ascii="Book Antiqua" w:hAnsi="Book Antiqua" w:cs="Arial"/>
        </w:rPr>
        <w:t>At the hearing, Ms Bustani argued that the Judge had erred in law</w:t>
      </w:r>
      <w:r w:rsidR="00FE361C" w:rsidRPr="003A5607">
        <w:rPr>
          <w:rFonts w:ascii="Book Antiqua" w:hAnsi="Book Antiqua" w:cs="Arial"/>
        </w:rPr>
        <w:t xml:space="preserve"> in coming to this conclusion.  </w:t>
      </w:r>
      <w:r w:rsidRPr="003A5607">
        <w:rPr>
          <w:rFonts w:ascii="Book Antiqua" w:hAnsi="Book Antiqua" w:cs="Arial"/>
        </w:rPr>
        <w:t xml:space="preserve">She referred to the grounds of application and explained that the appeals of all the Appellants depended on the success or otherwise of the appeal of the child Appellant.  The Judge had erred in law in dismissing that appeal because, amongst other things, she had failed to take into account the policy of the Respondent set out in her published guidance of August 2015 in the form of the IDI entitled “family life (as a partner or parent) and private life: </w:t>
      </w:r>
      <w:proofErr w:type="gramStart"/>
      <w:r w:rsidRPr="003A5607">
        <w:rPr>
          <w:rFonts w:ascii="Book Antiqua" w:hAnsi="Book Antiqua" w:cs="Arial"/>
        </w:rPr>
        <w:t>ten year</w:t>
      </w:r>
      <w:proofErr w:type="gramEnd"/>
      <w:r w:rsidRPr="003A5607">
        <w:rPr>
          <w:rFonts w:ascii="Book Antiqua" w:hAnsi="Book Antiqua" w:cs="Arial"/>
        </w:rPr>
        <w:t xml:space="preserve"> routes”.  The child Appellant was born on 24</w:t>
      </w:r>
      <w:r w:rsidRPr="003A5607">
        <w:rPr>
          <w:rFonts w:ascii="Book Antiqua" w:hAnsi="Book Antiqua" w:cs="Arial"/>
          <w:vertAlign w:val="superscript"/>
        </w:rPr>
        <w:t>th</w:t>
      </w:r>
      <w:r w:rsidRPr="003A5607">
        <w:rPr>
          <w:rFonts w:ascii="Book Antiqua" w:hAnsi="Book Antiqua" w:cs="Arial"/>
        </w:rPr>
        <w:t xml:space="preserve"> March 2008 and whereas those instructions were not in force when the applications of the Appellants were considered, they were in force at the time of the hearing before the Judge at which time the child Appellant was 9 years and 2 months of age.  The policy was that “strong reasons” for refusing leave to remain were necessary once the seven years’ residence requirement was satisfied.  </w:t>
      </w:r>
    </w:p>
    <w:p w14:paraId="4774DEB0" w14:textId="77777777" w:rsidR="00DF62EB" w:rsidRPr="003A5607" w:rsidRDefault="00DF62EB" w:rsidP="006E3C90">
      <w:pPr>
        <w:numPr>
          <w:ilvl w:val="0"/>
          <w:numId w:val="3"/>
        </w:numPr>
        <w:spacing w:before="240"/>
        <w:jc w:val="both"/>
        <w:rPr>
          <w:rFonts w:ascii="Book Antiqua" w:hAnsi="Book Antiqua" w:cs="Arial"/>
        </w:rPr>
      </w:pPr>
      <w:r w:rsidRPr="003A5607">
        <w:rPr>
          <w:rFonts w:ascii="Book Antiqua" w:hAnsi="Book Antiqua" w:cs="Arial"/>
        </w:rPr>
        <w:t xml:space="preserve">In response, Mr </w:t>
      </w:r>
      <w:proofErr w:type="spellStart"/>
      <w:r w:rsidRPr="003A5607">
        <w:rPr>
          <w:rFonts w:ascii="Book Antiqua" w:hAnsi="Book Antiqua" w:cs="Arial"/>
        </w:rPr>
        <w:t>Tufan</w:t>
      </w:r>
      <w:proofErr w:type="spellEnd"/>
      <w:r w:rsidRPr="003A5607">
        <w:rPr>
          <w:rFonts w:ascii="Book Antiqua" w:hAnsi="Book Antiqua" w:cs="Arial"/>
        </w:rPr>
        <w:t xml:space="preserve"> argued that there was no such error of law.  As regards the main argument of Ms Bustani, Mr </w:t>
      </w:r>
      <w:proofErr w:type="spellStart"/>
      <w:r w:rsidRPr="003A5607">
        <w:rPr>
          <w:rFonts w:ascii="Book Antiqua" w:hAnsi="Book Antiqua" w:cs="Arial"/>
        </w:rPr>
        <w:t>Tufan</w:t>
      </w:r>
      <w:proofErr w:type="spellEnd"/>
      <w:r w:rsidRPr="003A5607">
        <w:rPr>
          <w:rFonts w:ascii="Book Antiqua" w:hAnsi="Book Antiqua" w:cs="Arial"/>
        </w:rPr>
        <w:t xml:space="preserve"> argued that the test was whether the removal of the child Appellant was reasonable.  The Judge had made such an assessment applying the factors set out in Section 117B of the 2002 Act, and was correct to find that the best interests of the child Appellant were not determinative.  It had been decided in </w:t>
      </w:r>
      <w:r w:rsidR="008B7CD3" w:rsidRPr="003A5607">
        <w:rPr>
          <w:rFonts w:ascii="Book Antiqua" w:hAnsi="Book Antiqua" w:cs="Arial"/>
          <w:b/>
          <w:u w:val="single"/>
        </w:rPr>
        <w:t xml:space="preserve">AM (Pakistan) and </w:t>
      </w:r>
      <w:r w:rsidR="001E089A" w:rsidRPr="003A5607">
        <w:rPr>
          <w:rFonts w:ascii="Book Antiqua" w:hAnsi="Book Antiqua" w:cs="Arial"/>
          <w:b/>
          <w:u w:val="single"/>
        </w:rPr>
        <w:t xml:space="preserve">Others </w:t>
      </w:r>
      <w:r w:rsidR="008B7CD3" w:rsidRPr="003A5607">
        <w:rPr>
          <w:rFonts w:ascii="Book Antiqua" w:hAnsi="Book Antiqua" w:cs="Arial"/>
          <w:b/>
          <w:u w:val="single"/>
        </w:rPr>
        <w:t>v SSHD</w:t>
      </w:r>
      <w:r w:rsidR="008B7CD3" w:rsidRPr="003A5607">
        <w:rPr>
          <w:rFonts w:ascii="Book Antiqua" w:hAnsi="Book Antiqua" w:cs="Arial"/>
          <w:b/>
        </w:rPr>
        <w:t xml:space="preserve"> [2017] EWCA </w:t>
      </w:r>
      <w:proofErr w:type="spellStart"/>
      <w:r w:rsidR="008B7CD3" w:rsidRPr="003A5607">
        <w:rPr>
          <w:rFonts w:ascii="Book Antiqua" w:hAnsi="Book Antiqua" w:cs="Arial"/>
          <w:b/>
        </w:rPr>
        <w:t>Civ</w:t>
      </w:r>
      <w:proofErr w:type="spellEnd"/>
      <w:r w:rsidR="008B7CD3" w:rsidRPr="003A5607">
        <w:rPr>
          <w:rFonts w:ascii="Book Antiqua" w:hAnsi="Book Antiqua" w:cs="Arial"/>
          <w:b/>
        </w:rPr>
        <w:t xml:space="preserve"> 180</w:t>
      </w:r>
      <w:r w:rsidR="008B7CD3" w:rsidRPr="003A5607">
        <w:rPr>
          <w:rFonts w:ascii="Book Antiqua" w:hAnsi="Book Antiqua" w:cs="Arial"/>
        </w:rPr>
        <w:t xml:space="preserve"> that a blatant disregard </w:t>
      </w:r>
      <w:r w:rsidR="005E322F" w:rsidRPr="003A5607">
        <w:rPr>
          <w:rFonts w:ascii="Book Antiqua" w:hAnsi="Book Antiqua" w:cs="Arial"/>
        </w:rPr>
        <w:t xml:space="preserve">for immigration law of parents was sufficient in itself to decide the reasonableness question.  </w:t>
      </w:r>
    </w:p>
    <w:p w14:paraId="698FDC54" w14:textId="77777777" w:rsidR="005E322F" w:rsidRPr="003A5607" w:rsidRDefault="005E322F" w:rsidP="006E3C90">
      <w:pPr>
        <w:numPr>
          <w:ilvl w:val="0"/>
          <w:numId w:val="3"/>
        </w:numPr>
        <w:spacing w:before="240"/>
        <w:jc w:val="both"/>
        <w:rPr>
          <w:rFonts w:ascii="Book Antiqua" w:hAnsi="Book Antiqua" w:cs="Arial"/>
        </w:rPr>
      </w:pPr>
      <w:r w:rsidRPr="003A5607">
        <w:rPr>
          <w:rFonts w:ascii="Book Antiqua" w:hAnsi="Book Antiqua" w:cs="Arial"/>
        </w:rPr>
        <w:t xml:space="preserve">I find a material error of law in the decision of the Judge which I therefore set aside.  The Judge carried out a thorough and careful consideration of whether it was reasonable for the child Appellant to be removed from the UK.  She identified the </w:t>
      </w:r>
      <w:r w:rsidRPr="003A5607">
        <w:rPr>
          <w:rFonts w:ascii="Book Antiqua" w:hAnsi="Book Antiqua" w:cs="Arial"/>
        </w:rPr>
        <w:lastRenderedPageBreak/>
        <w:t xml:space="preserve">factors against removal and found that it was in the best interests of the child Appellant not to be removed.  She then balanced those factors against the public interest which she found to carry the most weight.  She did take account of the length of time which the child Appellant had resided in the UK, and at paragraph 33 of the Decision took that as her starting point.  She wrote that the child Appellant’s length of residence in the UK was a factor which carried considerable weight.  However, the starting point of the Judge should have been the Respondent’s policy referred to by Ms Bustani which in effect states that a balancing exercise between the circumstances of the child Appellant and the public interest is not the right approach.  The correct approach is to consider whether there were any strong reasons why the child Appellant should not be granted leave to remain.  The Judge’s failure to use this approach is in my view an error of law requiring the Judge’s decision to be set aside.  The Judge set out at paragraphs 34 to 47 inclusive of the Decision her reasons for finding that the public interest carried most weight.  But at no time in this analysis did the Judge refer to the Respondent’s policy and she did not describe any of those reasons as being strong reasons.  </w:t>
      </w:r>
      <w:r w:rsidR="001528BD" w:rsidRPr="003A5607">
        <w:rPr>
          <w:rFonts w:ascii="Book Antiqua" w:hAnsi="Book Antiqua" w:cs="Arial"/>
        </w:rPr>
        <w:t xml:space="preserve">In particular, the Judge did not state that she found the immigration history of BKP’s </w:t>
      </w:r>
      <w:r w:rsidR="002F2350" w:rsidRPr="003A5607">
        <w:rPr>
          <w:rFonts w:ascii="Book Antiqua" w:hAnsi="Book Antiqua" w:cs="Arial"/>
        </w:rPr>
        <w:t xml:space="preserve">parents to be a strong reason.  </w:t>
      </w:r>
      <w:r w:rsidR="00165CED" w:rsidRPr="003A5607">
        <w:rPr>
          <w:rFonts w:ascii="Book Antiqua" w:hAnsi="Book Antiqua" w:cs="Arial"/>
        </w:rPr>
        <w:t xml:space="preserve">The policy of the Respondent is not law, but it is a factor to be considered and in not considering it the Judge erred in law.  </w:t>
      </w:r>
    </w:p>
    <w:p w14:paraId="4F046CEA" w14:textId="77777777" w:rsidR="00165CED" w:rsidRPr="003A5607" w:rsidRDefault="00165CED" w:rsidP="006E3C90">
      <w:pPr>
        <w:numPr>
          <w:ilvl w:val="0"/>
          <w:numId w:val="3"/>
        </w:numPr>
        <w:spacing w:before="240"/>
        <w:jc w:val="both"/>
        <w:rPr>
          <w:rFonts w:ascii="Book Antiqua" w:hAnsi="Book Antiqua" w:cs="Arial"/>
        </w:rPr>
      </w:pPr>
      <w:r w:rsidRPr="003A5607">
        <w:rPr>
          <w:rFonts w:ascii="Book Antiqua" w:hAnsi="Book Antiqua" w:cs="Arial"/>
        </w:rPr>
        <w:t>For these reasons I find a material error of law in the decision of the Judge which I therefore set aside.  As I reserved my decision at the hearing before me, I did not proceed to remake the decision in the appeal.  That decision will be remade by the First-tier Tribunal in accordance with paragraph 7.2(b) of the Practice Statements.  As this is</w:t>
      </w:r>
      <w:r w:rsidR="00172596" w:rsidRPr="003A5607">
        <w:rPr>
          <w:rFonts w:ascii="Book Antiqua" w:hAnsi="Book Antiqua" w:cs="Arial"/>
        </w:rPr>
        <w:t xml:space="preserve"> an Article 8, ECHR case further judicial fact-finding will be necessary to cover the period between the hearing before the Judge and the hearing to eventually dispose of this appeal.  </w:t>
      </w:r>
    </w:p>
    <w:p w14:paraId="77D32425" w14:textId="77777777" w:rsidR="00052B36" w:rsidRPr="003A5607" w:rsidRDefault="00052B36" w:rsidP="00172596">
      <w:pPr>
        <w:spacing w:before="240"/>
        <w:jc w:val="both"/>
        <w:rPr>
          <w:rFonts w:ascii="Book Antiqua" w:hAnsi="Book Antiqua" w:cs="Arial"/>
          <w:b/>
          <w:u w:val="single"/>
        </w:rPr>
      </w:pPr>
      <w:r w:rsidRPr="003A5607">
        <w:rPr>
          <w:rFonts w:ascii="Book Antiqua" w:hAnsi="Book Antiqua" w:cs="Arial"/>
          <w:b/>
          <w:u w:val="single"/>
        </w:rPr>
        <w:t xml:space="preserve">Notice of </w:t>
      </w:r>
      <w:r w:rsidR="007801E4" w:rsidRPr="003A5607">
        <w:rPr>
          <w:rFonts w:ascii="Book Antiqua" w:hAnsi="Book Antiqua" w:cs="Arial"/>
          <w:b/>
          <w:u w:val="single"/>
        </w:rPr>
        <w:t>Decision</w:t>
      </w:r>
      <w:r w:rsidR="00172596" w:rsidRPr="003A5607">
        <w:rPr>
          <w:rFonts w:ascii="Book Antiqua" w:hAnsi="Book Antiqua" w:cs="Arial"/>
          <w:b/>
          <w:u w:val="single"/>
        </w:rPr>
        <w:t xml:space="preserve">          </w:t>
      </w:r>
    </w:p>
    <w:p w14:paraId="7A1EA928" w14:textId="77777777" w:rsidR="00172596" w:rsidRPr="003A5607" w:rsidRDefault="00172596" w:rsidP="00172596">
      <w:pPr>
        <w:numPr>
          <w:ilvl w:val="0"/>
          <w:numId w:val="3"/>
        </w:numPr>
        <w:spacing w:before="240"/>
        <w:jc w:val="both"/>
        <w:rPr>
          <w:rFonts w:ascii="Book Antiqua" w:hAnsi="Book Antiqua" w:cs="Arial"/>
        </w:rPr>
      </w:pPr>
      <w:r w:rsidRPr="003A5607">
        <w:rPr>
          <w:rFonts w:ascii="Book Antiqua" w:hAnsi="Book Antiqua" w:cs="Arial"/>
        </w:rPr>
        <w:t xml:space="preserve">The making of the decision of the First-tier Tribunal did involve the making of an error on a point of law.  </w:t>
      </w:r>
    </w:p>
    <w:p w14:paraId="054C5E58" w14:textId="77777777" w:rsidR="00172596" w:rsidRPr="003A5607" w:rsidRDefault="00172596" w:rsidP="00172596">
      <w:pPr>
        <w:spacing w:before="240"/>
        <w:ind w:left="567"/>
        <w:jc w:val="both"/>
        <w:rPr>
          <w:rFonts w:ascii="Book Antiqua" w:hAnsi="Book Antiqua" w:cs="Arial"/>
        </w:rPr>
      </w:pPr>
      <w:r w:rsidRPr="003A5607">
        <w:rPr>
          <w:rFonts w:ascii="Book Antiqua" w:hAnsi="Book Antiqua" w:cs="Arial"/>
        </w:rPr>
        <w:t xml:space="preserve">I set aside that decision.  </w:t>
      </w:r>
    </w:p>
    <w:p w14:paraId="5DCBFE5B" w14:textId="77777777" w:rsidR="00172596" w:rsidRPr="003A5607" w:rsidRDefault="00172596" w:rsidP="00172596">
      <w:pPr>
        <w:spacing w:before="240"/>
        <w:ind w:left="567"/>
        <w:jc w:val="both"/>
        <w:rPr>
          <w:rFonts w:ascii="Book Antiqua" w:hAnsi="Book Antiqua" w:cs="Arial"/>
        </w:rPr>
      </w:pPr>
      <w:r w:rsidRPr="003A5607">
        <w:rPr>
          <w:rFonts w:ascii="Book Antiqua" w:hAnsi="Book Antiqua" w:cs="Arial"/>
        </w:rPr>
        <w:t xml:space="preserve">The decision in the appeal will be remade in the First-tier Tribunal.  </w:t>
      </w:r>
    </w:p>
    <w:p w14:paraId="75E9BF39" w14:textId="77777777" w:rsidR="00172596" w:rsidRPr="003A5607" w:rsidRDefault="00172596" w:rsidP="00172596">
      <w:pPr>
        <w:spacing w:before="240"/>
        <w:jc w:val="both"/>
        <w:rPr>
          <w:rFonts w:ascii="Book Antiqua" w:hAnsi="Book Antiqua" w:cs="Arial"/>
          <w:b/>
          <w:u w:val="single"/>
        </w:rPr>
      </w:pPr>
      <w:r w:rsidRPr="003A5607">
        <w:rPr>
          <w:rFonts w:ascii="Book Antiqua" w:hAnsi="Book Antiqua" w:cs="Arial"/>
          <w:b/>
          <w:u w:val="single"/>
        </w:rPr>
        <w:t xml:space="preserve">Anonymity  </w:t>
      </w:r>
    </w:p>
    <w:p w14:paraId="2359E991" w14:textId="77777777" w:rsidR="00172596" w:rsidRPr="003A5607" w:rsidRDefault="00172596" w:rsidP="00172596">
      <w:pPr>
        <w:numPr>
          <w:ilvl w:val="0"/>
          <w:numId w:val="3"/>
        </w:numPr>
        <w:spacing w:before="240"/>
        <w:jc w:val="both"/>
        <w:rPr>
          <w:rFonts w:ascii="Book Antiqua" w:hAnsi="Book Antiqua" w:cs="Arial"/>
        </w:rPr>
      </w:pPr>
      <w:r w:rsidRPr="003A5607">
        <w:rPr>
          <w:rFonts w:ascii="Book Antiqua" w:hAnsi="Book Antiqua" w:cs="Arial"/>
        </w:rPr>
        <w:t xml:space="preserve">The First-tier Tribunal made an order for anonymity which I continue </w:t>
      </w:r>
      <w:r w:rsidR="0076082E" w:rsidRPr="003A5607">
        <w:rPr>
          <w:rFonts w:ascii="Book Antiqua" w:hAnsi="Book Antiqua" w:cs="Arial"/>
        </w:rPr>
        <w:t xml:space="preserve">for the reasons given by the First-tier Tribunal.  </w:t>
      </w:r>
    </w:p>
    <w:p w14:paraId="4B621CE4" w14:textId="77777777" w:rsidR="00052B36" w:rsidRPr="003A5607" w:rsidRDefault="00052B36" w:rsidP="0076082E">
      <w:pPr>
        <w:spacing w:before="240"/>
        <w:jc w:val="both"/>
        <w:rPr>
          <w:rFonts w:ascii="Book Antiqua" w:hAnsi="Book Antiqua" w:cs="Arial"/>
        </w:rPr>
      </w:pPr>
      <w:r w:rsidRPr="003A5607">
        <w:rPr>
          <w:rFonts w:ascii="Book Antiqua" w:hAnsi="Book Antiqua" w:cs="Arial"/>
          <w:b/>
          <w:u w:val="single"/>
        </w:rPr>
        <w:t>Direction Regarding Anonymity – Rule 14 of the Tribunal Procedure (Upper Tribunal) Rules 2008</w:t>
      </w:r>
    </w:p>
    <w:p w14:paraId="0DFB4008" w14:textId="77777777" w:rsidR="00052B36" w:rsidRPr="003A5607" w:rsidRDefault="00052B36" w:rsidP="0076082E">
      <w:pPr>
        <w:spacing w:before="240"/>
        <w:jc w:val="both"/>
        <w:rPr>
          <w:rFonts w:ascii="Book Antiqua" w:hAnsi="Book Antiqua" w:cs="Arial"/>
        </w:rPr>
      </w:pPr>
      <w:r w:rsidRPr="003A5607">
        <w:rPr>
          <w:rFonts w:ascii="Book Antiqua" w:hAnsi="Book Antiqua" w:cs="Arial"/>
        </w:rPr>
        <w:t xml:space="preserve">Unless and </w:t>
      </w:r>
      <w:r w:rsidRPr="003A5607">
        <w:rPr>
          <w:rFonts w:ascii="Book Antiqua" w:hAnsi="Book Antiqua"/>
        </w:rPr>
        <w:t xml:space="preserve">until a Tribunal or court directs otherwise, the Appellant is granted anonymity.  No report of these proceedings shall directly or indirectly identify him or any member of </w:t>
      </w:r>
      <w:r w:rsidRPr="003A5607">
        <w:rPr>
          <w:rFonts w:ascii="Book Antiqua" w:hAnsi="Book Antiqua"/>
        </w:rPr>
        <w:lastRenderedPageBreak/>
        <w:t>their family.  This direction applies both to the Appellant and to the Respondent.  Failure to comply with this direction could lead to contempt of court proceedings.</w:t>
      </w:r>
    </w:p>
    <w:p w14:paraId="7AD42747" w14:textId="77777777" w:rsidR="00E76309" w:rsidRPr="003A5607" w:rsidRDefault="00E76309" w:rsidP="000369F5">
      <w:pPr>
        <w:tabs>
          <w:tab w:val="left" w:pos="2520"/>
        </w:tabs>
        <w:jc w:val="both"/>
        <w:rPr>
          <w:rFonts w:ascii="Book Antiqua" w:hAnsi="Book Antiqua" w:cs="Arial"/>
        </w:rPr>
      </w:pPr>
    </w:p>
    <w:p w14:paraId="43F33904" w14:textId="77777777" w:rsidR="00052B36" w:rsidRPr="003A5607" w:rsidRDefault="00052B36" w:rsidP="000369F5">
      <w:pPr>
        <w:tabs>
          <w:tab w:val="left" w:pos="2520"/>
        </w:tabs>
        <w:jc w:val="both"/>
        <w:rPr>
          <w:rFonts w:ascii="Book Antiqua" w:hAnsi="Book Antiqua" w:cs="Arial"/>
        </w:rPr>
      </w:pPr>
    </w:p>
    <w:p w14:paraId="64DF1868" w14:textId="77777777" w:rsidR="001F2716" w:rsidRPr="003A5607" w:rsidRDefault="006E3C90" w:rsidP="000369F5">
      <w:pPr>
        <w:tabs>
          <w:tab w:val="left" w:pos="2520"/>
        </w:tabs>
        <w:jc w:val="both"/>
        <w:rPr>
          <w:rFonts w:ascii="Book Antiqua" w:hAnsi="Book Antiqua" w:cs="Arial"/>
        </w:rPr>
      </w:pPr>
      <w:r w:rsidRPr="003A5607">
        <w:rPr>
          <w:rFonts w:ascii="Book Antiqua" w:hAnsi="Book Antiqua" w:cs="Arial"/>
        </w:rPr>
        <w:t>Signed</w:t>
      </w:r>
      <w:r w:rsidRPr="003A5607">
        <w:rPr>
          <w:rFonts w:ascii="Book Antiqua" w:hAnsi="Book Antiqua" w:cs="Arial"/>
        </w:rPr>
        <w:tab/>
      </w:r>
      <w:r w:rsidRPr="003A5607">
        <w:rPr>
          <w:rFonts w:ascii="Book Antiqua" w:hAnsi="Book Antiqua" w:cs="Arial"/>
        </w:rPr>
        <w:tab/>
      </w:r>
      <w:r w:rsidRPr="003A5607">
        <w:rPr>
          <w:rFonts w:ascii="Book Antiqua" w:hAnsi="Book Antiqua" w:cs="Arial"/>
        </w:rPr>
        <w:tab/>
      </w:r>
      <w:r w:rsidRPr="003A5607">
        <w:rPr>
          <w:rFonts w:ascii="Book Antiqua" w:hAnsi="Book Antiqua" w:cs="Arial"/>
        </w:rPr>
        <w:tab/>
      </w:r>
      <w:r w:rsidRPr="003A5607">
        <w:rPr>
          <w:rFonts w:ascii="Book Antiqua" w:hAnsi="Book Antiqua" w:cs="Arial"/>
        </w:rPr>
        <w:tab/>
      </w:r>
      <w:r w:rsidRPr="003A5607">
        <w:rPr>
          <w:rFonts w:ascii="Book Antiqua" w:hAnsi="Book Antiqua" w:cs="Arial"/>
        </w:rPr>
        <w:tab/>
      </w:r>
      <w:r w:rsidRPr="003A5607">
        <w:rPr>
          <w:rFonts w:ascii="Book Antiqua" w:hAnsi="Book Antiqua" w:cs="Arial"/>
        </w:rPr>
        <w:tab/>
      </w:r>
      <w:r w:rsidR="00882CD8" w:rsidRPr="003A5607">
        <w:rPr>
          <w:rFonts w:ascii="Book Antiqua" w:hAnsi="Book Antiqua" w:cs="Arial"/>
        </w:rPr>
        <w:t>Dated 12</w:t>
      </w:r>
      <w:r w:rsidR="00015AED">
        <w:rPr>
          <w:rFonts w:ascii="Book Antiqua" w:hAnsi="Book Antiqua" w:cs="Arial"/>
        </w:rPr>
        <w:t xml:space="preserve"> June 2018</w:t>
      </w:r>
    </w:p>
    <w:p w14:paraId="7E6FDDF0" w14:textId="77777777" w:rsidR="001F2716" w:rsidRPr="003A5607" w:rsidRDefault="001F2716" w:rsidP="000369F5">
      <w:pPr>
        <w:tabs>
          <w:tab w:val="left" w:pos="2520"/>
        </w:tabs>
        <w:jc w:val="both"/>
        <w:rPr>
          <w:rFonts w:ascii="Book Antiqua" w:hAnsi="Book Antiqua" w:cs="Arial"/>
        </w:rPr>
      </w:pPr>
      <w:bookmarkStart w:id="1" w:name="_GoBack"/>
      <w:bookmarkEnd w:id="1"/>
    </w:p>
    <w:p w14:paraId="24A23215" w14:textId="77777777" w:rsidR="00052B36" w:rsidRPr="003A5607" w:rsidRDefault="00393FAB" w:rsidP="000369F5">
      <w:pPr>
        <w:tabs>
          <w:tab w:val="left" w:pos="2520"/>
        </w:tabs>
        <w:jc w:val="both"/>
        <w:rPr>
          <w:rFonts w:ascii="Book Antiqua" w:hAnsi="Book Antiqua" w:cs="Arial"/>
        </w:rPr>
        <w:sectPr w:rsidR="00052B36" w:rsidRPr="003A5607" w:rsidSect="00B0066E">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pPr>
      <w:r w:rsidRPr="003A5607">
        <w:rPr>
          <w:rFonts w:ascii="Book Antiqua" w:hAnsi="Book Antiqua" w:cs="Arial"/>
        </w:rPr>
        <w:t xml:space="preserve">Deputy </w:t>
      </w:r>
      <w:r w:rsidR="004C4547" w:rsidRPr="003A5607">
        <w:rPr>
          <w:rFonts w:ascii="Book Antiqua" w:hAnsi="Book Antiqua" w:cs="Arial"/>
        </w:rPr>
        <w:t>Upper Tribunal</w:t>
      </w:r>
      <w:r w:rsidR="00AC5CF6" w:rsidRPr="003A5607">
        <w:rPr>
          <w:rFonts w:ascii="Book Antiqua" w:hAnsi="Book Antiqua" w:cs="Arial"/>
        </w:rPr>
        <w:t xml:space="preserve"> Judge</w:t>
      </w:r>
      <w:r w:rsidR="0061630C" w:rsidRPr="003A5607">
        <w:rPr>
          <w:rFonts w:ascii="Book Antiqua" w:hAnsi="Book Antiqua" w:cs="Arial"/>
        </w:rPr>
        <w:t xml:space="preserve"> Renton</w:t>
      </w:r>
      <w:r w:rsidR="00A76F5E" w:rsidRPr="003A5607">
        <w:rPr>
          <w:rFonts w:ascii="Book Antiqua" w:hAnsi="Book Antiqua" w:cs="Arial"/>
        </w:rPr>
        <w:t xml:space="preserve">  </w:t>
      </w:r>
      <w:r w:rsidR="0076082E" w:rsidRPr="003A5607">
        <w:rPr>
          <w:rFonts w:ascii="Book Antiqua" w:hAnsi="Book Antiqua" w:cs="Arial"/>
        </w:rPr>
        <w:t xml:space="preserve">      </w:t>
      </w:r>
      <w:r w:rsidR="00E469AE">
        <w:rPr>
          <w:rFonts w:ascii="Book Antiqua" w:hAnsi="Book Antiqua" w:cs="Arial"/>
        </w:rPr>
        <w:t xml:space="preserve"> </w:t>
      </w:r>
    </w:p>
    <w:p w14:paraId="7D6806B3" w14:textId="77777777" w:rsidR="005B7789" w:rsidRPr="007E1D12" w:rsidRDefault="005B7789" w:rsidP="000369F5">
      <w:pPr>
        <w:tabs>
          <w:tab w:val="left" w:pos="2520"/>
        </w:tabs>
        <w:jc w:val="both"/>
        <w:rPr>
          <w:rFonts w:ascii="Book Antiqua" w:hAnsi="Book Antiqua" w:cs="Arial"/>
        </w:rPr>
      </w:pPr>
    </w:p>
    <w:sectPr w:rsidR="005B7789" w:rsidRPr="007E1D12" w:rsidSect="00E469AE">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B0C5F" w14:textId="77777777" w:rsidR="007801E4" w:rsidRDefault="007801E4">
      <w:r>
        <w:separator/>
      </w:r>
    </w:p>
  </w:endnote>
  <w:endnote w:type="continuationSeparator" w:id="0">
    <w:p w14:paraId="42FB12CF" w14:textId="77777777" w:rsidR="007801E4" w:rsidRDefault="00780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C37CB" w14:textId="2D297F1B" w:rsidR="00A76F5E" w:rsidRPr="007E1D12" w:rsidRDefault="00A76F5E" w:rsidP="00593795">
    <w:pPr>
      <w:pStyle w:val="Footer"/>
      <w:jc w:val="center"/>
      <w:rPr>
        <w:rFonts w:ascii="Book Antiqua" w:hAnsi="Book Antiqua" w:cs="Arial"/>
        <w:sz w:val="16"/>
        <w:szCs w:val="16"/>
      </w:rPr>
    </w:pPr>
    <w:r w:rsidRPr="007E1D12">
      <w:rPr>
        <w:rStyle w:val="PageNumber"/>
        <w:rFonts w:ascii="Book Antiqua" w:hAnsi="Book Antiqua" w:cs="Arial"/>
        <w:sz w:val="16"/>
        <w:szCs w:val="16"/>
      </w:rPr>
      <w:fldChar w:fldCharType="begin"/>
    </w:r>
    <w:r w:rsidRPr="007E1D12">
      <w:rPr>
        <w:rStyle w:val="PageNumber"/>
        <w:rFonts w:ascii="Book Antiqua" w:hAnsi="Book Antiqua" w:cs="Arial"/>
        <w:sz w:val="16"/>
        <w:szCs w:val="16"/>
      </w:rPr>
      <w:instrText xml:space="preserve"> PAGE </w:instrText>
    </w:r>
    <w:r w:rsidRPr="007E1D12">
      <w:rPr>
        <w:rStyle w:val="PageNumber"/>
        <w:rFonts w:ascii="Book Antiqua" w:hAnsi="Book Antiqua" w:cs="Arial"/>
        <w:sz w:val="16"/>
        <w:szCs w:val="16"/>
      </w:rPr>
      <w:fldChar w:fldCharType="separate"/>
    </w:r>
    <w:r w:rsidR="00AE4C6B">
      <w:rPr>
        <w:rStyle w:val="PageNumber"/>
        <w:rFonts w:ascii="Book Antiqua" w:hAnsi="Book Antiqua" w:cs="Arial"/>
        <w:noProof/>
        <w:sz w:val="16"/>
        <w:szCs w:val="16"/>
      </w:rPr>
      <w:t>4</w:t>
    </w:r>
    <w:r w:rsidRPr="007E1D1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1EE83" w14:textId="77777777" w:rsidR="00A76F5E" w:rsidRPr="007E1D12" w:rsidRDefault="00A76F5E" w:rsidP="00B0066E">
    <w:pPr>
      <w:jc w:val="center"/>
      <w:rPr>
        <w:rFonts w:ascii="Book Antiqua" w:hAnsi="Book Antiqua" w:cs="Arial"/>
        <w:b/>
      </w:rPr>
    </w:pPr>
    <w:r w:rsidRPr="007E1D12">
      <w:rPr>
        <w:rFonts w:ascii="Book Antiqua" w:hAnsi="Book Antiqua" w:cs="Arial"/>
        <w:b/>
        <w:spacing w:val="-6"/>
      </w:rPr>
      <w:t>©</w:t>
    </w:r>
    <w:r w:rsidR="0033214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06ABC" w14:textId="77777777" w:rsidR="007801E4" w:rsidRDefault="007801E4">
      <w:r>
        <w:separator/>
      </w:r>
    </w:p>
  </w:footnote>
  <w:footnote w:type="continuationSeparator" w:id="0">
    <w:p w14:paraId="2342D58F" w14:textId="77777777" w:rsidR="007801E4" w:rsidRDefault="00780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B786E" w14:textId="77777777" w:rsidR="007801E4" w:rsidRDefault="00A76F5E" w:rsidP="000369F5">
    <w:pPr>
      <w:pStyle w:val="Header"/>
      <w:tabs>
        <w:tab w:val="clear" w:pos="4153"/>
        <w:tab w:val="clear" w:pos="8306"/>
        <w:tab w:val="right" w:pos="9639"/>
      </w:tabs>
      <w:jc w:val="right"/>
      <w:rPr>
        <w:rFonts w:ascii="Book Antiqua" w:hAnsi="Book Antiqua" w:cs="Arial"/>
        <w:sz w:val="16"/>
        <w:szCs w:val="16"/>
      </w:rPr>
    </w:pPr>
    <w:r w:rsidRPr="007E1D12">
      <w:rPr>
        <w:rFonts w:ascii="Book Antiqua" w:hAnsi="Book Antiqua" w:cs="Arial"/>
        <w:sz w:val="16"/>
        <w:szCs w:val="16"/>
      </w:rPr>
      <w:t>Appeal Number</w:t>
    </w:r>
    <w:r w:rsidR="007801E4">
      <w:rPr>
        <w:rFonts w:ascii="Book Antiqua" w:hAnsi="Book Antiqua" w:cs="Arial"/>
        <w:sz w:val="16"/>
        <w:szCs w:val="16"/>
      </w:rPr>
      <w:t>s</w:t>
    </w:r>
    <w:r w:rsidRPr="007E1D12">
      <w:rPr>
        <w:rFonts w:ascii="Book Antiqua" w:hAnsi="Book Antiqua" w:cs="Arial"/>
        <w:sz w:val="16"/>
        <w:szCs w:val="16"/>
      </w:rPr>
      <w:t xml:space="preserve">: </w:t>
    </w:r>
    <w:r w:rsidR="007801E4" w:rsidRPr="007801E4">
      <w:rPr>
        <w:rFonts w:ascii="Book Antiqua" w:hAnsi="Book Antiqua" w:cs="Arial"/>
        <w:sz w:val="16"/>
        <w:szCs w:val="16"/>
      </w:rPr>
      <w:t>HU/08349/2016</w:t>
    </w:r>
  </w:p>
  <w:p w14:paraId="75E7F477" w14:textId="77777777" w:rsidR="00A76F5E" w:rsidRDefault="007801E4" w:rsidP="000369F5">
    <w:pPr>
      <w:pStyle w:val="Header"/>
      <w:tabs>
        <w:tab w:val="clear" w:pos="4153"/>
        <w:tab w:val="clear" w:pos="8306"/>
        <w:tab w:val="right" w:pos="9639"/>
      </w:tabs>
      <w:jc w:val="right"/>
      <w:rPr>
        <w:rFonts w:ascii="Book Antiqua" w:hAnsi="Book Antiqua" w:cs="Arial"/>
        <w:sz w:val="16"/>
        <w:szCs w:val="16"/>
      </w:rPr>
    </w:pPr>
    <w:r w:rsidRPr="007801E4">
      <w:rPr>
        <w:rFonts w:ascii="Book Antiqua" w:hAnsi="Book Antiqua" w:cs="Arial"/>
        <w:sz w:val="16"/>
        <w:szCs w:val="16"/>
      </w:rPr>
      <w:t>HU/08354/2016</w:t>
    </w:r>
  </w:p>
  <w:p w14:paraId="5E9A77A2" w14:textId="77777777" w:rsidR="007801E4" w:rsidRDefault="007801E4" w:rsidP="000369F5">
    <w:pPr>
      <w:pStyle w:val="Header"/>
      <w:tabs>
        <w:tab w:val="clear" w:pos="4153"/>
        <w:tab w:val="clear" w:pos="8306"/>
        <w:tab w:val="right" w:pos="9639"/>
      </w:tabs>
      <w:jc w:val="right"/>
      <w:rPr>
        <w:rFonts w:ascii="Book Antiqua" w:hAnsi="Book Antiqua" w:cs="Arial"/>
        <w:sz w:val="16"/>
        <w:szCs w:val="16"/>
      </w:rPr>
    </w:pPr>
    <w:r w:rsidRPr="007801E4">
      <w:rPr>
        <w:rFonts w:ascii="Book Antiqua" w:hAnsi="Book Antiqua" w:cs="Arial"/>
        <w:sz w:val="16"/>
        <w:szCs w:val="16"/>
      </w:rPr>
      <w:t>HU/08357/2016</w:t>
    </w:r>
  </w:p>
  <w:p w14:paraId="66EC6C2C" w14:textId="77777777" w:rsidR="007801E4" w:rsidRPr="007E1D12" w:rsidRDefault="007801E4"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87661" w14:textId="77777777" w:rsidR="007E1D12" w:rsidRPr="007E1D12" w:rsidRDefault="007E1D12">
    <w:pPr>
      <w:pStyle w:val="Header"/>
      <w:rPr>
        <w:rFonts w:ascii="Book Antiqua" w:hAnsi="Book Antiqua"/>
      </w:rPr>
    </w:pPr>
    <w:r w:rsidRPr="007E1D1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1E4"/>
    <w:rsid w:val="00000621"/>
    <w:rsid w:val="000036C2"/>
    <w:rsid w:val="00015AED"/>
    <w:rsid w:val="00033D3D"/>
    <w:rsid w:val="000369F5"/>
    <w:rsid w:val="00052B36"/>
    <w:rsid w:val="00060271"/>
    <w:rsid w:val="00071A7E"/>
    <w:rsid w:val="00072592"/>
    <w:rsid w:val="000746C0"/>
    <w:rsid w:val="00074D1D"/>
    <w:rsid w:val="00084670"/>
    <w:rsid w:val="00091FE8"/>
    <w:rsid w:val="00092580"/>
    <w:rsid w:val="0009642C"/>
    <w:rsid w:val="000D5D94"/>
    <w:rsid w:val="000E0C56"/>
    <w:rsid w:val="000E31C0"/>
    <w:rsid w:val="000E7A0E"/>
    <w:rsid w:val="00115586"/>
    <w:rsid w:val="001165A7"/>
    <w:rsid w:val="00151BB7"/>
    <w:rsid w:val="001528BD"/>
    <w:rsid w:val="00165CED"/>
    <w:rsid w:val="00167D3A"/>
    <w:rsid w:val="00172596"/>
    <w:rsid w:val="00172AB3"/>
    <w:rsid w:val="00192A7B"/>
    <w:rsid w:val="001A2E46"/>
    <w:rsid w:val="001A2EF6"/>
    <w:rsid w:val="001C1705"/>
    <w:rsid w:val="001E089A"/>
    <w:rsid w:val="001F2716"/>
    <w:rsid w:val="0020133A"/>
    <w:rsid w:val="00203451"/>
    <w:rsid w:val="00207617"/>
    <w:rsid w:val="002266A3"/>
    <w:rsid w:val="00235932"/>
    <w:rsid w:val="0023700C"/>
    <w:rsid w:val="002375E4"/>
    <w:rsid w:val="00255D84"/>
    <w:rsid w:val="00273B9F"/>
    <w:rsid w:val="00282985"/>
    <w:rsid w:val="00283659"/>
    <w:rsid w:val="002A67B2"/>
    <w:rsid w:val="002B3937"/>
    <w:rsid w:val="002C4E73"/>
    <w:rsid w:val="002C6D43"/>
    <w:rsid w:val="002D68BF"/>
    <w:rsid w:val="002E2CB2"/>
    <w:rsid w:val="002F2350"/>
    <w:rsid w:val="00332142"/>
    <w:rsid w:val="00336CBF"/>
    <w:rsid w:val="003546C8"/>
    <w:rsid w:val="00376F99"/>
    <w:rsid w:val="00393FAB"/>
    <w:rsid w:val="003A28CA"/>
    <w:rsid w:val="003A3201"/>
    <w:rsid w:val="003A5607"/>
    <w:rsid w:val="003A7CF2"/>
    <w:rsid w:val="003B6AB7"/>
    <w:rsid w:val="003C5CE5"/>
    <w:rsid w:val="003C5E4A"/>
    <w:rsid w:val="003E267B"/>
    <w:rsid w:val="003E737E"/>
    <w:rsid w:val="003E7CD1"/>
    <w:rsid w:val="003F182A"/>
    <w:rsid w:val="00402B9E"/>
    <w:rsid w:val="00407FDA"/>
    <w:rsid w:val="004138A5"/>
    <w:rsid w:val="004145B9"/>
    <w:rsid w:val="00423932"/>
    <w:rsid w:val="00423F94"/>
    <w:rsid w:val="004249CB"/>
    <w:rsid w:val="0044127D"/>
    <w:rsid w:val="00443E16"/>
    <w:rsid w:val="004448DB"/>
    <w:rsid w:val="00446C9A"/>
    <w:rsid w:val="00452DBC"/>
    <w:rsid w:val="00454C58"/>
    <w:rsid w:val="004634FC"/>
    <w:rsid w:val="0047268C"/>
    <w:rsid w:val="00475293"/>
    <w:rsid w:val="00477193"/>
    <w:rsid w:val="004A1848"/>
    <w:rsid w:val="004B72DE"/>
    <w:rsid w:val="004C1998"/>
    <w:rsid w:val="004C4547"/>
    <w:rsid w:val="004F4536"/>
    <w:rsid w:val="00507FEC"/>
    <w:rsid w:val="00510F0E"/>
    <w:rsid w:val="00512E54"/>
    <w:rsid w:val="00526466"/>
    <w:rsid w:val="00541FE3"/>
    <w:rsid w:val="005479E1"/>
    <w:rsid w:val="005570FD"/>
    <w:rsid w:val="005575EA"/>
    <w:rsid w:val="0057790C"/>
    <w:rsid w:val="00593795"/>
    <w:rsid w:val="00596EF7"/>
    <w:rsid w:val="005A3D13"/>
    <w:rsid w:val="005A75FF"/>
    <w:rsid w:val="005B7789"/>
    <w:rsid w:val="005E322F"/>
    <w:rsid w:val="005E6D8D"/>
    <w:rsid w:val="00606A48"/>
    <w:rsid w:val="006117D5"/>
    <w:rsid w:val="0061630C"/>
    <w:rsid w:val="00621ADC"/>
    <w:rsid w:val="0065791C"/>
    <w:rsid w:val="00662BFA"/>
    <w:rsid w:val="00673BA5"/>
    <w:rsid w:val="00690B8A"/>
    <w:rsid w:val="006A2F25"/>
    <w:rsid w:val="006C444E"/>
    <w:rsid w:val="006C4A96"/>
    <w:rsid w:val="006D1DFA"/>
    <w:rsid w:val="006D506B"/>
    <w:rsid w:val="006E3C90"/>
    <w:rsid w:val="00704B61"/>
    <w:rsid w:val="007142D9"/>
    <w:rsid w:val="0071728A"/>
    <w:rsid w:val="007226A1"/>
    <w:rsid w:val="00742A8D"/>
    <w:rsid w:val="007552A9"/>
    <w:rsid w:val="0076082E"/>
    <w:rsid w:val="00761858"/>
    <w:rsid w:val="00767D59"/>
    <w:rsid w:val="00776E97"/>
    <w:rsid w:val="007801E4"/>
    <w:rsid w:val="00780FD7"/>
    <w:rsid w:val="00785124"/>
    <w:rsid w:val="007912AD"/>
    <w:rsid w:val="007B0824"/>
    <w:rsid w:val="007C725D"/>
    <w:rsid w:val="007E1D12"/>
    <w:rsid w:val="007E381E"/>
    <w:rsid w:val="00820A90"/>
    <w:rsid w:val="008303B8"/>
    <w:rsid w:val="00831405"/>
    <w:rsid w:val="00833DCE"/>
    <w:rsid w:val="00871D34"/>
    <w:rsid w:val="00882CD8"/>
    <w:rsid w:val="00892441"/>
    <w:rsid w:val="008A1FE1"/>
    <w:rsid w:val="008B270C"/>
    <w:rsid w:val="008B7CD3"/>
    <w:rsid w:val="008C3982"/>
    <w:rsid w:val="008C3D3D"/>
    <w:rsid w:val="008D4131"/>
    <w:rsid w:val="008D7AE7"/>
    <w:rsid w:val="008E73C7"/>
    <w:rsid w:val="008F1932"/>
    <w:rsid w:val="008F294D"/>
    <w:rsid w:val="0090324B"/>
    <w:rsid w:val="009147C4"/>
    <w:rsid w:val="00921062"/>
    <w:rsid w:val="00944CDA"/>
    <w:rsid w:val="00966ECF"/>
    <w:rsid w:val="009727A3"/>
    <w:rsid w:val="00987774"/>
    <w:rsid w:val="009A11E8"/>
    <w:rsid w:val="009B3398"/>
    <w:rsid w:val="009D103E"/>
    <w:rsid w:val="009F5220"/>
    <w:rsid w:val="009F7C4D"/>
    <w:rsid w:val="009F7ED4"/>
    <w:rsid w:val="00A13EBB"/>
    <w:rsid w:val="00A15234"/>
    <w:rsid w:val="00A201AB"/>
    <w:rsid w:val="00A31C8B"/>
    <w:rsid w:val="00A57FEF"/>
    <w:rsid w:val="00A76F5E"/>
    <w:rsid w:val="00A845DC"/>
    <w:rsid w:val="00A97AEE"/>
    <w:rsid w:val="00AC5CF6"/>
    <w:rsid w:val="00AE4C6B"/>
    <w:rsid w:val="00B0066E"/>
    <w:rsid w:val="00B144FA"/>
    <w:rsid w:val="00B30648"/>
    <w:rsid w:val="00B30AF8"/>
    <w:rsid w:val="00B3524D"/>
    <w:rsid w:val="00B40F69"/>
    <w:rsid w:val="00B42DAD"/>
    <w:rsid w:val="00B46616"/>
    <w:rsid w:val="00B61205"/>
    <w:rsid w:val="00B617C4"/>
    <w:rsid w:val="00B626FA"/>
    <w:rsid w:val="00B628C5"/>
    <w:rsid w:val="00B7040A"/>
    <w:rsid w:val="00B81402"/>
    <w:rsid w:val="00B90DE7"/>
    <w:rsid w:val="00BC04E3"/>
    <w:rsid w:val="00BD4196"/>
    <w:rsid w:val="00BE6E13"/>
    <w:rsid w:val="00BF22CA"/>
    <w:rsid w:val="00C26032"/>
    <w:rsid w:val="00C265B0"/>
    <w:rsid w:val="00C345E1"/>
    <w:rsid w:val="00C50E9C"/>
    <w:rsid w:val="00C519EA"/>
    <w:rsid w:val="00CA1AC7"/>
    <w:rsid w:val="00CA2AB0"/>
    <w:rsid w:val="00CB0ABE"/>
    <w:rsid w:val="00CB6E35"/>
    <w:rsid w:val="00CD49E5"/>
    <w:rsid w:val="00CE1A46"/>
    <w:rsid w:val="00CF253F"/>
    <w:rsid w:val="00CF56B4"/>
    <w:rsid w:val="00CF686F"/>
    <w:rsid w:val="00D034A4"/>
    <w:rsid w:val="00D20F09"/>
    <w:rsid w:val="00D22636"/>
    <w:rsid w:val="00D30102"/>
    <w:rsid w:val="00D40FD9"/>
    <w:rsid w:val="00D53769"/>
    <w:rsid w:val="00D669AA"/>
    <w:rsid w:val="00D710CA"/>
    <w:rsid w:val="00D85C13"/>
    <w:rsid w:val="00D91BE3"/>
    <w:rsid w:val="00D94AFC"/>
    <w:rsid w:val="00DB70AE"/>
    <w:rsid w:val="00DB7231"/>
    <w:rsid w:val="00DD5071"/>
    <w:rsid w:val="00DD5C39"/>
    <w:rsid w:val="00DE043F"/>
    <w:rsid w:val="00DE26AF"/>
    <w:rsid w:val="00DE5C10"/>
    <w:rsid w:val="00DE7DB7"/>
    <w:rsid w:val="00DF62EB"/>
    <w:rsid w:val="00E00A0A"/>
    <w:rsid w:val="00E06484"/>
    <w:rsid w:val="00E07F57"/>
    <w:rsid w:val="00E26FBF"/>
    <w:rsid w:val="00E45E15"/>
    <w:rsid w:val="00E469AE"/>
    <w:rsid w:val="00E50BCE"/>
    <w:rsid w:val="00E54288"/>
    <w:rsid w:val="00E61292"/>
    <w:rsid w:val="00E76309"/>
    <w:rsid w:val="00E77C4D"/>
    <w:rsid w:val="00E81D01"/>
    <w:rsid w:val="00EB7CDC"/>
    <w:rsid w:val="00EE45D8"/>
    <w:rsid w:val="00EF5D7E"/>
    <w:rsid w:val="00F004CD"/>
    <w:rsid w:val="00F03B4D"/>
    <w:rsid w:val="00F22EDA"/>
    <w:rsid w:val="00F33E0E"/>
    <w:rsid w:val="00F47834"/>
    <w:rsid w:val="00F71B7A"/>
    <w:rsid w:val="00F764B7"/>
    <w:rsid w:val="00FB7E80"/>
    <w:rsid w:val="00FE361C"/>
    <w:rsid w:val="00FF3C0D"/>
    <w:rsid w:val="00FF56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F1ED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1041</Words>
  <Characters>5936</Characters>
  <Application>Microsoft Office Word</Application>
  <DocSecurity>0</DocSecurity>
  <Lines>49</Lines>
  <Paragraphs>13</Paragraphs>
  <ScaleCrop>false</ScaleCrop>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2018-07-12T13:23:00Z</dcterms:created>
  <dcterms:modified xsi:type="dcterms:W3CDTF">2018-07-12T13:23:00Z</dcterms:modified>
</cp:coreProperties>
</file>