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F87DAB" w:rsidP="00101F7C">
      <w:pPr>
        <w:ind w:left="3402" w:firstLine="567"/>
        <w:rPr>
          <w:rFonts w:ascii="Book Antiqua" w:hAnsi="Book Antiqua" w:cs="Arial"/>
          <w:sz w:val="16"/>
          <w:szCs w:val="16"/>
        </w:rPr>
      </w:pPr>
      <w:r>
        <w:rPr>
          <w:noProof/>
        </w:rPr>
        <w:drawing>
          <wp:inline distT="0" distB="0" distL="0" distR="0">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rsidR="00D94AFC" w:rsidRPr="00F5664C"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7934C1">
        <w:rPr>
          <w:rFonts w:ascii="Book Antiqua" w:hAnsi="Book Antiqua" w:cs="Arial"/>
          <w:b/>
        </w:rPr>
        <w:t>Tribunal</w:t>
      </w:r>
    </w:p>
    <w:p w:rsidR="007B0824"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r w:rsidR="00DE3A50">
        <w:rPr>
          <w:rFonts w:ascii="Book Antiqua" w:hAnsi="Book Antiqua" w:cs="Arial"/>
          <w:caps/>
        </w:rPr>
        <w:t>HU/08449</w:t>
      </w:r>
      <w:r w:rsidR="00CB4A10">
        <w:rPr>
          <w:rFonts w:ascii="Book Antiqua" w:hAnsi="Book Antiqua" w:cs="Arial"/>
          <w:caps/>
        </w:rPr>
        <w:t>/201</w:t>
      </w:r>
      <w:r w:rsidR="00DE3A50">
        <w:rPr>
          <w:rFonts w:ascii="Book Antiqua" w:hAnsi="Book Antiqua" w:cs="Arial"/>
          <w:caps/>
        </w:rPr>
        <w:t>7</w:t>
      </w:r>
    </w:p>
    <w:p w:rsidR="00F241AA" w:rsidRPr="00F5664C" w:rsidRDefault="00F241AA" w:rsidP="00B626FA">
      <w:pPr>
        <w:tabs>
          <w:tab w:val="right" w:pos="9639"/>
        </w:tabs>
        <w:rPr>
          <w:rFonts w:ascii="Book Antiqua" w:hAnsi="Book Antiqua" w:cs="Arial"/>
        </w:rPr>
      </w:pPr>
      <w:r>
        <w:rPr>
          <w:rFonts w:ascii="Book Antiqua" w:hAnsi="Book Antiqua" w:cs="Arial"/>
          <w:caps/>
        </w:rPr>
        <w:t xml:space="preserve">                                                                                                                                   </w:t>
      </w:r>
      <w:r w:rsidR="00DE3A50">
        <w:rPr>
          <w:rFonts w:ascii="Book Antiqua" w:hAnsi="Book Antiqua" w:cs="Arial"/>
          <w:caps/>
        </w:rPr>
        <w:t>HU/08450</w:t>
      </w:r>
      <w:r>
        <w:rPr>
          <w:rFonts w:ascii="Book Antiqua" w:hAnsi="Book Antiqua" w:cs="Arial"/>
          <w:caps/>
        </w:rPr>
        <w:t>/201</w:t>
      </w:r>
      <w:r w:rsidR="00DE3A50">
        <w:rPr>
          <w:rFonts w:ascii="Book Antiqua" w:hAnsi="Book Antiqua" w:cs="Arial"/>
          <w:caps/>
        </w:rPr>
        <w:t>7</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B26BAE" w:rsidTr="00B26BAE">
        <w:tc>
          <w:tcPr>
            <w:tcW w:w="6048" w:type="dxa"/>
            <w:shd w:val="clear" w:color="auto" w:fill="auto"/>
          </w:tcPr>
          <w:p w:rsidR="00D22636" w:rsidRPr="00B26BAE" w:rsidRDefault="00D22636" w:rsidP="00B26BAE">
            <w:pPr>
              <w:jc w:val="both"/>
              <w:rPr>
                <w:rFonts w:ascii="Book Antiqua" w:hAnsi="Book Antiqua" w:cs="Arial"/>
                <w:b/>
              </w:rPr>
            </w:pPr>
            <w:r w:rsidRPr="00B26BAE">
              <w:rPr>
                <w:rFonts w:ascii="Book Antiqua" w:hAnsi="Book Antiqua" w:cs="Arial"/>
                <w:b/>
              </w:rPr>
              <w:t xml:space="preserve">Heard at </w:t>
            </w:r>
            <w:r w:rsidR="00DE3A50">
              <w:rPr>
                <w:rFonts w:ascii="Book Antiqua" w:hAnsi="Book Antiqua" w:cs="Arial"/>
                <w:b/>
              </w:rPr>
              <w:t>Bradford</w:t>
            </w:r>
          </w:p>
        </w:tc>
        <w:tc>
          <w:tcPr>
            <w:tcW w:w="3960" w:type="dxa"/>
            <w:shd w:val="clear" w:color="auto" w:fill="auto"/>
          </w:tcPr>
          <w:p w:rsidR="00D22636" w:rsidRPr="00B26BAE" w:rsidRDefault="00C77259" w:rsidP="00B26BAE">
            <w:pPr>
              <w:jc w:val="both"/>
              <w:rPr>
                <w:rFonts w:ascii="Book Antiqua" w:hAnsi="Book Antiqua" w:cs="Arial"/>
                <w:b/>
              </w:rPr>
            </w:pPr>
            <w:r w:rsidRPr="00B26BAE">
              <w:rPr>
                <w:rFonts w:ascii="Book Antiqua" w:hAnsi="Book Antiqua" w:cs="Arial"/>
                <w:b/>
              </w:rPr>
              <w:t>Decision &amp; Reasons</w:t>
            </w:r>
            <w:r w:rsidR="00B768CA" w:rsidRPr="00B26BAE">
              <w:rPr>
                <w:rFonts w:ascii="Book Antiqua" w:hAnsi="Book Antiqua" w:cs="Arial"/>
                <w:b/>
              </w:rPr>
              <w:t xml:space="preserve"> Promulgated</w:t>
            </w:r>
            <w:r w:rsidR="008C63D4" w:rsidRPr="00B26BAE">
              <w:rPr>
                <w:rFonts w:ascii="Book Antiqua" w:hAnsi="Book Antiqua" w:cs="Arial"/>
                <w:b/>
              </w:rPr>
              <w:t xml:space="preserve"> </w:t>
            </w:r>
          </w:p>
        </w:tc>
      </w:tr>
      <w:tr w:rsidR="00D22636" w:rsidRPr="00B26BAE" w:rsidTr="00B26BAE">
        <w:tc>
          <w:tcPr>
            <w:tcW w:w="6048" w:type="dxa"/>
            <w:shd w:val="clear" w:color="auto" w:fill="auto"/>
          </w:tcPr>
          <w:p w:rsidR="00D22636" w:rsidRPr="00B26BAE" w:rsidRDefault="00D22636" w:rsidP="00B26BAE">
            <w:pPr>
              <w:jc w:val="both"/>
              <w:rPr>
                <w:rFonts w:ascii="Book Antiqua" w:hAnsi="Book Antiqua" w:cs="Arial"/>
                <w:b/>
              </w:rPr>
            </w:pPr>
            <w:r w:rsidRPr="00B26BAE">
              <w:rPr>
                <w:rFonts w:ascii="Book Antiqua" w:hAnsi="Book Antiqua" w:cs="Arial"/>
                <w:b/>
              </w:rPr>
              <w:t xml:space="preserve">On </w:t>
            </w:r>
            <w:r w:rsidR="00DE3A50">
              <w:rPr>
                <w:rFonts w:ascii="Book Antiqua" w:hAnsi="Book Antiqua" w:cs="Arial"/>
                <w:b/>
              </w:rPr>
              <w:t>17</w:t>
            </w:r>
            <w:r w:rsidR="00DE3A50" w:rsidRPr="00DE3A50">
              <w:rPr>
                <w:rFonts w:ascii="Book Antiqua" w:hAnsi="Book Antiqua" w:cs="Arial"/>
                <w:b/>
                <w:vertAlign w:val="superscript"/>
              </w:rPr>
              <w:t>th</w:t>
            </w:r>
            <w:r w:rsidR="00DE3A50">
              <w:rPr>
                <w:rFonts w:ascii="Book Antiqua" w:hAnsi="Book Antiqua" w:cs="Arial"/>
                <w:b/>
              </w:rPr>
              <w:t xml:space="preserve"> July</w:t>
            </w:r>
            <w:r w:rsidR="000D436D">
              <w:rPr>
                <w:rFonts w:ascii="Book Antiqua" w:hAnsi="Book Antiqua" w:cs="Arial"/>
                <w:b/>
              </w:rPr>
              <w:t xml:space="preserve"> </w:t>
            </w:r>
            <w:r w:rsidR="00CB4A10" w:rsidRPr="00B26BAE">
              <w:rPr>
                <w:rFonts w:ascii="Book Antiqua" w:hAnsi="Book Antiqua" w:cs="Arial"/>
                <w:b/>
              </w:rPr>
              <w:t>201</w:t>
            </w:r>
            <w:r w:rsidR="001233BA">
              <w:rPr>
                <w:rFonts w:ascii="Book Antiqua" w:hAnsi="Book Antiqua" w:cs="Arial"/>
                <w:b/>
              </w:rPr>
              <w:t>8</w:t>
            </w:r>
          </w:p>
        </w:tc>
        <w:tc>
          <w:tcPr>
            <w:tcW w:w="3960" w:type="dxa"/>
            <w:shd w:val="clear" w:color="auto" w:fill="auto"/>
          </w:tcPr>
          <w:p w:rsidR="00D22636" w:rsidRPr="00B26BAE" w:rsidRDefault="00F87DAB" w:rsidP="00B26BAE">
            <w:pPr>
              <w:jc w:val="both"/>
              <w:rPr>
                <w:rFonts w:ascii="Book Antiqua" w:hAnsi="Book Antiqua" w:cs="Arial"/>
                <w:b/>
              </w:rPr>
            </w:pPr>
            <w:r>
              <w:rPr>
                <w:rFonts w:ascii="Book Antiqua" w:hAnsi="Book Antiqua" w:cs="Arial"/>
                <w:b/>
              </w:rPr>
              <w:t>On 6</w:t>
            </w:r>
            <w:r w:rsidRPr="00F87DAB">
              <w:rPr>
                <w:rFonts w:ascii="Book Antiqua" w:hAnsi="Book Antiqua" w:cs="Arial"/>
                <w:b/>
                <w:vertAlign w:val="superscript"/>
              </w:rPr>
              <w:t>th</w:t>
            </w:r>
            <w:r>
              <w:rPr>
                <w:rFonts w:ascii="Book Antiqua" w:hAnsi="Book Antiqua" w:cs="Arial"/>
                <w:b/>
              </w:rPr>
              <w:t xml:space="preserve"> August 2018</w:t>
            </w:r>
          </w:p>
        </w:tc>
      </w:tr>
      <w:tr w:rsidR="00D22636" w:rsidRPr="00B26BAE" w:rsidTr="00B26BAE">
        <w:tc>
          <w:tcPr>
            <w:tcW w:w="6048" w:type="dxa"/>
            <w:shd w:val="clear" w:color="auto" w:fill="auto"/>
          </w:tcPr>
          <w:p w:rsidR="00D22636" w:rsidRPr="00B26BAE" w:rsidRDefault="00D22636" w:rsidP="00B26BAE">
            <w:pPr>
              <w:jc w:val="both"/>
              <w:rPr>
                <w:rFonts w:ascii="Book Antiqua" w:hAnsi="Book Antiqua" w:cs="Arial"/>
                <w:b/>
              </w:rPr>
            </w:pPr>
          </w:p>
        </w:tc>
        <w:tc>
          <w:tcPr>
            <w:tcW w:w="3960" w:type="dxa"/>
            <w:shd w:val="clear" w:color="auto" w:fill="auto"/>
          </w:tcPr>
          <w:p w:rsidR="00D22636" w:rsidRPr="00B26BAE" w:rsidRDefault="00D22636" w:rsidP="00B26BAE">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 xml:space="preserve">UPPER </w:t>
      </w:r>
      <w:r w:rsidR="007934C1">
        <w:rPr>
          <w:rFonts w:ascii="Book Antiqua" w:hAnsi="Book Antiqua" w:cs="Arial"/>
          <w:b/>
        </w:rPr>
        <w:t>TRIBUNAL</w:t>
      </w:r>
      <w:r w:rsidR="00707DB1">
        <w:rPr>
          <w:rFonts w:ascii="Book Antiqua" w:hAnsi="Book Antiqua" w:cs="Arial"/>
          <w:b/>
        </w:rPr>
        <w:t xml:space="preserve"> </w:t>
      </w:r>
      <w:r w:rsidR="00E1040E">
        <w:rPr>
          <w:rFonts w:ascii="Book Antiqua" w:hAnsi="Book Antiqua" w:cs="Arial"/>
          <w:b/>
        </w:rPr>
        <w:t xml:space="preserve">JUDGE </w:t>
      </w:r>
      <w:r w:rsidR="000E4845">
        <w:rPr>
          <w:rFonts w:ascii="Book Antiqua" w:hAnsi="Book Antiqua" w:cs="Arial"/>
          <w:b/>
        </w:rPr>
        <w:t>REEDS</w:t>
      </w:r>
    </w:p>
    <w:p w:rsidR="00B16F58" w:rsidRPr="00F5664C" w:rsidRDefault="00B16F58" w:rsidP="00A15234">
      <w:pPr>
        <w:jc w:val="center"/>
        <w:rPr>
          <w:rFonts w:ascii="Book Antiqua" w:hAnsi="Book Antiqua" w:cs="Arial"/>
          <w:b/>
        </w:rPr>
      </w:pPr>
    </w:p>
    <w:p w:rsidR="007926C3" w:rsidRDefault="007926C3"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DE3A50" w:rsidRPr="00F5664C" w:rsidRDefault="00DE3A50" w:rsidP="00DE3A50">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p>
    <w:p w:rsidR="00704B61" w:rsidRPr="00F5664C" w:rsidRDefault="007934C1" w:rsidP="00704B61">
      <w:pPr>
        <w:jc w:val="right"/>
        <w:rPr>
          <w:rFonts w:ascii="Book Antiqua" w:hAnsi="Book Antiqua" w:cs="Arial"/>
          <w:u w:val="single"/>
        </w:rPr>
      </w:pPr>
      <w:r>
        <w:rPr>
          <w:rFonts w:ascii="Book Antiqua" w:hAnsi="Book Antiqua" w:cs="Arial"/>
          <w:u w:val="single"/>
        </w:rPr>
        <w:t>Appellant</w:t>
      </w:r>
      <w:r w:rsidR="00077A31">
        <w:rPr>
          <w:rFonts w:ascii="Book Antiqua" w:hAnsi="Book Antiqua" w:cs="Arial"/>
          <w:u w:val="single"/>
        </w:rPr>
        <w:t>s</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077A31" w:rsidRDefault="00DE3A50" w:rsidP="00077A31">
      <w:pPr>
        <w:jc w:val="center"/>
        <w:rPr>
          <w:rFonts w:ascii="Book Antiqua" w:hAnsi="Book Antiqua" w:cs="Arial"/>
          <w:b/>
          <w:caps/>
        </w:rPr>
      </w:pPr>
      <w:r>
        <w:rPr>
          <w:rFonts w:ascii="Book Antiqua" w:hAnsi="Book Antiqua" w:cs="Arial"/>
          <w:b/>
          <w:caps/>
        </w:rPr>
        <w:t>MR MUHAMMAD SHAHID RAMZAN JANJUA</w:t>
      </w:r>
    </w:p>
    <w:p w:rsidR="00DE3A50" w:rsidRPr="00F5664C" w:rsidRDefault="00DE3A50" w:rsidP="00077A31">
      <w:pPr>
        <w:jc w:val="center"/>
        <w:rPr>
          <w:rFonts w:ascii="Book Antiqua" w:hAnsi="Book Antiqua" w:cs="Arial"/>
          <w:b/>
          <w:caps/>
        </w:rPr>
      </w:pPr>
      <w:r>
        <w:rPr>
          <w:rFonts w:ascii="Book Antiqua" w:hAnsi="Book Antiqua" w:cs="Arial"/>
          <w:b/>
          <w:caps/>
        </w:rPr>
        <w:t>MRS TAFHEEN NADEEM</w:t>
      </w:r>
    </w:p>
    <w:p w:rsidR="00B17014" w:rsidRPr="007926C3" w:rsidRDefault="00C76BEF" w:rsidP="00B17014">
      <w:pPr>
        <w:jc w:val="center"/>
        <w:rPr>
          <w:rFonts w:ascii="Book Antiqua" w:hAnsi="Book Antiqua" w:cs="Arial"/>
          <w:b/>
          <w:caps/>
          <w:sz w:val="22"/>
        </w:rPr>
      </w:pPr>
      <w:r w:rsidRPr="007926C3">
        <w:rPr>
          <w:rFonts w:ascii="Book Antiqua" w:hAnsi="Book Antiqua" w:cs="Arial"/>
          <w:b/>
          <w:caps/>
          <w:sz w:val="22"/>
        </w:rPr>
        <w:t>(NO</w:t>
      </w:r>
      <w:r w:rsidR="00077A31" w:rsidRPr="007926C3">
        <w:rPr>
          <w:rFonts w:ascii="Book Antiqua" w:hAnsi="Book Antiqua" w:cs="Arial"/>
          <w:b/>
          <w:caps/>
          <w:sz w:val="22"/>
        </w:rPr>
        <w:t xml:space="preserve"> </w:t>
      </w:r>
      <w:r w:rsidR="00B17014" w:rsidRPr="007926C3">
        <w:rPr>
          <w:rFonts w:ascii="Book Antiqua" w:hAnsi="Book Antiqua" w:cs="Arial"/>
          <w:b/>
          <w:caps/>
          <w:sz w:val="22"/>
        </w:rPr>
        <w:t>ANONYMITY DIRECTION made)</w:t>
      </w:r>
    </w:p>
    <w:p w:rsidR="00DD5071" w:rsidRPr="00F5664C" w:rsidRDefault="007934C1" w:rsidP="00DD5071">
      <w:pPr>
        <w:jc w:val="right"/>
        <w:rPr>
          <w:rFonts w:ascii="Book Antiqua" w:hAnsi="Book Antiqua" w:cs="Arial"/>
          <w:u w:val="single"/>
        </w:rPr>
      </w:pPr>
      <w:r>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E63F5F">
      <w:pPr>
        <w:tabs>
          <w:tab w:val="left" w:pos="2552"/>
        </w:tabs>
        <w:ind w:left="2520" w:hanging="2520"/>
        <w:rPr>
          <w:rFonts w:ascii="Book Antiqua" w:hAnsi="Book Antiqua" w:cs="Arial"/>
        </w:rPr>
      </w:pPr>
      <w:r w:rsidRPr="00F5664C">
        <w:rPr>
          <w:rFonts w:ascii="Book Antiqua" w:hAnsi="Book Antiqua" w:cs="Arial"/>
        </w:rPr>
        <w:t xml:space="preserve">For the </w:t>
      </w:r>
      <w:r w:rsidR="007934C1">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DE3A50">
        <w:rPr>
          <w:rFonts w:ascii="Book Antiqua" w:hAnsi="Book Antiqua" w:cs="Arial"/>
        </w:rPr>
        <w:t xml:space="preserve">No appearance or representation on behalf of the </w:t>
      </w:r>
      <w:r w:rsidR="007934C1">
        <w:rPr>
          <w:rFonts w:ascii="Book Antiqua" w:hAnsi="Book Antiqua" w:cs="Arial"/>
        </w:rPr>
        <w:t>Appellant</w:t>
      </w:r>
      <w:r w:rsidR="00DE3A50">
        <w:rPr>
          <w:rFonts w:ascii="Book Antiqua" w:hAnsi="Book Antiqua" w:cs="Arial"/>
        </w:rPr>
        <w:t>s</w:t>
      </w:r>
    </w:p>
    <w:p w:rsidR="00E63F5F" w:rsidRPr="00F5664C" w:rsidRDefault="00DE7DB7" w:rsidP="00E63F5F">
      <w:pPr>
        <w:tabs>
          <w:tab w:val="left" w:pos="2552"/>
        </w:tabs>
        <w:ind w:left="2520" w:hanging="2520"/>
        <w:rPr>
          <w:rFonts w:ascii="Book Antiqua" w:hAnsi="Book Antiqua" w:cs="Arial"/>
        </w:rPr>
      </w:pPr>
      <w:r w:rsidRPr="00F5664C">
        <w:rPr>
          <w:rFonts w:ascii="Book Antiqua" w:hAnsi="Book Antiqua" w:cs="Arial"/>
        </w:rPr>
        <w:t xml:space="preserve">For the </w:t>
      </w:r>
      <w:r w:rsidR="007934C1">
        <w:rPr>
          <w:rFonts w:ascii="Book Antiqua" w:hAnsi="Book Antiqua" w:cs="Arial"/>
        </w:rPr>
        <w:t>Respondent</w:t>
      </w:r>
      <w:r w:rsidR="00E63F5F">
        <w:rPr>
          <w:rFonts w:ascii="Book Antiqua" w:hAnsi="Book Antiqua" w:cs="Arial"/>
        </w:rPr>
        <w:t xml:space="preserve">: </w:t>
      </w:r>
      <w:r w:rsidR="00F241AA">
        <w:rPr>
          <w:rFonts w:ascii="Book Antiqua" w:hAnsi="Book Antiqua" w:cs="Arial"/>
        </w:rPr>
        <w:tab/>
      </w:r>
      <w:r w:rsidR="00DE3A50">
        <w:rPr>
          <w:rFonts w:ascii="Book Antiqua" w:hAnsi="Book Antiqua" w:cs="Arial"/>
        </w:rPr>
        <w:t>Mr Diwnycz</w:t>
      </w:r>
      <w:r w:rsidR="005F7D71">
        <w:rPr>
          <w:rFonts w:ascii="Book Antiqua" w:hAnsi="Book Antiqua" w:cs="Arial"/>
        </w:rPr>
        <w:t>, Senior</w:t>
      </w:r>
      <w:r w:rsidR="00E63F5F">
        <w:rPr>
          <w:rFonts w:ascii="Book Antiqua" w:hAnsi="Book Antiqua" w:cs="Arial"/>
        </w:rPr>
        <w:t xml:space="preserve"> Presenting Officer </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963953" w:rsidRPr="00963953" w:rsidRDefault="00C77259" w:rsidP="00B17014">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F20D70" w:rsidRPr="00F20D70" w:rsidRDefault="0003110A" w:rsidP="00792A7E">
      <w:pPr>
        <w:numPr>
          <w:ilvl w:val="2"/>
          <w:numId w:val="20"/>
        </w:numPr>
        <w:tabs>
          <w:tab w:val="left" w:pos="360"/>
        </w:tabs>
        <w:overflowPunct w:val="0"/>
        <w:autoSpaceDE w:val="0"/>
        <w:autoSpaceDN w:val="0"/>
        <w:adjustRightInd w:val="0"/>
        <w:spacing w:before="240"/>
        <w:ind w:left="567" w:hanging="567"/>
        <w:jc w:val="both"/>
        <w:textAlignment w:val="baseline"/>
        <w:rPr>
          <w:rFonts w:ascii="Book Antiqua" w:hAnsi="Book Antiqua"/>
          <w:b/>
          <w:u w:val="single"/>
        </w:rPr>
      </w:pPr>
      <w:r w:rsidRPr="00412821">
        <w:rPr>
          <w:rFonts w:ascii="Book Antiqua" w:hAnsi="Book Antiqua"/>
        </w:rPr>
        <w:t xml:space="preserve">The </w:t>
      </w:r>
      <w:r>
        <w:rPr>
          <w:rFonts w:ascii="Book Antiqua" w:hAnsi="Book Antiqua"/>
        </w:rPr>
        <w:t xml:space="preserve">Secretary of State appeals with permission, the decision of the First-tier </w:t>
      </w:r>
      <w:r w:rsidR="007934C1">
        <w:rPr>
          <w:rFonts w:ascii="Book Antiqua" w:hAnsi="Book Antiqua"/>
        </w:rPr>
        <w:t>Tribunal</w:t>
      </w:r>
      <w:r>
        <w:rPr>
          <w:rFonts w:ascii="Book Antiqua" w:hAnsi="Book Antiqua"/>
        </w:rPr>
        <w:t xml:space="preserve"> (Judge O’Hanlon) who, in a determination promulgated on the 4</w:t>
      </w:r>
      <w:r w:rsidRPr="0003110A">
        <w:rPr>
          <w:rFonts w:ascii="Book Antiqua" w:hAnsi="Book Antiqua"/>
          <w:vertAlign w:val="superscript"/>
        </w:rPr>
        <w:t>th</w:t>
      </w:r>
      <w:r>
        <w:rPr>
          <w:rFonts w:ascii="Book Antiqua" w:hAnsi="Book Antiqua"/>
        </w:rPr>
        <w:t xml:space="preserve"> April 2018 allowed the appeals of the </w:t>
      </w:r>
      <w:r w:rsidR="007934C1">
        <w:rPr>
          <w:rFonts w:ascii="Book Antiqua" w:hAnsi="Book Antiqua"/>
        </w:rPr>
        <w:t>Appellant</w:t>
      </w:r>
      <w:r>
        <w:rPr>
          <w:rFonts w:ascii="Book Antiqua" w:hAnsi="Book Antiqua"/>
        </w:rPr>
        <w:t xml:space="preserve">s against the </w:t>
      </w:r>
      <w:r w:rsidR="00F20D70">
        <w:rPr>
          <w:rFonts w:ascii="Book Antiqua" w:hAnsi="Book Antiqua"/>
        </w:rPr>
        <w:t>decisions</w:t>
      </w:r>
      <w:r>
        <w:rPr>
          <w:rFonts w:ascii="Book Antiqua" w:hAnsi="Book Antiqua"/>
        </w:rPr>
        <w:t xml:space="preserve"> made to refuse entry clearance as visitors to the United Kingdom.</w:t>
      </w:r>
    </w:p>
    <w:p w:rsidR="0003110A" w:rsidRPr="0002492F" w:rsidRDefault="009A182B" w:rsidP="00792A7E">
      <w:pPr>
        <w:numPr>
          <w:ilvl w:val="2"/>
          <w:numId w:val="20"/>
        </w:numPr>
        <w:tabs>
          <w:tab w:val="left" w:pos="360"/>
        </w:tabs>
        <w:overflowPunct w:val="0"/>
        <w:autoSpaceDE w:val="0"/>
        <w:autoSpaceDN w:val="0"/>
        <w:adjustRightInd w:val="0"/>
        <w:spacing w:before="240"/>
        <w:ind w:left="567" w:hanging="567"/>
        <w:jc w:val="both"/>
        <w:textAlignment w:val="baseline"/>
        <w:rPr>
          <w:rFonts w:ascii="Book Antiqua" w:hAnsi="Book Antiqua"/>
          <w:b/>
          <w:u w:val="single"/>
        </w:rPr>
      </w:pPr>
      <w:r>
        <w:rPr>
          <w:rFonts w:ascii="Book Antiqua" w:hAnsi="Book Antiqua"/>
        </w:rPr>
        <w:t>Whilst the appeal is</w:t>
      </w:r>
      <w:r w:rsidR="0003110A">
        <w:rPr>
          <w:rFonts w:ascii="Book Antiqua" w:hAnsi="Book Antiqua"/>
        </w:rPr>
        <w:t xml:space="preserve"> brought by the Secretary of State</w:t>
      </w:r>
      <w:r w:rsidR="008F5E93">
        <w:rPr>
          <w:rFonts w:ascii="Book Antiqua" w:hAnsi="Book Antiqua"/>
        </w:rPr>
        <w:t xml:space="preserve"> for ease of reference</w:t>
      </w:r>
      <w:r w:rsidR="0003110A">
        <w:rPr>
          <w:rFonts w:ascii="Book Antiqua" w:hAnsi="Book Antiqua"/>
        </w:rPr>
        <w:t xml:space="preserve"> I shall refer to the parties as they were before the First-tier </w:t>
      </w:r>
      <w:r w:rsidR="007934C1">
        <w:rPr>
          <w:rFonts w:ascii="Book Antiqua" w:hAnsi="Book Antiqua"/>
        </w:rPr>
        <w:t>Tribunal</w:t>
      </w:r>
      <w:r w:rsidR="0003110A">
        <w:rPr>
          <w:rFonts w:ascii="Book Antiqua" w:hAnsi="Book Antiqua"/>
        </w:rPr>
        <w:t xml:space="preserve">. </w:t>
      </w:r>
    </w:p>
    <w:p w:rsidR="0002492F" w:rsidRPr="005A0A4A" w:rsidRDefault="0002492F" w:rsidP="007926C3">
      <w:pPr>
        <w:overflowPunct w:val="0"/>
        <w:autoSpaceDE w:val="0"/>
        <w:autoSpaceDN w:val="0"/>
        <w:adjustRightInd w:val="0"/>
        <w:spacing w:before="240"/>
        <w:jc w:val="both"/>
        <w:textAlignment w:val="baseline"/>
        <w:rPr>
          <w:rFonts w:ascii="Book Antiqua" w:hAnsi="Book Antiqua"/>
          <w:u w:val="single"/>
        </w:rPr>
      </w:pPr>
      <w:r w:rsidRPr="005A0A4A">
        <w:rPr>
          <w:rFonts w:ascii="Book Antiqua" w:hAnsi="Book Antiqua"/>
          <w:u w:val="single"/>
        </w:rPr>
        <w:lastRenderedPageBreak/>
        <w:t>The applications</w:t>
      </w:r>
      <w:r w:rsidR="005A0A4A">
        <w:rPr>
          <w:rFonts w:ascii="Book Antiqua" w:hAnsi="Book Antiqua"/>
          <w:u w:val="single"/>
        </w:rPr>
        <w:t xml:space="preserve"> made by the Appellants</w:t>
      </w:r>
      <w:r w:rsidRPr="005A0A4A">
        <w:rPr>
          <w:rFonts w:ascii="Book Antiqua" w:hAnsi="Book Antiqua"/>
          <w:u w:val="single"/>
        </w:rPr>
        <w:t>:</w:t>
      </w:r>
    </w:p>
    <w:p w:rsidR="0003110A" w:rsidRPr="00412821" w:rsidRDefault="0003110A" w:rsidP="00792A7E">
      <w:pPr>
        <w:numPr>
          <w:ilvl w:val="2"/>
          <w:numId w:val="20"/>
        </w:numPr>
        <w:tabs>
          <w:tab w:val="left" w:pos="360"/>
        </w:tabs>
        <w:overflowPunct w:val="0"/>
        <w:autoSpaceDE w:val="0"/>
        <w:autoSpaceDN w:val="0"/>
        <w:adjustRightInd w:val="0"/>
        <w:spacing w:before="240"/>
        <w:ind w:left="567" w:hanging="567"/>
        <w:jc w:val="both"/>
        <w:textAlignment w:val="baseline"/>
        <w:rPr>
          <w:rFonts w:ascii="Book Antiqua" w:hAnsi="Book Antiqua"/>
          <w:b/>
          <w:u w:val="single"/>
        </w:rPr>
      </w:pPr>
      <w:r>
        <w:rPr>
          <w:rFonts w:ascii="Book Antiqua" w:hAnsi="Book Antiqua"/>
        </w:rPr>
        <w:t xml:space="preserve">The </w:t>
      </w:r>
      <w:r w:rsidR="007934C1">
        <w:rPr>
          <w:rFonts w:ascii="Book Antiqua" w:hAnsi="Book Antiqua"/>
        </w:rPr>
        <w:t>Appellant</w:t>
      </w:r>
      <w:r>
        <w:rPr>
          <w:rFonts w:ascii="Book Antiqua" w:hAnsi="Book Antiqua"/>
        </w:rPr>
        <w:t>s are husband and wife and are citizens of Pakistan</w:t>
      </w:r>
      <w:r w:rsidRPr="00412821">
        <w:rPr>
          <w:rFonts w:ascii="Book Antiqua" w:hAnsi="Book Antiqua"/>
        </w:rPr>
        <w:t>, who made applications for entry clearance to visit the Un</w:t>
      </w:r>
      <w:r>
        <w:rPr>
          <w:rFonts w:ascii="Book Antiqua" w:hAnsi="Book Antiqua"/>
        </w:rPr>
        <w:t>ited Kingdom for a period of 2</w:t>
      </w:r>
      <w:r w:rsidRPr="00412821">
        <w:rPr>
          <w:rFonts w:ascii="Book Antiqua" w:hAnsi="Book Antiqua"/>
        </w:rPr>
        <w:t xml:space="preserve"> weeks</w:t>
      </w:r>
      <w:r>
        <w:rPr>
          <w:rFonts w:ascii="Book Antiqua" w:hAnsi="Book Antiqua"/>
        </w:rPr>
        <w:t xml:space="preserve"> on the 1</w:t>
      </w:r>
      <w:r w:rsidRPr="00276064">
        <w:rPr>
          <w:rFonts w:ascii="Book Antiqua" w:hAnsi="Book Antiqua"/>
          <w:vertAlign w:val="superscript"/>
        </w:rPr>
        <w:t>st</w:t>
      </w:r>
      <w:r>
        <w:rPr>
          <w:rFonts w:ascii="Book Antiqua" w:hAnsi="Book Antiqua"/>
        </w:rPr>
        <w:t xml:space="preserve"> July 2017.</w:t>
      </w:r>
    </w:p>
    <w:p w:rsidR="0003110A" w:rsidRPr="00276064" w:rsidRDefault="0003110A" w:rsidP="00792A7E">
      <w:pPr>
        <w:numPr>
          <w:ilvl w:val="2"/>
          <w:numId w:val="20"/>
        </w:numPr>
        <w:tabs>
          <w:tab w:val="left" w:pos="360"/>
        </w:tabs>
        <w:overflowPunct w:val="0"/>
        <w:autoSpaceDE w:val="0"/>
        <w:autoSpaceDN w:val="0"/>
        <w:adjustRightInd w:val="0"/>
        <w:spacing w:before="240"/>
        <w:ind w:left="567" w:hanging="567"/>
        <w:jc w:val="both"/>
        <w:textAlignment w:val="baseline"/>
        <w:rPr>
          <w:rFonts w:ascii="Book Antiqua" w:hAnsi="Book Antiqua"/>
          <w:b/>
          <w:u w:val="single"/>
        </w:rPr>
      </w:pPr>
      <w:r w:rsidRPr="00412821">
        <w:rPr>
          <w:rFonts w:ascii="Book Antiqua" w:hAnsi="Book Antiqua"/>
        </w:rPr>
        <w:t xml:space="preserve">Those applications were refused by the Entry Clearance Officer in </w:t>
      </w:r>
      <w:r>
        <w:rPr>
          <w:rFonts w:ascii="Book Antiqua" w:hAnsi="Book Antiqua"/>
        </w:rPr>
        <w:t>decisions taken on the 13</w:t>
      </w:r>
      <w:r w:rsidRPr="00276064">
        <w:rPr>
          <w:rFonts w:ascii="Book Antiqua" w:hAnsi="Book Antiqua"/>
          <w:vertAlign w:val="superscript"/>
        </w:rPr>
        <w:t>th</w:t>
      </w:r>
      <w:r>
        <w:rPr>
          <w:rFonts w:ascii="Book Antiqua" w:hAnsi="Book Antiqua"/>
        </w:rPr>
        <w:t xml:space="preserve"> July 2017</w:t>
      </w:r>
      <w:r w:rsidRPr="00412821">
        <w:rPr>
          <w:rFonts w:ascii="Book Antiqua" w:hAnsi="Book Antiqua"/>
        </w:rPr>
        <w:t xml:space="preserve">. Each </w:t>
      </w:r>
      <w:r w:rsidR="007934C1">
        <w:rPr>
          <w:rFonts w:ascii="Book Antiqua" w:hAnsi="Book Antiqua"/>
        </w:rPr>
        <w:t>Appellant</w:t>
      </w:r>
      <w:r w:rsidRPr="00412821">
        <w:rPr>
          <w:rFonts w:ascii="Book Antiqua" w:hAnsi="Book Antiqua"/>
        </w:rPr>
        <w:t xml:space="preserve"> received a refusal notice setting out the reasons given for refusing their applications for entry clearance. </w:t>
      </w:r>
      <w:r>
        <w:rPr>
          <w:rFonts w:ascii="Book Antiqua" w:hAnsi="Book Antiqua"/>
        </w:rPr>
        <w:t xml:space="preserve">In respect of the first </w:t>
      </w:r>
      <w:r w:rsidR="007934C1">
        <w:rPr>
          <w:rFonts w:ascii="Book Antiqua" w:hAnsi="Book Antiqua"/>
        </w:rPr>
        <w:t>Appellant</w:t>
      </w:r>
      <w:r w:rsidR="00833B64">
        <w:rPr>
          <w:rFonts w:ascii="Book Antiqua" w:hAnsi="Book Antiqua"/>
        </w:rPr>
        <w:t>, the Entry Clearance O</w:t>
      </w:r>
      <w:r>
        <w:rPr>
          <w:rFonts w:ascii="Book Antiqua" w:hAnsi="Book Antiqua"/>
        </w:rPr>
        <w:t xml:space="preserve">fficer considered whether the </w:t>
      </w:r>
      <w:r w:rsidR="007934C1">
        <w:rPr>
          <w:rFonts w:ascii="Book Antiqua" w:hAnsi="Book Antiqua"/>
        </w:rPr>
        <w:t>Appellant</w:t>
      </w:r>
      <w:r w:rsidR="00F20D70">
        <w:rPr>
          <w:rFonts w:ascii="Book Antiqua" w:hAnsi="Book Antiqua"/>
        </w:rPr>
        <w:t xml:space="preserve"> met the requirements of Appendix V: Immigration Rules for visitors b</w:t>
      </w:r>
      <w:r>
        <w:rPr>
          <w:rFonts w:ascii="Book Antiqua" w:hAnsi="Book Antiqua"/>
        </w:rPr>
        <w:t xml:space="preserve">ut refused the application because he was not satisfied that the </w:t>
      </w:r>
      <w:r w:rsidR="007934C1">
        <w:rPr>
          <w:rFonts w:ascii="Book Antiqua" w:hAnsi="Book Antiqua"/>
        </w:rPr>
        <w:t>Appellant</w:t>
      </w:r>
      <w:r>
        <w:rPr>
          <w:rFonts w:ascii="Book Antiqua" w:hAnsi="Book Antiqua"/>
        </w:rPr>
        <w:t xml:space="preserve"> met the requirements of parag</w:t>
      </w:r>
      <w:r w:rsidR="00F20D70">
        <w:rPr>
          <w:rFonts w:ascii="Book Antiqua" w:hAnsi="Book Antiqua"/>
        </w:rPr>
        <w:t>raphs the 4.2 – 4.10 Appendix V: Immigration Rules for</w:t>
      </w:r>
      <w:r>
        <w:rPr>
          <w:rFonts w:ascii="Book Antiqua" w:hAnsi="Book Antiqua"/>
        </w:rPr>
        <w:t xml:space="preserve"> visitors for the following reasons:</w:t>
      </w:r>
    </w:p>
    <w:p w:rsidR="0003110A" w:rsidRDefault="0003110A" w:rsidP="00792A7E">
      <w:pPr>
        <w:numPr>
          <w:ilvl w:val="0"/>
          <w:numId w:val="23"/>
        </w:numPr>
        <w:tabs>
          <w:tab w:val="left" w:pos="360"/>
        </w:tabs>
        <w:overflowPunct w:val="0"/>
        <w:autoSpaceDE w:val="0"/>
        <w:autoSpaceDN w:val="0"/>
        <w:adjustRightInd w:val="0"/>
        <w:spacing w:before="120"/>
        <w:ind w:left="1134" w:hanging="567"/>
        <w:jc w:val="both"/>
        <w:textAlignment w:val="baseline"/>
        <w:rPr>
          <w:rFonts w:ascii="Book Antiqua" w:hAnsi="Book Antiqua"/>
        </w:rPr>
      </w:pPr>
      <w:r>
        <w:rPr>
          <w:rFonts w:ascii="Book Antiqua" w:hAnsi="Book Antiqua"/>
        </w:rPr>
        <w:t>Whilst it is</w:t>
      </w:r>
      <w:r w:rsidRPr="00276064">
        <w:rPr>
          <w:rFonts w:ascii="Book Antiqua" w:hAnsi="Book Antiqua"/>
        </w:rPr>
        <w:t xml:space="preserve"> acknowledged that the sponsor stated that</w:t>
      </w:r>
      <w:r>
        <w:rPr>
          <w:rFonts w:ascii="Book Antiqua" w:hAnsi="Book Antiqua"/>
        </w:rPr>
        <w:t xml:space="preserve"> he will pay</w:t>
      </w:r>
      <w:r w:rsidRPr="00276064">
        <w:rPr>
          <w:rFonts w:ascii="Book Antiqua" w:hAnsi="Book Antiqua"/>
        </w:rPr>
        <w:t xml:space="preserve"> </w:t>
      </w:r>
      <w:r>
        <w:rPr>
          <w:rFonts w:ascii="Book Antiqua" w:hAnsi="Book Antiqua"/>
        </w:rPr>
        <w:t xml:space="preserve">for </w:t>
      </w:r>
      <w:r w:rsidRPr="00276064">
        <w:rPr>
          <w:rFonts w:ascii="Book Antiqua" w:hAnsi="Book Antiqua"/>
        </w:rPr>
        <w:t>your maintenance in the UK and you have submitted financial documents to confirm their funds, I have to be satisfied about the circumstances in which you live in Pakistan.</w:t>
      </w:r>
    </w:p>
    <w:p w:rsidR="0003110A" w:rsidRDefault="0003110A" w:rsidP="00792A7E">
      <w:pPr>
        <w:numPr>
          <w:ilvl w:val="0"/>
          <w:numId w:val="23"/>
        </w:numPr>
        <w:tabs>
          <w:tab w:val="left" w:pos="360"/>
        </w:tabs>
        <w:overflowPunct w:val="0"/>
        <w:autoSpaceDE w:val="0"/>
        <w:autoSpaceDN w:val="0"/>
        <w:adjustRightInd w:val="0"/>
        <w:spacing w:before="120"/>
        <w:ind w:left="1134" w:hanging="567"/>
        <w:jc w:val="both"/>
        <w:textAlignment w:val="baseline"/>
        <w:rPr>
          <w:rFonts w:ascii="Book Antiqua" w:hAnsi="Book Antiqua"/>
        </w:rPr>
      </w:pPr>
      <w:r>
        <w:rPr>
          <w:rFonts w:ascii="Book Antiqua" w:hAnsi="Book Antiqua"/>
        </w:rPr>
        <w:t>In making the above assessment I have to your circumstances and the credibility of your trip. The starting point for the assessment of any Visa application is the information contained in the Visa application form and supporting documents.</w:t>
      </w:r>
    </w:p>
    <w:p w:rsidR="0003110A" w:rsidRDefault="0003110A" w:rsidP="00792A7E">
      <w:pPr>
        <w:numPr>
          <w:ilvl w:val="0"/>
          <w:numId w:val="23"/>
        </w:numPr>
        <w:tabs>
          <w:tab w:val="left" w:pos="360"/>
        </w:tabs>
        <w:overflowPunct w:val="0"/>
        <w:autoSpaceDE w:val="0"/>
        <w:autoSpaceDN w:val="0"/>
        <w:adjustRightInd w:val="0"/>
        <w:spacing w:before="120"/>
        <w:ind w:left="1134" w:hanging="567"/>
        <w:jc w:val="both"/>
        <w:textAlignment w:val="baseline"/>
        <w:rPr>
          <w:rFonts w:ascii="Book Antiqua" w:hAnsi="Book Antiqua"/>
        </w:rPr>
      </w:pPr>
      <w:r>
        <w:rPr>
          <w:rFonts w:ascii="Book Antiqua" w:hAnsi="Book Antiqua"/>
        </w:rPr>
        <w:t xml:space="preserve">You have stated the obvious application form that you are (self) employed and earn PKR 312170 (£2326) a month with no additional income/with additional savings held. To support your </w:t>
      </w:r>
      <w:proofErr w:type="gramStart"/>
      <w:r>
        <w:rPr>
          <w:rFonts w:ascii="Book Antiqua" w:hAnsi="Book Antiqua"/>
        </w:rPr>
        <w:t>circumstances</w:t>
      </w:r>
      <w:proofErr w:type="gramEnd"/>
      <w:r>
        <w:rPr>
          <w:rFonts w:ascii="Book Antiqua" w:hAnsi="Book Antiqua"/>
        </w:rPr>
        <w:t xml:space="preserve"> you have submitted title deeds, ID documentation and several business documents that relate to the registration of your stated business but no other documentation related to the day-to-day management/financial activity or current operation of your stated business. As such this leads me to doubt your business is currently functioning, and that the source of funds held in your bank account has been sourced from your stated self-employment.</w:t>
      </w:r>
    </w:p>
    <w:p w:rsidR="0003110A" w:rsidRDefault="0003110A" w:rsidP="00792A7E">
      <w:pPr>
        <w:numPr>
          <w:ilvl w:val="0"/>
          <w:numId w:val="23"/>
        </w:numPr>
        <w:tabs>
          <w:tab w:val="left" w:pos="360"/>
        </w:tabs>
        <w:overflowPunct w:val="0"/>
        <w:autoSpaceDE w:val="0"/>
        <w:autoSpaceDN w:val="0"/>
        <w:adjustRightInd w:val="0"/>
        <w:spacing w:before="120"/>
        <w:ind w:left="1134" w:hanging="567"/>
        <w:jc w:val="both"/>
        <w:textAlignment w:val="baseline"/>
        <w:rPr>
          <w:rFonts w:ascii="Book Antiqua" w:hAnsi="Book Antiqua"/>
        </w:rPr>
      </w:pPr>
      <w:r>
        <w:rPr>
          <w:rFonts w:ascii="Book Antiqua" w:hAnsi="Book Antiqua"/>
        </w:rPr>
        <w:t>Whilst it is acknowledged there are funds in this account, it is noted your personal accounts opening balance was PK are 1000 which suggest little financial activity prior to this date and is not reflective of the activity after this date.</w:t>
      </w:r>
    </w:p>
    <w:p w:rsidR="0003110A" w:rsidRDefault="0003110A" w:rsidP="00792A7E">
      <w:pPr>
        <w:numPr>
          <w:ilvl w:val="0"/>
          <w:numId w:val="23"/>
        </w:numPr>
        <w:tabs>
          <w:tab w:val="left" w:pos="360"/>
        </w:tabs>
        <w:overflowPunct w:val="0"/>
        <w:autoSpaceDE w:val="0"/>
        <w:autoSpaceDN w:val="0"/>
        <w:adjustRightInd w:val="0"/>
        <w:spacing w:before="120"/>
        <w:ind w:left="1134" w:hanging="567"/>
        <w:jc w:val="both"/>
        <w:textAlignment w:val="baseline"/>
        <w:rPr>
          <w:rFonts w:ascii="Book Antiqua" w:hAnsi="Book Antiqua"/>
        </w:rPr>
      </w:pPr>
      <w:r>
        <w:rPr>
          <w:rFonts w:ascii="Book Antiqua" w:hAnsi="Book Antiqua"/>
        </w:rPr>
        <w:t xml:space="preserve">You have submitted no other documentation or given an explanation to clarify the above concerns. As such I am not satisfied these documents are a reflection of your stated economic circumstances or that these funds are for your exclusive use. Based on the documentation available to me today I am not satisfied that your employment, financial and economic circumstances are </w:t>
      </w:r>
      <w:r w:rsidR="00F20D70">
        <w:rPr>
          <w:rFonts w:ascii="Book Antiqua" w:hAnsi="Book Antiqua"/>
        </w:rPr>
        <w:t xml:space="preserve">as </w:t>
      </w:r>
      <w:r>
        <w:rPr>
          <w:rFonts w:ascii="Book Antiqua" w:hAnsi="Book Antiqua"/>
        </w:rPr>
        <w:t>stated. In view of these concerns I consider that you have not provided a satisfactory basis upon which I might assess your current stated circumstances in Pakistan and it undermines the credibility of your application.</w:t>
      </w:r>
    </w:p>
    <w:p w:rsidR="0003110A" w:rsidRDefault="0003110A" w:rsidP="00792A7E">
      <w:pPr>
        <w:numPr>
          <w:ilvl w:val="0"/>
          <w:numId w:val="23"/>
        </w:numPr>
        <w:tabs>
          <w:tab w:val="left" w:pos="360"/>
        </w:tabs>
        <w:overflowPunct w:val="0"/>
        <w:autoSpaceDE w:val="0"/>
        <w:autoSpaceDN w:val="0"/>
        <w:adjustRightInd w:val="0"/>
        <w:spacing w:before="120"/>
        <w:ind w:left="1134" w:hanging="567"/>
        <w:jc w:val="both"/>
        <w:textAlignment w:val="baseline"/>
        <w:rPr>
          <w:rFonts w:ascii="Book Antiqua" w:hAnsi="Book Antiqua"/>
        </w:rPr>
      </w:pPr>
      <w:r>
        <w:rPr>
          <w:rFonts w:ascii="Book Antiqua" w:hAnsi="Book Antiqua"/>
        </w:rPr>
        <w:t xml:space="preserve">You have submitted no other documentation to confirm any immediate family members remaining in Pakistan. Given this and the above concerns I am not </w:t>
      </w:r>
      <w:r>
        <w:rPr>
          <w:rFonts w:ascii="Book Antiqua" w:hAnsi="Book Antiqua"/>
        </w:rPr>
        <w:lastRenderedPageBreak/>
        <w:t>satisfied you have shown that your ties to Pakistan are sufficient incentive to leave the UK at the end of your proposed visit.</w:t>
      </w:r>
    </w:p>
    <w:p w:rsidR="0003110A" w:rsidRDefault="0003110A" w:rsidP="00792A7E">
      <w:pPr>
        <w:numPr>
          <w:ilvl w:val="0"/>
          <w:numId w:val="23"/>
        </w:numPr>
        <w:tabs>
          <w:tab w:val="left" w:pos="360"/>
        </w:tabs>
        <w:overflowPunct w:val="0"/>
        <w:autoSpaceDE w:val="0"/>
        <w:autoSpaceDN w:val="0"/>
        <w:adjustRightInd w:val="0"/>
        <w:spacing w:before="120"/>
        <w:ind w:left="1134" w:hanging="567"/>
        <w:jc w:val="both"/>
        <w:textAlignment w:val="baseline"/>
        <w:rPr>
          <w:rFonts w:ascii="Book Antiqua" w:hAnsi="Book Antiqua"/>
        </w:rPr>
      </w:pPr>
      <w:r>
        <w:rPr>
          <w:rFonts w:ascii="Book Antiqua" w:hAnsi="Book Antiqua"/>
        </w:rPr>
        <w:t>In view of the above concerns I am not satisfied that you have shown on the balance of probabilities, your ties to Pakistan (or elsewhere) are sufficient to provide you with an incentive to leave the UK at the end of your proposed visit. I am not satisfied that you are genuinely seeking entry as a visitor or intend to leave the UK at the end of your visit (pa</w:t>
      </w:r>
      <w:r w:rsidR="00F20D70">
        <w:rPr>
          <w:rFonts w:ascii="Book Antiqua" w:hAnsi="Book Antiqua"/>
        </w:rPr>
        <w:t>ragraph the 4.2 (a) (c) of the Immigration R</w:t>
      </w:r>
      <w:r>
        <w:rPr>
          <w:rFonts w:ascii="Book Antiqua" w:hAnsi="Book Antiqua"/>
        </w:rPr>
        <w:t>ules.</w:t>
      </w:r>
    </w:p>
    <w:p w:rsidR="0003110A" w:rsidRDefault="0003110A" w:rsidP="00792A7E">
      <w:pPr>
        <w:numPr>
          <w:ilvl w:val="0"/>
          <w:numId w:val="23"/>
        </w:numPr>
        <w:tabs>
          <w:tab w:val="left" w:pos="360"/>
        </w:tabs>
        <w:overflowPunct w:val="0"/>
        <w:autoSpaceDE w:val="0"/>
        <w:autoSpaceDN w:val="0"/>
        <w:adjustRightInd w:val="0"/>
        <w:spacing w:before="120"/>
        <w:ind w:left="1134" w:hanging="567"/>
        <w:jc w:val="both"/>
        <w:textAlignment w:val="baseline"/>
        <w:rPr>
          <w:rFonts w:ascii="Book Antiqua" w:hAnsi="Book Antiqua"/>
        </w:rPr>
      </w:pPr>
      <w:r>
        <w:rPr>
          <w:rFonts w:ascii="Book Antiqua" w:hAnsi="Book Antiqua"/>
        </w:rPr>
        <w:t>I have therefore refused your application because I am not satisfied, on the balance of probabilities that you meet all of the requirements of the relevant p</w:t>
      </w:r>
      <w:r w:rsidR="00F20D70">
        <w:rPr>
          <w:rFonts w:ascii="Book Antiqua" w:hAnsi="Book Antiqua"/>
        </w:rPr>
        <w:t>aragraph of the United Kingdom Immigration R</w:t>
      </w:r>
      <w:r>
        <w:rPr>
          <w:rFonts w:ascii="Book Antiqua" w:hAnsi="Book Antiqua"/>
        </w:rPr>
        <w:t>ules.</w:t>
      </w:r>
    </w:p>
    <w:p w:rsidR="0003110A" w:rsidRPr="008658AD" w:rsidRDefault="0003110A" w:rsidP="00792A7E">
      <w:pPr>
        <w:numPr>
          <w:ilvl w:val="2"/>
          <w:numId w:val="20"/>
        </w:numPr>
        <w:tabs>
          <w:tab w:val="left" w:pos="360"/>
        </w:tabs>
        <w:overflowPunct w:val="0"/>
        <w:autoSpaceDE w:val="0"/>
        <w:autoSpaceDN w:val="0"/>
        <w:adjustRightInd w:val="0"/>
        <w:spacing w:before="240"/>
        <w:ind w:left="567" w:hanging="567"/>
        <w:jc w:val="both"/>
        <w:textAlignment w:val="baseline"/>
        <w:rPr>
          <w:rFonts w:ascii="Book Antiqua" w:hAnsi="Book Antiqua"/>
          <w:u w:val="single"/>
        </w:rPr>
      </w:pPr>
      <w:r>
        <w:rPr>
          <w:rFonts w:ascii="Book Antiqua" w:hAnsi="Book Antiqua"/>
        </w:rPr>
        <w:t>At the end of the decision, is a heading “future applications” which stated as follows: “any future UK visa applications you make will be considered on their individual merits, however you are likely to be refused unless the circumstances of your application change. In relation to this decision ther</w:t>
      </w:r>
      <w:r w:rsidR="00F20D70">
        <w:rPr>
          <w:rFonts w:ascii="Book Antiqua" w:hAnsi="Book Antiqua"/>
        </w:rPr>
        <w:t>e is no right of appeal or right</w:t>
      </w:r>
      <w:r>
        <w:rPr>
          <w:rFonts w:ascii="Book Antiqua" w:hAnsi="Book Antiqua"/>
        </w:rPr>
        <w:t xml:space="preserve"> to administrative review”.</w:t>
      </w:r>
    </w:p>
    <w:p w:rsidR="0003110A" w:rsidRPr="008658AD" w:rsidRDefault="0003110A" w:rsidP="00792A7E">
      <w:pPr>
        <w:numPr>
          <w:ilvl w:val="2"/>
          <w:numId w:val="20"/>
        </w:numPr>
        <w:tabs>
          <w:tab w:val="left" w:pos="360"/>
        </w:tabs>
        <w:overflowPunct w:val="0"/>
        <w:autoSpaceDE w:val="0"/>
        <w:autoSpaceDN w:val="0"/>
        <w:adjustRightInd w:val="0"/>
        <w:spacing w:before="240"/>
        <w:ind w:left="567" w:hanging="567"/>
        <w:jc w:val="both"/>
        <w:textAlignment w:val="baseline"/>
        <w:rPr>
          <w:rFonts w:ascii="Book Antiqua" w:hAnsi="Book Antiqua"/>
          <w:u w:val="single"/>
        </w:rPr>
      </w:pPr>
      <w:r>
        <w:rPr>
          <w:rFonts w:ascii="Book Antiqua" w:hAnsi="Book Antiqua"/>
        </w:rPr>
        <w:t xml:space="preserve">The decision letter in respect of the </w:t>
      </w:r>
      <w:r w:rsidR="007934C1">
        <w:rPr>
          <w:rFonts w:ascii="Book Antiqua" w:hAnsi="Book Antiqua"/>
        </w:rPr>
        <w:t>Appellant</w:t>
      </w:r>
      <w:r>
        <w:rPr>
          <w:rFonts w:ascii="Book Antiqua" w:hAnsi="Book Antiqua"/>
        </w:rPr>
        <w:t>s wife also ma</w:t>
      </w:r>
      <w:r w:rsidR="00F20D70">
        <w:rPr>
          <w:rFonts w:ascii="Book Antiqua" w:hAnsi="Book Antiqua"/>
        </w:rPr>
        <w:t>de reference to the applicable I</w:t>
      </w:r>
      <w:r>
        <w:rPr>
          <w:rFonts w:ascii="Book Antiqua" w:hAnsi="Book Antiqua"/>
        </w:rPr>
        <w:t>mmig</w:t>
      </w:r>
      <w:r w:rsidR="00F20D70">
        <w:rPr>
          <w:rFonts w:ascii="Book Antiqua" w:hAnsi="Book Antiqua"/>
        </w:rPr>
        <w:t>ration Rules for visitors under A</w:t>
      </w:r>
      <w:r>
        <w:rPr>
          <w:rFonts w:ascii="Book Antiqua" w:hAnsi="Book Antiqua"/>
        </w:rPr>
        <w:t>ppendix V the 4.2 – 4.10. In her case the refusal of the Visa was in the following terms:</w:t>
      </w:r>
    </w:p>
    <w:p w:rsidR="0003110A" w:rsidRDefault="0003110A" w:rsidP="00792A7E">
      <w:pPr>
        <w:numPr>
          <w:ilvl w:val="0"/>
          <w:numId w:val="24"/>
        </w:numPr>
        <w:tabs>
          <w:tab w:val="left" w:pos="360"/>
        </w:tabs>
        <w:overflowPunct w:val="0"/>
        <w:autoSpaceDE w:val="0"/>
        <w:autoSpaceDN w:val="0"/>
        <w:adjustRightInd w:val="0"/>
        <w:spacing w:before="120"/>
        <w:ind w:left="1134" w:hanging="567"/>
        <w:jc w:val="both"/>
        <w:textAlignment w:val="baseline"/>
        <w:rPr>
          <w:rFonts w:ascii="Book Antiqua" w:hAnsi="Book Antiqua"/>
        </w:rPr>
      </w:pPr>
      <w:r w:rsidRPr="008658AD">
        <w:rPr>
          <w:rFonts w:ascii="Book Antiqua" w:hAnsi="Book Antiqua"/>
        </w:rPr>
        <w:t xml:space="preserve">Whilst it is acknowledged that your sponsor states they will </w:t>
      </w:r>
      <w:r w:rsidR="00F20D70">
        <w:rPr>
          <w:rFonts w:ascii="Book Antiqua" w:hAnsi="Book Antiqua"/>
        </w:rPr>
        <w:t>pay</w:t>
      </w:r>
      <w:r w:rsidRPr="008658AD">
        <w:rPr>
          <w:rFonts w:ascii="Book Antiqua" w:hAnsi="Book Antiqua"/>
        </w:rPr>
        <w:t xml:space="preserve"> your maintenance in the UK you have submitted financial documents to confirm their funds, I have to be satisfied about the circumstances in which you live in Pakistan.</w:t>
      </w:r>
    </w:p>
    <w:p w:rsidR="0003110A" w:rsidRDefault="0003110A" w:rsidP="00792A7E">
      <w:pPr>
        <w:numPr>
          <w:ilvl w:val="0"/>
          <w:numId w:val="24"/>
        </w:numPr>
        <w:tabs>
          <w:tab w:val="left" w:pos="360"/>
        </w:tabs>
        <w:overflowPunct w:val="0"/>
        <w:autoSpaceDE w:val="0"/>
        <w:autoSpaceDN w:val="0"/>
        <w:adjustRightInd w:val="0"/>
        <w:spacing w:before="120"/>
        <w:ind w:left="1134" w:hanging="567"/>
        <w:jc w:val="both"/>
        <w:textAlignment w:val="baseline"/>
        <w:rPr>
          <w:rFonts w:ascii="Book Antiqua" w:hAnsi="Book Antiqua"/>
        </w:rPr>
      </w:pPr>
      <w:r>
        <w:rPr>
          <w:rFonts w:ascii="Book Antiqua" w:hAnsi="Book Antiqua"/>
        </w:rPr>
        <w:t>In making the above assessment I have to your circumstances and the credibility of your trip. The starting point for the assessment of any Visa application is the information contained in the Visa application form and supporting documents.</w:t>
      </w:r>
    </w:p>
    <w:p w:rsidR="0003110A" w:rsidRDefault="0003110A" w:rsidP="00792A7E">
      <w:pPr>
        <w:numPr>
          <w:ilvl w:val="0"/>
          <w:numId w:val="24"/>
        </w:numPr>
        <w:tabs>
          <w:tab w:val="left" w:pos="360"/>
        </w:tabs>
        <w:overflowPunct w:val="0"/>
        <w:autoSpaceDE w:val="0"/>
        <w:autoSpaceDN w:val="0"/>
        <w:adjustRightInd w:val="0"/>
        <w:spacing w:before="120"/>
        <w:ind w:left="1134" w:hanging="567"/>
        <w:jc w:val="both"/>
        <w:textAlignment w:val="baseline"/>
        <w:rPr>
          <w:rFonts w:ascii="Book Antiqua" w:hAnsi="Book Antiqua"/>
        </w:rPr>
      </w:pPr>
      <w:r>
        <w:rPr>
          <w:rFonts w:ascii="Book Antiqua" w:hAnsi="Book Antiqua"/>
        </w:rPr>
        <w:t>You have stated in your Visa application form that you are financially dependent on your spouse. It is noted his applications been refused as we were not satisfied that his financial and economic circumstances were as stated. As you are dependent on him, I consider that you have not provided any satisfactory basis upon which I might assess your circumstances, or the likelihood of your intention being to leave the UK on the completion of your proposed visit.</w:t>
      </w:r>
    </w:p>
    <w:p w:rsidR="0003110A" w:rsidRDefault="0003110A" w:rsidP="00792A7E">
      <w:pPr>
        <w:numPr>
          <w:ilvl w:val="0"/>
          <w:numId w:val="24"/>
        </w:numPr>
        <w:tabs>
          <w:tab w:val="left" w:pos="360"/>
        </w:tabs>
        <w:overflowPunct w:val="0"/>
        <w:autoSpaceDE w:val="0"/>
        <w:autoSpaceDN w:val="0"/>
        <w:adjustRightInd w:val="0"/>
        <w:spacing w:before="120"/>
        <w:ind w:left="1134" w:hanging="567"/>
        <w:jc w:val="both"/>
        <w:textAlignment w:val="baseline"/>
        <w:rPr>
          <w:rFonts w:ascii="Book Antiqua" w:hAnsi="Book Antiqua"/>
        </w:rPr>
      </w:pPr>
      <w:r>
        <w:rPr>
          <w:rFonts w:ascii="Book Antiqua" w:hAnsi="Book Antiqua"/>
        </w:rPr>
        <w:t>You have submitted no other documentation to confirm any immediate family members remaining in Pakistan. Given this and the above concerns I am not satisfied you have shown that your ties to Pakistan are sufficient incentive to leave the UK at the end of your proposed visit.</w:t>
      </w:r>
    </w:p>
    <w:p w:rsidR="0003110A" w:rsidRPr="008658AD" w:rsidRDefault="0003110A" w:rsidP="00792A7E">
      <w:pPr>
        <w:numPr>
          <w:ilvl w:val="0"/>
          <w:numId w:val="24"/>
        </w:numPr>
        <w:tabs>
          <w:tab w:val="left" w:pos="360"/>
        </w:tabs>
        <w:overflowPunct w:val="0"/>
        <w:autoSpaceDE w:val="0"/>
        <w:autoSpaceDN w:val="0"/>
        <w:adjustRightInd w:val="0"/>
        <w:spacing w:before="120"/>
        <w:ind w:left="1134" w:hanging="567"/>
        <w:jc w:val="both"/>
        <w:textAlignment w:val="baseline"/>
        <w:rPr>
          <w:rFonts w:ascii="Book Antiqua" w:hAnsi="Book Antiqua"/>
        </w:rPr>
      </w:pPr>
      <w:r>
        <w:rPr>
          <w:rFonts w:ascii="Book Antiqua" w:hAnsi="Book Antiqua"/>
        </w:rPr>
        <w:t>In view of the above concerns I am not satisfied that you have shown that, on the balance of probabilities, your ties to Pakistan (or elsewhere), are sufficient to provide you with an incentive to leave the UK at the end of your proposed visit. I am not satisfied that you are genuinely seeking entry as a visitor or intend to leave the UK at the end of your visit (paragraph the 4.2 (</w:t>
      </w:r>
      <w:r w:rsidR="00F20D70">
        <w:rPr>
          <w:rFonts w:ascii="Book Antiqua" w:hAnsi="Book Antiqua"/>
        </w:rPr>
        <w:t>a) (c) of the Immigration R</w:t>
      </w:r>
      <w:r>
        <w:rPr>
          <w:rFonts w:ascii="Book Antiqua" w:hAnsi="Book Antiqua"/>
        </w:rPr>
        <w:t>ules.</w:t>
      </w:r>
    </w:p>
    <w:p w:rsidR="0003110A" w:rsidRDefault="0003110A" w:rsidP="00792A7E">
      <w:pPr>
        <w:numPr>
          <w:ilvl w:val="2"/>
          <w:numId w:val="20"/>
        </w:numPr>
        <w:tabs>
          <w:tab w:val="left" w:pos="360"/>
        </w:tabs>
        <w:overflowPunct w:val="0"/>
        <w:autoSpaceDE w:val="0"/>
        <w:autoSpaceDN w:val="0"/>
        <w:adjustRightInd w:val="0"/>
        <w:spacing w:before="240"/>
        <w:ind w:left="567" w:hanging="567"/>
        <w:jc w:val="both"/>
        <w:textAlignment w:val="baseline"/>
        <w:rPr>
          <w:rFonts w:ascii="Book Antiqua" w:hAnsi="Book Antiqua"/>
        </w:rPr>
      </w:pPr>
      <w:r w:rsidRPr="008658AD">
        <w:rPr>
          <w:rFonts w:ascii="Book Antiqua" w:hAnsi="Book Antiqua"/>
        </w:rPr>
        <w:lastRenderedPageBreak/>
        <w:t xml:space="preserve">The grounds of appeal were filed on both </w:t>
      </w:r>
      <w:r w:rsidR="007934C1">
        <w:rPr>
          <w:rFonts w:ascii="Book Antiqua" w:hAnsi="Book Antiqua"/>
        </w:rPr>
        <w:t>Appellant’s</w:t>
      </w:r>
      <w:r w:rsidRPr="008658AD">
        <w:rPr>
          <w:rFonts w:ascii="Book Antiqua" w:hAnsi="Book Antiqua"/>
        </w:rPr>
        <w:t xml:space="preserve"> behalf on 3 August 2017</w:t>
      </w:r>
      <w:r>
        <w:rPr>
          <w:rFonts w:ascii="Book Antiqua" w:hAnsi="Book Antiqua"/>
        </w:rPr>
        <w:t xml:space="preserve"> and annexed to the grounds were documents which had not been provided with the application including a death certificate, </w:t>
      </w:r>
      <w:proofErr w:type="gramStart"/>
      <w:r>
        <w:rPr>
          <w:rFonts w:ascii="Book Antiqua" w:hAnsi="Book Antiqua"/>
        </w:rPr>
        <w:t>doctors</w:t>
      </w:r>
      <w:proofErr w:type="gramEnd"/>
      <w:r>
        <w:rPr>
          <w:rFonts w:ascii="Book Antiqua" w:hAnsi="Book Antiqua"/>
        </w:rPr>
        <w:t xml:space="preserve"> letters, bank statements before and after the refusal letter, children’s evidence and financial evidence and previous UK visas.</w:t>
      </w:r>
    </w:p>
    <w:p w:rsidR="0003110A" w:rsidRDefault="0003110A" w:rsidP="00792A7E">
      <w:pPr>
        <w:numPr>
          <w:ilvl w:val="2"/>
          <w:numId w:val="20"/>
        </w:numPr>
        <w:tabs>
          <w:tab w:val="left" w:pos="360"/>
        </w:tabs>
        <w:overflowPunct w:val="0"/>
        <w:autoSpaceDE w:val="0"/>
        <w:autoSpaceDN w:val="0"/>
        <w:adjustRightInd w:val="0"/>
        <w:spacing w:before="240"/>
        <w:ind w:left="567" w:hanging="567"/>
        <w:jc w:val="both"/>
        <w:textAlignment w:val="baseline"/>
        <w:rPr>
          <w:rFonts w:ascii="Book Antiqua" w:hAnsi="Book Antiqua"/>
        </w:rPr>
      </w:pPr>
      <w:r>
        <w:rPr>
          <w:rFonts w:ascii="Book Antiqua" w:hAnsi="Book Antiqua"/>
        </w:rPr>
        <w:t xml:space="preserve">In the grounds it was stated that the first </w:t>
      </w:r>
      <w:r w:rsidR="007934C1">
        <w:rPr>
          <w:rFonts w:ascii="Book Antiqua" w:hAnsi="Book Antiqua"/>
        </w:rPr>
        <w:t>Appellant</w:t>
      </w:r>
      <w:r>
        <w:rPr>
          <w:rFonts w:ascii="Book Antiqua" w:hAnsi="Book Antiqua"/>
        </w:rPr>
        <w:t xml:space="preserve"> had applied for a visit of two weeks for compassionate reasons on the basis that his wife’s father (his father-in-law) had died and was buried in the UK and wanted to participate in death prayers. </w:t>
      </w:r>
      <w:proofErr w:type="gramStart"/>
      <w:r>
        <w:rPr>
          <w:rFonts w:ascii="Book Antiqua" w:hAnsi="Book Antiqua"/>
        </w:rPr>
        <w:t>Furthermore</w:t>
      </w:r>
      <w:proofErr w:type="gramEnd"/>
      <w:r>
        <w:rPr>
          <w:rFonts w:ascii="Book Antiqua" w:hAnsi="Book Antiqua"/>
        </w:rPr>
        <w:t xml:space="preserve"> it stated that his wife’s mother (his mother-in-law) and his sister were also “gravely ill”. The grounds made reference to having stated at questions 85 and 89 (first </w:t>
      </w:r>
      <w:r w:rsidR="007934C1">
        <w:rPr>
          <w:rFonts w:ascii="Book Antiqua" w:hAnsi="Book Antiqua"/>
        </w:rPr>
        <w:t>Appellant</w:t>
      </w:r>
      <w:r>
        <w:rPr>
          <w:rFonts w:ascii="Book Antiqua" w:hAnsi="Book Antiqua"/>
        </w:rPr>
        <w:t xml:space="preserve">) and questions 81 and 85 (second </w:t>
      </w:r>
      <w:r w:rsidR="007934C1">
        <w:rPr>
          <w:rFonts w:ascii="Book Antiqua" w:hAnsi="Book Antiqua"/>
        </w:rPr>
        <w:t>Appellant</w:t>
      </w:r>
      <w:r>
        <w:rPr>
          <w:rFonts w:ascii="Book Antiqua" w:hAnsi="Book Antiqua"/>
        </w:rPr>
        <w:t>) about the p</w:t>
      </w:r>
      <w:r w:rsidR="00833B64">
        <w:rPr>
          <w:rFonts w:ascii="Book Antiqua" w:hAnsi="Book Antiqua"/>
        </w:rPr>
        <w:t>urpose of the visit and attached</w:t>
      </w:r>
      <w:r>
        <w:rPr>
          <w:rFonts w:ascii="Book Antiqua" w:hAnsi="Book Antiqua"/>
        </w:rPr>
        <w:t xml:space="preserve"> the death certificate as evidence. The grounds again made reference to his wife’s mother (his mother-in-law) and that his sister </w:t>
      </w:r>
      <w:proofErr w:type="gramStart"/>
      <w:r>
        <w:rPr>
          <w:rFonts w:ascii="Book Antiqua" w:hAnsi="Book Antiqua"/>
        </w:rPr>
        <w:t>were</w:t>
      </w:r>
      <w:proofErr w:type="gramEnd"/>
      <w:r>
        <w:rPr>
          <w:rFonts w:ascii="Book Antiqua" w:hAnsi="Book Antiqua"/>
        </w:rPr>
        <w:t xml:space="preserve"> also “seriously ill” in the UK and were referred to UK doctors letters. The grounds also made reference to the circumstances constituting “exceptional circumstances which, consistent with the right to respect for private and family life contained </w:t>
      </w:r>
      <w:r w:rsidR="00F20D70">
        <w:rPr>
          <w:rFonts w:ascii="Book Antiqua" w:hAnsi="Book Antiqua"/>
        </w:rPr>
        <w:t xml:space="preserve">in </w:t>
      </w:r>
      <w:r w:rsidR="007934C1">
        <w:rPr>
          <w:rFonts w:ascii="Book Antiqua" w:hAnsi="Book Antiqua"/>
        </w:rPr>
        <w:t>Article</w:t>
      </w:r>
      <w:r>
        <w:rPr>
          <w:rFonts w:ascii="Book Antiqua" w:hAnsi="Book Antiqua"/>
        </w:rPr>
        <w:t xml:space="preserve"> 8</w:t>
      </w:r>
      <w:r w:rsidR="00F20D70">
        <w:rPr>
          <w:rFonts w:ascii="Book Antiqua" w:hAnsi="Book Antiqua"/>
        </w:rPr>
        <w:t xml:space="preserve"> of the European Convention on Human R</w:t>
      </w:r>
      <w:r>
        <w:rPr>
          <w:rFonts w:ascii="Book Antiqua" w:hAnsi="Book Antiqua"/>
        </w:rPr>
        <w:t>ights, might warrant a grant entry clearance o</w:t>
      </w:r>
      <w:r w:rsidR="00F20D70">
        <w:rPr>
          <w:rFonts w:ascii="Book Antiqua" w:hAnsi="Book Antiqua"/>
        </w:rPr>
        <w:t>utside the requirements of the Immigration R</w:t>
      </w:r>
      <w:r>
        <w:rPr>
          <w:rFonts w:ascii="Book Antiqua" w:hAnsi="Book Antiqua"/>
        </w:rPr>
        <w:t>ules.” The ground</w:t>
      </w:r>
      <w:r w:rsidR="00F20D70">
        <w:rPr>
          <w:rFonts w:ascii="Book Antiqua" w:hAnsi="Book Antiqua"/>
        </w:rPr>
        <w:t>s</w:t>
      </w:r>
      <w:r>
        <w:rPr>
          <w:rFonts w:ascii="Book Antiqua" w:hAnsi="Book Antiqua"/>
        </w:rPr>
        <w:t xml:space="preserve"> then went on to comment on the refusal of entry clearance relating to the financial aspects, the employment incentives and their immigration history. The final part of the grounds at “D” make reference to the “applicable law” in which it was stated that the decision of the entry clearance officer was “against the spirit of recent decision of the </w:t>
      </w:r>
      <w:r w:rsidR="007934C1">
        <w:rPr>
          <w:rFonts w:ascii="Book Antiqua" w:hAnsi="Book Antiqua"/>
        </w:rPr>
        <w:t>Tribunal</w:t>
      </w:r>
      <w:r>
        <w:rPr>
          <w:rFonts w:ascii="Book Antiqua" w:hAnsi="Book Antiqua"/>
        </w:rPr>
        <w:t xml:space="preserve"> “</w:t>
      </w:r>
      <w:r w:rsidR="00833B64">
        <w:rPr>
          <w:rFonts w:ascii="Book Antiqua" w:hAnsi="Book Antiqua"/>
          <w:u w:val="single"/>
        </w:rPr>
        <w:t>Abbas</w:t>
      </w:r>
      <w:r w:rsidRPr="00F20D70">
        <w:rPr>
          <w:rFonts w:ascii="Book Antiqua" w:hAnsi="Book Antiqua"/>
          <w:u w:val="single"/>
        </w:rPr>
        <w:t>i</w:t>
      </w:r>
      <w:r w:rsidR="00833B64">
        <w:rPr>
          <w:rFonts w:ascii="Book Antiqua" w:hAnsi="Book Antiqua"/>
          <w:u w:val="single"/>
        </w:rPr>
        <w:t xml:space="preserve"> and another (visits –</w:t>
      </w:r>
      <w:r w:rsidR="00F20D70" w:rsidRPr="00F20D70">
        <w:rPr>
          <w:rFonts w:ascii="Book Antiqua" w:hAnsi="Book Antiqua"/>
          <w:u w:val="single"/>
        </w:rPr>
        <w:t xml:space="preserve"> </w:t>
      </w:r>
      <w:r w:rsidR="007934C1">
        <w:rPr>
          <w:rFonts w:ascii="Book Antiqua" w:hAnsi="Book Antiqua"/>
          <w:u w:val="single"/>
        </w:rPr>
        <w:t>Article</w:t>
      </w:r>
      <w:r w:rsidRPr="00F20D70">
        <w:rPr>
          <w:rFonts w:ascii="Book Antiqua" w:hAnsi="Book Antiqua"/>
          <w:u w:val="single"/>
        </w:rPr>
        <w:t xml:space="preserve"> 8)</w:t>
      </w:r>
      <w:r w:rsidR="00833B64">
        <w:rPr>
          <w:rFonts w:ascii="Book Antiqua" w:hAnsi="Book Antiqua"/>
        </w:rPr>
        <w:t xml:space="preserve"> [2015) UK</w:t>
      </w:r>
      <w:r>
        <w:rPr>
          <w:rFonts w:ascii="Book Antiqua" w:hAnsi="Book Antiqua"/>
        </w:rPr>
        <w:t>UT</w:t>
      </w:r>
      <w:r w:rsidR="00833B64">
        <w:rPr>
          <w:rFonts w:ascii="Book Antiqua" w:hAnsi="Book Antiqua"/>
        </w:rPr>
        <w:t xml:space="preserve"> </w:t>
      </w:r>
      <w:r>
        <w:rPr>
          <w:rFonts w:ascii="Book Antiqua" w:hAnsi="Book Antiqua"/>
        </w:rPr>
        <w:t xml:space="preserve">00463 and also made reference to the </w:t>
      </w:r>
      <w:r w:rsidR="007934C1">
        <w:rPr>
          <w:rFonts w:ascii="Book Antiqua" w:hAnsi="Book Antiqua"/>
        </w:rPr>
        <w:t>Appellant</w:t>
      </w:r>
      <w:r>
        <w:rPr>
          <w:rFonts w:ascii="Book Antiqua" w:hAnsi="Book Antiqua"/>
        </w:rPr>
        <w:t>, w</w:t>
      </w:r>
      <w:r w:rsidR="00F20D70">
        <w:rPr>
          <w:rFonts w:ascii="Book Antiqua" w:hAnsi="Book Antiqua"/>
        </w:rPr>
        <w:t>ho could not meet the relevant Immigration R</w:t>
      </w:r>
      <w:r>
        <w:rPr>
          <w:rFonts w:ascii="Book Antiqua" w:hAnsi="Book Antiqua"/>
        </w:rPr>
        <w:t>ules must show “compelling reasons” w</w:t>
      </w:r>
      <w:r w:rsidR="00833B64">
        <w:rPr>
          <w:rFonts w:ascii="Book Antiqua" w:hAnsi="Book Antiqua"/>
        </w:rPr>
        <w:t>hy should consider outside the Immigration R</w:t>
      </w:r>
      <w:r>
        <w:rPr>
          <w:rFonts w:ascii="Book Antiqua" w:hAnsi="Book Antiqua"/>
        </w:rPr>
        <w:t xml:space="preserve">ules citing the decision </w:t>
      </w:r>
      <w:r w:rsidRPr="00F20D70">
        <w:rPr>
          <w:rFonts w:ascii="Book Antiqua" w:hAnsi="Book Antiqua"/>
          <w:u w:val="single"/>
        </w:rPr>
        <w:t>SS and others (Congo)</w:t>
      </w:r>
      <w:r>
        <w:rPr>
          <w:rFonts w:ascii="Book Antiqua" w:hAnsi="Book Antiqua"/>
        </w:rPr>
        <w:t xml:space="preserve"> [2015) EWCACiv 387.</w:t>
      </w:r>
    </w:p>
    <w:p w:rsidR="0003110A" w:rsidRDefault="0003110A" w:rsidP="00792A7E">
      <w:pPr>
        <w:numPr>
          <w:ilvl w:val="2"/>
          <w:numId w:val="20"/>
        </w:numPr>
        <w:tabs>
          <w:tab w:val="left" w:pos="360"/>
        </w:tabs>
        <w:overflowPunct w:val="0"/>
        <w:autoSpaceDE w:val="0"/>
        <w:autoSpaceDN w:val="0"/>
        <w:adjustRightInd w:val="0"/>
        <w:spacing w:before="240"/>
        <w:ind w:left="567" w:hanging="567"/>
        <w:jc w:val="both"/>
        <w:textAlignment w:val="baseline"/>
        <w:rPr>
          <w:rFonts w:ascii="Book Antiqua" w:hAnsi="Book Antiqua"/>
        </w:rPr>
      </w:pPr>
      <w:r>
        <w:rPr>
          <w:rFonts w:ascii="Book Antiqua" w:hAnsi="Book Antiqua"/>
        </w:rPr>
        <w:t xml:space="preserve">Following the grounds of appeal, </w:t>
      </w:r>
      <w:r w:rsidR="00F20D70">
        <w:rPr>
          <w:rFonts w:ascii="Book Antiqua" w:hAnsi="Book Antiqua"/>
        </w:rPr>
        <w:t>a review was undertaken by the Entry Clearance M</w:t>
      </w:r>
      <w:r>
        <w:rPr>
          <w:rFonts w:ascii="Book Antiqua" w:hAnsi="Book Antiqua"/>
        </w:rPr>
        <w:t>anager (ECM) on 12 February 2018. He noted that the decision to refuse entry clearance was not a refusal of human rights claim nor was it a refusal of an application made under the EEA regulations and therefore was not an appealable de</w:t>
      </w:r>
      <w:r w:rsidR="00F20D70">
        <w:rPr>
          <w:rFonts w:ascii="Book Antiqua" w:hAnsi="Book Antiqua"/>
        </w:rPr>
        <w:t>cision under section 82 of the Nationality, Immigration and Asylum A</w:t>
      </w:r>
      <w:r>
        <w:rPr>
          <w:rFonts w:ascii="Book Antiqua" w:hAnsi="Book Antiqua"/>
        </w:rPr>
        <w:t xml:space="preserve">ct 2002 and that there was no valid appeal before the </w:t>
      </w:r>
      <w:r w:rsidR="007934C1">
        <w:rPr>
          <w:rFonts w:ascii="Book Antiqua" w:hAnsi="Book Antiqua"/>
        </w:rPr>
        <w:t>Tribunal</w:t>
      </w:r>
      <w:r>
        <w:rPr>
          <w:rFonts w:ascii="Book Antiqua" w:hAnsi="Book Antiqua"/>
        </w:rPr>
        <w:t>.</w:t>
      </w:r>
    </w:p>
    <w:p w:rsidR="0003110A" w:rsidRDefault="0003110A" w:rsidP="00792A7E">
      <w:pPr>
        <w:numPr>
          <w:ilvl w:val="2"/>
          <w:numId w:val="20"/>
        </w:numPr>
        <w:tabs>
          <w:tab w:val="left" w:pos="360"/>
        </w:tabs>
        <w:overflowPunct w:val="0"/>
        <w:autoSpaceDE w:val="0"/>
        <w:autoSpaceDN w:val="0"/>
        <w:adjustRightInd w:val="0"/>
        <w:spacing w:before="240"/>
        <w:ind w:left="567" w:hanging="567"/>
        <w:jc w:val="both"/>
        <w:textAlignment w:val="baseline"/>
        <w:rPr>
          <w:rFonts w:ascii="Book Antiqua" w:hAnsi="Book Antiqua"/>
        </w:rPr>
      </w:pPr>
      <w:r>
        <w:rPr>
          <w:rFonts w:ascii="Book Antiqua" w:hAnsi="Book Antiqua"/>
        </w:rPr>
        <w:t>As to the merits of the appeal, the ECM was satisfied that the original decision to refuse was correct and in accordance with the law. The ECM considered whether t</w:t>
      </w:r>
      <w:r w:rsidR="00F20D70">
        <w:rPr>
          <w:rFonts w:ascii="Book Antiqua" w:hAnsi="Book Antiqua"/>
        </w:rPr>
        <w:t>he particular circumstances set</w:t>
      </w:r>
      <w:r>
        <w:rPr>
          <w:rFonts w:ascii="Book Antiqua" w:hAnsi="Book Antiqua"/>
        </w:rPr>
        <w:t xml:space="preserve"> out in the appeal constituted </w:t>
      </w:r>
      <w:r w:rsidR="00F20D70">
        <w:rPr>
          <w:rFonts w:ascii="Book Antiqua" w:hAnsi="Book Antiqua"/>
        </w:rPr>
        <w:t>“</w:t>
      </w:r>
      <w:r>
        <w:rPr>
          <w:rFonts w:ascii="Book Antiqua" w:hAnsi="Book Antiqua"/>
        </w:rPr>
        <w:t>exceptional circumstances</w:t>
      </w:r>
      <w:r w:rsidR="00F20D70">
        <w:rPr>
          <w:rFonts w:ascii="Book Antiqua" w:hAnsi="Book Antiqua"/>
        </w:rPr>
        <w:t>”</w:t>
      </w:r>
      <w:r>
        <w:rPr>
          <w:rFonts w:ascii="Book Antiqua" w:hAnsi="Book Antiqua"/>
        </w:rPr>
        <w:t xml:space="preserve"> which might warrant a grant of entry clearance outside the requirements of the immigration rules but “following a thorough assessment of the appeal I am satisfied that there .</w:t>
      </w:r>
      <w:r w:rsidRPr="008658AD">
        <w:rPr>
          <w:rFonts w:ascii="Book Antiqua" w:hAnsi="Book Antiqua"/>
        </w:rPr>
        <w:t>is no basis in such a claim.” The decisions to refuse entry clearance were maintained</w:t>
      </w:r>
      <w:r>
        <w:rPr>
          <w:rFonts w:ascii="Book Antiqua" w:hAnsi="Book Antiqua"/>
        </w:rPr>
        <w:t>.</w:t>
      </w:r>
    </w:p>
    <w:p w:rsidR="0003110A" w:rsidRDefault="0003110A" w:rsidP="00792A7E">
      <w:pPr>
        <w:numPr>
          <w:ilvl w:val="2"/>
          <w:numId w:val="20"/>
        </w:numPr>
        <w:tabs>
          <w:tab w:val="left" w:pos="360"/>
        </w:tabs>
        <w:overflowPunct w:val="0"/>
        <w:autoSpaceDE w:val="0"/>
        <w:autoSpaceDN w:val="0"/>
        <w:adjustRightInd w:val="0"/>
        <w:spacing w:before="240"/>
        <w:ind w:left="567" w:hanging="567"/>
        <w:jc w:val="both"/>
        <w:textAlignment w:val="baseline"/>
        <w:rPr>
          <w:rFonts w:ascii="Book Antiqua" w:hAnsi="Book Antiqua"/>
        </w:rPr>
      </w:pPr>
      <w:r>
        <w:rPr>
          <w:rFonts w:ascii="Book Antiqua" w:hAnsi="Book Antiqua"/>
        </w:rPr>
        <w:t xml:space="preserve">It appears from the papers that following the grounds </w:t>
      </w:r>
      <w:r w:rsidR="00F20D70">
        <w:rPr>
          <w:rFonts w:ascii="Book Antiqua" w:hAnsi="Book Antiqua"/>
        </w:rPr>
        <w:t>of appeal being put before the F</w:t>
      </w:r>
      <w:r>
        <w:rPr>
          <w:rFonts w:ascii="Book Antiqua" w:hAnsi="Book Antiqua"/>
        </w:rPr>
        <w:t xml:space="preserve">irst-tier </w:t>
      </w:r>
      <w:r w:rsidR="007934C1">
        <w:rPr>
          <w:rFonts w:ascii="Book Antiqua" w:hAnsi="Book Antiqua"/>
        </w:rPr>
        <w:t>Tribunal</w:t>
      </w:r>
      <w:r>
        <w:rPr>
          <w:rFonts w:ascii="Book Antiqua" w:hAnsi="Book Antiqua"/>
        </w:rPr>
        <w:t xml:space="preserve">, on 8 August 2017 a duty judge considered the question of the validity of the </w:t>
      </w:r>
      <w:r w:rsidR="007934C1">
        <w:rPr>
          <w:rFonts w:ascii="Book Antiqua" w:hAnsi="Book Antiqua"/>
        </w:rPr>
        <w:t>Appellant’s</w:t>
      </w:r>
      <w:r>
        <w:rPr>
          <w:rFonts w:ascii="Book Antiqua" w:hAnsi="Book Antiqua"/>
        </w:rPr>
        <w:t xml:space="preserve"> appeal and determined that it was arguable that human rights are raised in the application and that accordingly the appeal was valid.</w:t>
      </w:r>
    </w:p>
    <w:p w:rsidR="005A0A4A" w:rsidRPr="005A0A4A" w:rsidRDefault="005A0A4A" w:rsidP="007926C3">
      <w:pPr>
        <w:overflowPunct w:val="0"/>
        <w:autoSpaceDE w:val="0"/>
        <w:autoSpaceDN w:val="0"/>
        <w:adjustRightInd w:val="0"/>
        <w:spacing w:before="240"/>
        <w:jc w:val="both"/>
        <w:textAlignment w:val="baseline"/>
        <w:rPr>
          <w:rFonts w:ascii="Book Antiqua" w:hAnsi="Book Antiqua"/>
          <w:u w:val="single"/>
        </w:rPr>
      </w:pPr>
      <w:r w:rsidRPr="005A0A4A">
        <w:rPr>
          <w:rFonts w:ascii="Book Antiqua" w:hAnsi="Book Antiqua"/>
          <w:u w:val="single"/>
        </w:rPr>
        <w:lastRenderedPageBreak/>
        <w:t>The decision of the First-tier Tribunal:</w:t>
      </w:r>
    </w:p>
    <w:p w:rsidR="0003110A" w:rsidRPr="00B4479C" w:rsidRDefault="0003110A" w:rsidP="00792A7E">
      <w:pPr>
        <w:numPr>
          <w:ilvl w:val="2"/>
          <w:numId w:val="20"/>
        </w:numPr>
        <w:tabs>
          <w:tab w:val="left" w:pos="360"/>
        </w:tabs>
        <w:overflowPunct w:val="0"/>
        <w:autoSpaceDE w:val="0"/>
        <w:autoSpaceDN w:val="0"/>
        <w:adjustRightInd w:val="0"/>
        <w:spacing w:before="240"/>
        <w:ind w:left="567" w:hanging="567"/>
        <w:jc w:val="both"/>
        <w:textAlignment w:val="baseline"/>
        <w:rPr>
          <w:rFonts w:ascii="Book Antiqua" w:hAnsi="Book Antiqua"/>
          <w:b/>
          <w:u w:val="single"/>
        </w:rPr>
      </w:pPr>
      <w:r w:rsidRPr="00412821">
        <w:rPr>
          <w:rFonts w:ascii="Book Antiqua" w:hAnsi="Book Antiqua"/>
        </w:rPr>
        <w:t>T</w:t>
      </w:r>
      <w:r>
        <w:rPr>
          <w:rFonts w:ascii="Book Antiqua" w:hAnsi="Book Antiqua"/>
        </w:rPr>
        <w:t>he appeal was heard on the 22</w:t>
      </w:r>
      <w:r w:rsidRPr="008658AD">
        <w:rPr>
          <w:rFonts w:ascii="Book Antiqua" w:hAnsi="Book Antiqua"/>
          <w:vertAlign w:val="superscript"/>
        </w:rPr>
        <w:t>nd</w:t>
      </w:r>
      <w:r>
        <w:rPr>
          <w:rFonts w:ascii="Book Antiqua" w:hAnsi="Book Antiqua"/>
        </w:rPr>
        <w:t xml:space="preserve"> March 2018</w:t>
      </w:r>
      <w:r w:rsidRPr="00412821">
        <w:rPr>
          <w:rFonts w:ascii="Book Antiqua" w:hAnsi="Book Antiqua"/>
        </w:rPr>
        <w:t xml:space="preserve"> by the First-tier </w:t>
      </w:r>
      <w:r w:rsidR="007934C1">
        <w:rPr>
          <w:rFonts w:ascii="Book Antiqua" w:hAnsi="Book Antiqua"/>
        </w:rPr>
        <w:t>Tribunal</w:t>
      </w:r>
      <w:r w:rsidRPr="00412821">
        <w:rPr>
          <w:rFonts w:ascii="Book Antiqua" w:hAnsi="Book Antiqua"/>
        </w:rPr>
        <w:t xml:space="preserve"> </w:t>
      </w:r>
      <w:r>
        <w:rPr>
          <w:rFonts w:ascii="Book Antiqua" w:hAnsi="Book Antiqua"/>
        </w:rPr>
        <w:t>Judge O’Hanlon</w:t>
      </w:r>
      <w:r w:rsidRPr="00412821">
        <w:rPr>
          <w:rFonts w:ascii="Book Antiqua" w:hAnsi="Book Antiqua"/>
        </w:rPr>
        <w:t xml:space="preserve"> who on that occasion heard </w:t>
      </w:r>
      <w:r>
        <w:rPr>
          <w:rFonts w:ascii="Book Antiqua" w:hAnsi="Book Antiqua"/>
        </w:rPr>
        <w:t xml:space="preserve">no evidence from the sponsor and decided the appeals on the papers. </w:t>
      </w:r>
    </w:p>
    <w:p w:rsidR="0003110A" w:rsidRPr="00B4479C" w:rsidRDefault="0003110A" w:rsidP="00792A7E">
      <w:pPr>
        <w:numPr>
          <w:ilvl w:val="2"/>
          <w:numId w:val="20"/>
        </w:numPr>
        <w:tabs>
          <w:tab w:val="left" w:pos="360"/>
        </w:tabs>
        <w:overflowPunct w:val="0"/>
        <w:autoSpaceDE w:val="0"/>
        <w:autoSpaceDN w:val="0"/>
        <w:adjustRightInd w:val="0"/>
        <w:spacing w:before="240"/>
        <w:ind w:left="567" w:hanging="567"/>
        <w:jc w:val="both"/>
        <w:textAlignment w:val="baseline"/>
        <w:rPr>
          <w:rFonts w:ascii="Book Antiqua" w:hAnsi="Book Antiqua"/>
          <w:b/>
          <w:u w:val="single"/>
        </w:rPr>
      </w:pPr>
      <w:r>
        <w:rPr>
          <w:rFonts w:ascii="Book Antiqua" w:hAnsi="Book Antiqua"/>
        </w:rPr>
        <w:t xml:space="preserve">The judge began by considering as a preliminary issue the validity of the appeal. He set out “I found that the application made by both the first and second </w:t>
      </w:r>
      <w:r w:rsidR="007934C1">
        <w:rPr>
          <w:rFonts w:ascii="Book Antiqua" w:hAnsi="Book Antiqua"/>
        </w:rPr>
        <w:t>Appellant</w:t>
      </w:r>
      <w:r>
        <w:rPr>
          <w:rFonts w:ascii="Book Antiqua" w:hAnsi="Book Antiqua"/>
        </w:rPr>
        <w:t xml:space="preserve"> arguably did raise human rights issues in the application and that accordingly I find that the </w:t>
      </w:r>
      <w:r w:rsidR="007934C1">
        <w:rPr>
          <w:rFonts w:ascii="Book Antiqua" w:hAnsi="Book Antiqua"/>
        </w:rPr>
        <w:t>Appellant</w:t>
      </w:r>
      <w:r>
        <w:rPr>
          <w:rFonts w:ascii="Book Antiqua" w:hAnsi="Book Antiqua"/>
        </w:rPr>
        <w:t>s did have grounds for appeal open to them.” That is the extent of the consideration.</w:t>
      </w:r>
    </w:p>
    <w:p w:rsidR="0003110A" w:rsidRDefault="0003110A" w:rsidP="00792A7E">
      <w:pPr>
        <w:numPr>
          <w:ilvl w:val="2"/>
          <w:numId w:val="20"/>
        </w:numPr>
        <w:tabs>
          <w:tab w:val="left" w:pos="360"/>
        </w:tabs>
        <w:overflowPunct w:val="0"/>
        <w:autoSpaceDE w:val="0"/>
        <w:autoSpaceDN w:val="0"/>
        <w:adjustRightInd w:val="0"/>
        <w:spacing w:before="240"/>
        <w:ind w:left="567" w:hanging="567"/>
        <w:jc w:val="both"/>
        <w:textAlignment w:val="baseline"/>
        <w:rPr>
          <w:rFonts w:ascii="Book Antiqua" w:hAnsi="Book Antiqua"/>
        </w:rPr>
      </w:pPr>
      <w:r w:rsidRPr="00B4479C">
        <w:rPr>
          <w:rFonts w:ascii="Book Antiqua" w:hAnsi="Book Antiqua"/>
        </w:rPr>
        <w:t xml:space="preserve">The judge then went on to set out the legal framework and at [13] is that the only right of appeal is that </w:t>
      </w:r>
      <w:r w:rsidR="00F20D70">
        <w:rPr>
          <w:rFonts w:ascii="Book Antiqua" w:hAnsi="Book Antiqua"/>
        </w:rPr>
        <w:t xml:space="preserve">the decision is unlawful under Section 6 of the Human Rights Act 1998. </w:t>
      </w:r>
      <w:r w:rsidRPr="00B4479C">
        <w:rPr>
          <w:rFonts w:ascii="Book Antiqua" w:hAnsi="Book Antiqua"/>
        </w:rPr>
        <w:t>He then went on to state “it wil</w:t>
      </w:r>
      <w:r w:rsidR="00F20D70">
        <w:rPr>
          <w:rFonts w:ascii="Book Antiqua" w:hAnsi="Book Antiqua"/>
        </w:rPr>
        <w:t>l be necessary to consider the Immigration R</w:t>
      </w:r>
      <w:r w:rsidRPr="00B4479C">
        <w:rPr>
          <w:rFonts w:ascii="Book Antiqua" w:hAnsi="Book Antiqua"/>
        </w:rPr>
        <w:t>ules notwithstanding the f</w:t>
      </w:r>
      <w:r w:rsidR="00F20D70">
        <w:rPr>
          <w:rFonts w:ascii="Book Antiqua" w:hAnsi="Book Antiqua"/>
        </w:rPr>
        <w:t xml:space="preserve">act that the appeal relates to </w:t>
      </w:r>
      <w:r w:rsidR="007934C1">
        <w:rPr>
          <w:rFonts w:ascii="Book Antiqua" w:hAnsi="Book Antiqua"/>
        </w:rPr>
        <w:t>Article</w:t>
      </w:r>
      <w:r w:rsidRPr="00B4479C">
        <w:rPr>
          <w:rFonts w:ascii="Book Antiqua" w:hAnsi="Book Antiqua"/>
        </w:rPr>
        <w:t xml:space="preserve"> 8 only. The question of whether or not the </w:t>
      </w:r>
      <w:r w:rsidR="007934C1">
        <w:rPr>
          <w:rFonts w:ascii="Book Antiqua" w:hAnsi="Book Antiqua"/>
        </w:rPr>
        <w:t>Appellant’s</w:t>
      </w:r>
      <w:r w:rsidRPr="00B4479C">
        <w:rPr>
          <w:rFonts w:ascii="Book Antiqua" w:hAnsi="Book Antiqua"/>
        </w:rPr>
        <w:t xml:space="preserve"> application to s</w:t>
      </w:r>
      <w:r w:rsidR="00F20D70">
        <w:rPr>
          <w:rFonts w:ascii="Book Antiqua" w:hAnsi="Book Antiqua"/>
        </w:rPr>
        <w:t>atisfy the requirements of the I</w:t>
      </w:r>
      <w:r w:rsidRPr="00B4479C">
        <w:rPr>
          <w:rFonts w:ascii="Book Antiqua" w:hAnsi="Book Antiqua"/>
        </w:rPr>
        <w:t>m</w:t>
      </w:r>
      <w:r w:rsidR="00F20D70">
        <w:rPr>
          <w:rFonts w:ascii="Book Antiqua" w:hAnsi="Book Antiqua"/>
        </w:rPr>
        <w:t>migration R</w:t>
      </w:r>
      <w:r w:rsidRPr="00B4479C">
        <w:rPr>
          <w:rFonts w:ascii="Book Antiqua" w:hAnsi="Book Antiqua"/>
        </w:rPr>
        <w:t>ules will be r</w:t>
      </w:r>
      <w:r w:rsidR="00F20D70">
        <w:rPr>
          <w:rFonts w:ascii="Book Antiqua" w:hAnsi="Book Antiqua"/>
        </w:rPr>
        <w:t xml:space="preserve">elevant in my consideration of </w:t>
      </w:r>
      <w:r w:rsidR="007934C1">
        <w:rPr>
          <w:rFonts w:ascii="Book Antiqua" w:hAnsi="Book Antiqua"/>
        </w:rPr>
        <w:t>Article</w:t>
      </w:r>
      <w:r w:rsidRPr="00B4479C">
        <w:rPr>
          <w:rFonts w:ascii="Book Antiqua" w:hAnsi="Book Antiqua"/>
        </w:rPr>
        <w:t xml:space="preserve"> 8 of the ECHR.”</w:t>
      </w:r>
    </w:p>
    <w:p w:rsidR="0003110A" w:rsidRDefault="0003110A" w:rsidP="00792A7E">
      <w:pPr>
        <w:numPr>
          <w:ilvl w:val="2"/>
          <w:numId w:val="20"/>
        </w:numPr>
        <w:tabs>
          <w:tab w:val="left" w:pos="360"/>
        </w:tabs>
        <w:overflowPunct w:val="0"/>
        <w:autoSpaceDE w:val="0"/>
        <w:autoSpaceDN w:val="0"/>
        <w:adjustRightInd w:val="0"/>
        <w:spacing w:before="240"/>
        <w:ind w:left="567" w:hanging="567"/>
        <w:jc w:val="both"/>
        <w:textAlignment w:val="baseline"/>
        <w:rPr>
          <w:rFonts w:ascii="Book Antiqua" w:hAnsi="Book Antiqua"/>
        </w:rPr>
      </w:pPr>
      <w:r>
        <w:rPr>
          <w:rFonts w:ascii="Book Antiqua" w:hAnsi="Book Antiqua"/>
        </w:rPr>
        <w:t>At [17] the judge summarise</w:t>
      </w:r>
      <w:r w:rsidR="00F20D70">
        <w:rPr>
          <w:rFonts w:ascii="Book Antiqua" w:hAnsi="Book Antiqua"/>
        </w:rPr>
        <w:t xml:space="preserve">d the </w:t>
      </w:r>
      <w:r w:rsidR="007934C1">
        <w:rPr>
          <w:rFonts w:ascii="Book Antiqua" w:hAnsi="Book Antiqua"/>
        </w:rPr>
        <w:t>Appellants’</w:t>
      </w:r>
      <w:r>
        <w:rPr>
          <w:rFonts w:ascii="Book Antiqua" w:hAnsi="Book Antiqua"/>
        </w:rPr>
        <w:t xml:space="preserve"> case based upon the written evidence as follows; the first and second </w:t>
      </w:r>
      <w:r w:rsidR="007934C1">
        <w:rPr>
          <w:rFonts w:ascii="Book Antiqua" w:hAnsi="Book Antiqua"/>
        </w:rPr>
        <w:t>Appellant</w:t>
      </w:r>
      <w:r>
        <w:rPr>
          <w:rFonts w:ascii="Book Antiqua" w:hAnsi="Book Antiqua"/>
        </w:rPr>
        <w:t xml:space="preserve">s wish to visit the United Kingdom on compassionate reasons. The second </w:t>
      </w:r>
      <w:r w:rsidR="007934C1">
        <w:rPr>
          <w:rFonts w:ascii="Book Antiqua" w:hAnsi="Book Antiqua"/>
        </w:rPr>
        <w:t>Appellant’s</w:t>
      </w:r>
      <w:r>
        <w:rPr>
          <w:rFonts w:ascii="Book Antiqua" w:hAnsi="Book Antiqua"/>
        </w:rPr>
        <w:t xml:space="preserve"> father died and is buried in the UK </w:t>
      </w:r>
      <w:r w:rsidR="00F20D70">
        <w:rPr>
          <w:rFonts w:ascii="Book Antiqua" w:hAnsi="Book Antiqua"/>
        </w:rPr>
        <w:t>and wants</w:t>
      </w:r>
      <w:r>
        <w:rPr>
          <w:rFonts w:ascii="Book Antiqua" w:hAnsi="Book Antiqua"/>
        </w:rPr>
        <w:t xml:space="preserve"> to par</w:t>
      </w:r>
      <w:r w:rsidR="00F20D70">
        <w:rPr>
          <w:rFonts w:ascii="Book Antiqua" w:hAnsi="Book Antiqua"/>
        </w:rPr>
        <w:t>ticipate in his death prayers. The s</w:t>
      </w:r>
      <w:r>
        <w:rPr>
          <w:rFonts w:ascii="Book Antiqua" w:hAnsi="Book Antiqua"/>
        </w:rPr>
        <w:t xml:space="preserve">econd </w:t>
      </w:r>
      <w:r w:rsidR="007934C1">
        <w:rPr>
          <w:rFonts w:ascii="Book Antiqua" w:hAnsi="Book Antiqua"/>
        </w:rPr>
        <w:t>Appellant’s</w:t>
      </w:r>
      <w:r>
        <w:rPr>
          <w:rFonts w:ascii="Book Antiqua" w:hAnsi="Book Antiqua"/>
        </w:rPr>
        <w:t xml:space="preserve"> mother and first </w:t>
      </w:r>
      <w:r w:rsidR="007934C1">
        <w:rPr>
          <w:rFonts w:ascii="Book Antiqua" w:hAnsi="Book Antiqua"/>
        </w:rPr>
        <w:t>Appellant</w:t>
      </w:r>
      <w:r>
        <w:rPr>
          <w:rFonts w:ascii="Book Antiqua" w:hAnsi="Book Antiqua"/>
        </w:rPr>
        <w:t xml:space="preserve"> sister are ill and they wish to visit them. The first </w:t>
      </w:r>
      <w:r w:rsidR="007934C1">
        <w:rPr>
          <w:rFonts w:ascii="Book Antiqua" w:hAnsi="Book Antiqua"/>
        </w:rPr>
        <w:t>Appellant</w:t>
      </w:r>
      <w:r>
        <w:rPr>
          <w:rFonts w:ascii="Book Antiqua" w:hAnsi="Book Antiqua"/>
        </w:rPr>
        <w:t xml:space="preserve"> is in employment in Pakistan in the second </w:t>
      </w:r>
      <w:r w:rsidR="007934C1">
        <w:rPr>
          <w:rFonts w:ascii="Book Antiqua" w:hAnsi="Book Antiqua"/>
        </w:rPr>
        <w:t>Appellant</w:t>
      </w:r>
      <w:r>
        <w:rPr>
          <w:rFonts w:ascii="Book Antiqua" w:hAnsi="Book Antiqua"/>
        </w:rPr>
        <w:t xml:space="preserve"> is financially dependent upon him. The </w:t>
      </w:r>
      <w:r w:rsidR="007934C1">
        <w:rPr>
          <w:rFonts w:ascii="Book Antiqua" w:hAnsi="Book Antiqua"/>
        </w:rPr>
        <w:t>Appellant</w:t>
      </w:r>
      <w:r>
        <w:rPr>
          <w:rFonts w:ascii="Book Antiqua" w:hAnsi="Book Antiqua"/>
        </w:rPr>
        <w:t xml:space="preserve"> shown evidence of the balance of his bank account in Pakistan and he is a retired naval officer but is now employed as an operations manager and would not abandon such a good job and stay legally (this should be illegally) in the UK. They have three children who would remain Pakistan while they visit United Kingdom. They have considerable ties to Pakistan.</w:t>
      </w:r>
    </w:p>
    <w:p w:rsidR="0003110A" w:rsidRDefault="0003110A" w:rsidP="00792A7E">
      <w:pPr>
        <w:numPr>
          <w:ilvl w:val="2"/>
          <w:numId w:val="20"/>
        </w:numPr>
        <w:tabs>
          <w:tab w:val="left" w:pos="360"/>
        </w:tabs>
        <w:overflowPunct w:val="0"/>
        <w:autoSpaceDE w:val="0"/>
        <w:autoSpaceDN w:val="0"/>
        <w:adjustRightInd w:val="0"/>
        <w:spacing w:before="240"/>
        <w:ind w:left="567" w:hanging="567"/>
        <w:jc w:val="both"/>
        <w:textAlignment w:val="baseline"/>
        <w:rPr>
          <w:rFonts w:ascii="Book Antiqua" w:hAnsi="Book Antiqua"/>
        </w:rPr>
      </w:pPr>
      <w:r>
        <w:rPr>
          <w:rFonts w:ascii="Book Antiqua" w:hAnsi="Book Antiqua"/>
        </w:rPr>
        <w:t>The judge set out his findings at paragraph 19 – 30. At paragraph</w:t>
      </w:r>
      <w:r w:rsidR="00833B64">
        <w:rPr>
          <w:rFonts w:ascii="Book Antiqua" w:hAnsi="Book Antiqua"/>
        </w:rPr>
        <w:t>s</w:t>
      </w:r>
      <w:r>
        <w:rPr>
          <w:rFonts w:ascii="Book Antiqua" w:hAnsi="Book Antiqua"/>
        </w:rPr>
        <w:t xml:space="preserve"> 21 – 25 the judge cons</w:t>
      </w:r>
      <w:r w:rsidR="00F20D70">
        <w:rPr>
          <w:rFonts w:ascii="Book Antiqua" w:hAnsi="Book Antiqua"/>
        </w:rPr>
        <w:t>idered the appeal against the Immigration R</w:t>
      </w:r>
      <w:r>
        <w:rPr>
          <w:rFonts w:ascii="Book Antiqua" w:hAnsi="Book Antiqua"/>
        </w:rPr>
        <w:t xml:space="preserve">ules and the further evidence submitted with the appeal to substantiate his claim concerning his financial circumstances in Pakistan. In particular the judge found that the application form made it plain that the </w:t>
      </w:r>
      <w:r w:rsidR="007934C1">
        <w:rPr>
          <w:rFonts w:ascii="Book Antiqua" w:hAnsi="Book Antiqua"/>
        </w:rPr>
        <w:t>Appellant</w:t>
      </w:r>
      <w:r>
        <w:rPr>
          <w:rFonts w:ascii="Book Antiqua" w:hAnsi="Book Antiqua"/>
        </w:rPr>
        <w:t xml:space="preserve"> stated that he was in full-time employment (and not self-employment). When looking at the additional new information, he had provided documentation relating to his naval pension, his monthly payslip and letter from his employers. The documentation was consistent with the information in the application thus the judge found that he was employed as claimed. At the bank balance, the further bank statements provided with the appeal showed activity both prior to the application and after the application and it had shown therefore that the bank account was showing regular activity which is contrary to the refusal letter. The jud</w:t>
      </w:r>
      <w:r w:rsidR="00833B64">
        <w:rPr>
          <w:rFonts w:ascii="Book Antiqua" w:hAnsi="Book Antiqua"/>
        </w:rPr>
        <w:t>ge also considered the economic</w:t>
      </w:r>
      <w:r>
        <w:rPr>
          <w:rFonts w:ascii="Book Antiqua" w:hAnsi="Book Antiqua"/>
        </w:rPr>
        <w:t xml:space="preserve"> circumstances of the first </w:t>
      </w:r>
      <w:r w:rsidR="007934C1">
        <w:rPr>
          <w:rFonts w:ascii="Book Antiqua" w:hAnsi="Book Antiqua"/>
        </w:rPr>
        <w:t>Appellant</w:t>
      </w:r>
      <w:r>
        <w:rPr>
          <w:rFonts w:ascii="Book Antiqua" w:hAnsi="Book Antiqua"/>
        </w:rPr>
        <w:t xml:space="preserve"> but stated that “given my findings in relation to the question the bank account and the employment of the </w:t>
      </w:r>
      <w:r w:rsidR="007934C1">
        <w:rPr>
          <w:rFonts w:ascii="Book Antiqua" w:hAnsi="Book Antiqua"/>
        </w:rPr>
        <w:t>Appellant</w:t>
      </w:r>
      <w:r>
        <w:rPr>
          <w:rFonts w:ascii="Book Antiqua" w:hAnsi="Book Antiqua"/>
        </w:rPr>
        <w:t xml:space="preserve"> in Pakistan I do not share the </w:t>
      </w:r>
      <w:r w:rsidR="007934C1">
        <w:rPr>
          <w:rFonts w:ascii="Book Antiqua" w:hAnsi="Book Antiqua"/>
        </w:rPr>
        <w:t>Respondent</w:t>
      </w:r>
      <w:r>
        <w:rPr>
          <w:rFonts w:ascii="Book Antiqua" w:hAnsi="Book Antiqua"/>
        </w:rPr>
        <w:t xml:space="preserve">’s concerns regarding the credibility of the </w:t>
      </w:r>
      <w:r w:rsidR="007934C1">
        <w:rPr>
          <w:rFonts w:ascii="Book Antiqua" w:hAnsi="Book Antiqua"/>
        </w:rPr>
        <w:t>Appellant</w:t>
      </w:r>
      <w:r>
        <w:rPr>
          <w:rFonts w:ascii="Book Antiqua" w:hAnsi="Book Antiqua"/>
        </w:rPr>
        <w:t xml:space="preserve">.” As to immediate family members, the judge made </w:t>
      </w:r>
      <w:r>
        <w:rPr>
          <w:rFonts w:ascii="Book Antiqua" w:hAnsi="Book Antiqua"/>
        </w:rPr>
        <w:lastRenderedPageBreak/>
        <w:t xml:space="preserve">reference the application form referring to 3 children and that with the appeal the first </w:t>
      </w:r>
      <w:r w:rsidR="007934C1">
        <w:rPr>
          <w:rFonts w:ascii="Book Antiqua" w:hAnsi="Book Antiqua"/>
        </w:rPr>
        <w:t>Appellant</w:t>
      </w:r>
      <w:r>
        <w:rPr>
          <w:rFonts w:ascii="Book Antiqua" w:hAnsi="Book Antiqua"/>
        </w:rPr>
        <w:t xml:space="preserve"> submitted a family registration certificate confirming he had three children living within Pakis</w:t>
      </w:r>
      <w:r w:rsidR="00F20D70">
        <w:rPr>
          <w:rFonts w:ascii="Book Antiqua" w:hAnsi="Book Antiqua"/>
        </w:rPr>
        <w:t>tan who would be remaining there</w:t>
      </w:r>
      <w:r>
        <w:rPr>
          <w:rFonts w:ascii="Book Antiqua" w:hAnsi="Book Antiqua"/>
        </w:rPr>
        <w:t xml:space="preserve">. </w:t>
      </w:r>
      <w:proofErr w:type="gramStart"/>
      <w:r>
        <w:rPr>
          <w:rFonts w:ascii="Book Antiqua" w:hAnsi="Book Antiqua"/>
        </w:rPr>
        <w:t>Thus</w:t>
      </w:r>
      <w:proofErr w:type="gramEnd"/>
      <w:r>
        <w:rPr>
          <w:rFonts w:ascii="Book Antiqua" w:hAnsi="Book Antiqua"/>
        </w:rPr>
        <w:t xml:space="preserve"> the judge found at [24] that he had children many in Pakistan and therefore had shown that his ties were sufficient incentive to leave the United Kingdom.</w:t>
      </w:r>
    </w:p>
    <w:p w:rsidR="0003110A" w:rsidRDefault="00F20D70" w:rsidP="00792A7E">
      <w:pPr>
        <w:numPr>
          <w:ilvl w:val="2"/>
          <w:numId w:val="20"/>
        </w:numPr>
        <w:tabs>
          <w:tab w:val="left" w:pos="360"/>
        </w:tabs>
        <w:overflowPunct w:val="0"/>
        <w:autoSpaceDE w:val="0"/>
        <w:autoSpaceDN w:val="0"/>
        <w:adjustRightInd w:val="0"/>
        <w:spacing w:before="240"/>
        <w:ind w:left="567" w:hanging="567"/>
        <w:jc w:val="both"/>
        <w:textAlignment w:val="baseline"/>
        <w:rPr>
          <w:rFonts w:ascii="Book Antiqua" w:hAnsi="Book Antiqua"/>
        </w:rPr>
      </w:pPr>
      <w:r>
        <w:rPr>
          <w:rFonts w:ascii="Book Antiqua" w:hAnsi="Book Antiqua"/>
        </w:rPr>
        <w:t>At [25] he was</w:t>
      </w:r>
      <w:r w:rsidR="0003110A">
        <w:rPr>
          <w:rFonts w:ascii="Book Antiqua" w:hAnsi="Book Antiqua"/>
        </w:rPr>
        <w:t xml:space="preserve"> therefore satisfied that it shown on the balance of probabilities that his ties to Pakistan provided him with an incentive to leave the UK at the end of the visit and that he was “genuinely seeking entry as a visitor and intends to leave the UK at the end of the visit”. At [26) he found that as the second </w:t>
      </w:r>
      <w:r w:rsidR="007934C1">
        <w:rPr>
          <w:rFonts w:ascii="Book Antiqua" w:hAnsi="Book Antiqua"/>
        </w:rPr>
        <w:t>Appellant’s</w:t>
      </w:r>
      <w:r w:rsidR="0003110A">
        <w:rPr>
          <w:rFonts w:ascii="Book Antiqua" w:hAnsi="Book Antiqua"/>
        </w:rPr>
        <w:t xml:space="preserve"> application was dependent upon the first, he also found that she was seeking entry as a visitor intended to leave the UK at the end of the visit.</w:t>
      </w:r>
    </w:p>
    <w:p w:rsidR="0003110A" w:rsidRDefault="0003110A" w:rsidP="00792A7E">
      <w:pPr>
        <w:numPr>
          <w:ilvl w:val="2"/>
          <w:numId w:val="20"/>
        </w:numPr>
        <w:tabs>
          <w:tab w:val="left" w:pos="360"/>
        </w:tabs>
        <w:overflowPunct w:val="0"/>
        <w:autoSpaceDE w:val="0"/>
        <w:autoSpaceDN w:val="0"/>
        <w:adjustRightInd w:val="0"/>
        <w:spacing w:before="240"/>
        <w:ind w:left="567" w:hanging="567"/>
        <w:jc w:val="both"/>
        <w:textAlignment w:val="baseline"/>
        <w:rPr>
          <w:rFonts w:ascii="Book Antiqua" w:hAnsi="Book Antiqua"/>
        </w:rPr>
      </w:pPr>
      <w:r>
        <w:rPr>
          <w:rFonts w:ascii="Book Antiqua" w:hAnsi="Book Antiqua"/>
        </w:rPr>
        <w:t xml:space="preserve">The judge then returned to the law at [27] noting that the only ground of appeal is that </w:t>
      </w:r>
      <w:r w:rsidR="00F20D70">
        <w:rPr>
          <w:rFonts w:ascii="Book Antiqua" w:hAnsi="Book Antiqua"/>
        </w:rPr>
        <w:t>the decision is unlawful under Section 6 of Human Rights A</w:t>
      </w:r>
      <w:r>
        <w:rPr>
          <w:rFonts w:ascii="Book Antiqua" w:hAnsi="Book Antiqua"/>
        </w:rPr>
        <w:t>ct 1998. The judge went o</w:t>
      </w:r>
      <w:r w:rsidR="00833B64">
        <w:rPr>
          <w:rFonts w:ascii="Book Antiqua" w:hAnsi="Book Antiqua"/>
        </w:rPr>
        <w:t xml:space="preserve">n to state “I however find that </w:t>
      </w:r>
      <w:r>
        <w:rPr>
          <w:rFonts w:ascii="Book Antiqua" w:hAnsi="Book Antiqua"/>
        </w:rPr>
        <w:t xml:space="preserve">both </w:t>
      </w:r>
      <w:r w:rsidR="00833B64">
        <w:rPr>
          <w:rFonts w:ascii="Book Antiqua" w:hAnsi="Book Antiqua"/>
        </w:rPr>
        <w:t xml:space="preserve">the </w:t>
      </w:r>
      <w:r>
        <w:rPr>
          <w:rFonts w:ascii="Book Antiqua" w:hAnsi="Book Antiqua"/>
        </w:rPr>
        <w:t>first and se</w:t>
      </w:r>
      <w:r w:rsidR="00F20D70">
        <w:rPr>
          <w:rFonts w:ascii="Book Antiqua" w:hAnsi="Book Antiqua"/>
        </w:rPr>
        <w:t xml:space="preserve">cond </w:t>
      </w:r>
      <w:r w:rsidR="007934C1">
        <w:rPr>
          <w:rFonts w:ascii="Book Antiqua" w:hAnsi="Book Antiqua"/>
        </w:rPr>
        <w:t>Appellant</w:t>
      </w:r>
      <w:r w:rsidR="00F20D70">
        <w:rPr>
          <w:rFonts w:ascii="Book Antiqua" w:hAnsi="Book Antiqua"/>
        </w:rPr>
        <w:t>s do satisfy the Immigration R</w:t>
      </w:r>
      <w:r>
        <w:rPr>
          <w:rFonts w:ascii="Book Antiqua" w:hAnsi="Book Antiqua"/>
        </w:rPr>
        <w:t>ules and that this is a factor which I can bear in mind when considering whether or n</w:t>
      </w:r>
      <w:r w:rsidR="00F20D70">
        <w:rPr>
          <w:rFonts w:ascii="Book Antiqua" w:hAnsi="Book Antiqua"/>
        </w:rPr>
        <w:t xml:space="preserve">ot their rights in relation to </w:t>
      </w:r>
      <w:r w:rsidR="007934C1">
        <w:rPr>
          <w:rFonts w:ascii="Book Antiqua" w:hAnsi="Book Antiqua"/>
        </w:rPr>
        <w:t>Article</w:t>
      </w:r>
      <w:r w:rsidR="00833B64">
        <w:rPr>
          <w:rFonts w:ascii="Book Antiqua" w:hAnsi="Book Antiqua"/>
        </w:rPr>
        <w:t xml:space="preserve"> 8 has</w:t>
      </w:r>
      <w:r>
        <w:rPr>
          <w:rFonts w:ascii="Book Antiqua" w:hAnsi="Book Antiqua"/>
        </w:rPr>
        <w:t xml:space="preserve"> been breached by the </w:t>
      </w:r>
      <w:r w:rsidR="007934C1">
        <w:rPr>
          <w:rFonts w:ascii="Book Antiqua" w:hAnsi="Book Antiqua"/>
        </w:rPr>
        <w:t>Respondent</w:t>
      </w:r>
      <w:r>
        <w:rPr>
          <w:rFonts w:ascii="Book Antiqua" w:hAnsi="Book Antiqua"/>
        </w:rPr>
        <w:t xml:space="preserve">’s decision. The judge then went on to consider the </w:t>
      </w:r>
      <w:proofErr w:type="gramStart"/>
      <w:r>
        <w:rPr>
          <w:rFonts w:ascii="Book Antiqua" w:hAnsi="Book Antiqua"/>
        </w:rPr>
        <w:t>five stage</w:t>
      </w:r>
      <w:proofErr w:type="gramEnd"/>
      <w:r>
        <w:rPr>
          <w:rFonts w:ascii="Book Antiqua" w:hAnsi="Book Antiqua"/>
        </w:rPr>
        <w:t xml:space="preserve"> test in Razgar at paragraphs 28 – 30]. He found that the refusal of the </w:t>
      </w:r>
      <w:r w:rsidR="007934C1">
        <w:rPr>
          <w:rFonts w:ascii="Book Antiqua" w:hAnsi="Book Antiqua"/>
        </w:rPr>
        <w:t>Respondent</w:t>
      </w:r>
      <w:r>
        <w:rPr>
          <w:rFonts w:ascii="Book Antiqua" w:hAnsi="Book Antiqua"/>
        </w:rPr>
        <w:t xml:space="preserve"> was an interference by a public authority with the right to respect for their family life and therefore such an interf</w:t>
      </w:r>
      <w:r w:rsidR="00F20D70">
        <w:rPr>
          <w:rFonts w:ascii="Book Antiqua" w:hAnsi="Book Antiqua"/>
        </w:rPr>
        <w:t xml:space="preserve">erence </w:t>
      </w:r>
      <w:proofErr w:type="gramStart"/>
      <w:r w:rsidR="00F20D70">
        <w:rPr>
          <w:rFonts w:ascii="Book Antiqua" w:hAnsi="Book Antiqua"/>
        </w:rPr>
        <w:t>engage</w:t>
      </w:r>
      <w:proofErr w:type="gramEnd"/>
      <w:r w:rsidR="00F20D70">
        <w:rPr>
          <w:rFonts w:ascii="Book Antiqua" w:hAnsi="Book Antiqua"/>
        </w:rPr>
        <w:t xml:space="preserve"> the operation of </w:t>
      </w:r>
      <w:r w:rsidR="007934C1">
        <w:rPr>
          <w:rFonts w:ascii="Book Antiqua" w:hAnsi="Book Antiqua"/>
        </w:rPr>
        <w:t>Article</w:t>
      </w:r>
      <w:r>
        <w:rPr>
          <w:rFonts w:ascii="Book Antiqua" w:hAnsi="Book Antiqua"/>
        </w:rPr>
        <w:t xml:space="preserve"> 8. And that th</w:t>
      </w:r>
      <w:r w:rsidR="00F20D70">
        <w:rPr>
          <w:rFonts w:ascii="Book Antiqua" w:hAnsi="Book Antiqua"/>
        </w:rPr>
        <w:t xml:space="preserve">e first and second </w:t>
      </w:r>
      <w:r w:rsidR="005F7D71">
        <w:rPr>
          <w:rFonts w:ascii="Book Antiqua" w:hAnsi="Book Antiqua"/>
        </w:rPr>
        <w:t>Appellants indicated</w:t>
      </w:r>
      <w:r>
        <w:rPr>
          <w:rFonts w:ascii="Book Antiqua" w:hAnsi="Book Antiqua"/>
        </w:rPr>
        <w:t xml:space="preserve"> they wish</w:t>
      </w:r>
      <w:r w:rsidR="00F20D70">
        <w:rPr>
          <w:rFonts w:ascii="Book Antiqua" w:hAnsi="Book Antiqua"/>
        </w:rPr>
        <w:t>ed</w:t>
      </w:r>
      <w:r>
        <w:rPr>
          <w:rFonts w:ascii="Book Antiqua" w:hAnsi="Book Antiqua"/>
        </w:rPr>
        <w:t xml:space="preserve"> to visit the United Kingdom to visit with family members and therefore the refusal interfered with their right to family life and were suffici</w:t>
      </w:r>
      <w:r w:rsidR="00F20D70">
        <w:rPr>
          <w:rFonts w:ascii="Book Antiqua" w:hAnsi="Book Antiqua"/>
        </w:rPr>
        <w:t xml:space="preserve">ent to engage the operation of </w:t>
      </w:r>
      <w:r w:rsidR="007934C1">
        <w:rPr>
          <w:rFonts w:ascii="Book Antiqua" w:hAnsi="Book Antiqua"/>
        </w:rPr>
        <w:t>Article</w:t>
      </w:r>
      <w:r>
        <w:rPr>
          <w:rFonts w:ascii="Book Antiqua" w:hAnsi="Book Antiqua"/>
        </w:rPr>
        <w:t xml:space="preserve"> 8.</w:t>
      </w:r>
    </w:p>
    <w:p w:rsidR="0003110A" w:rsidRDefault="0003110A" w:rsidP="00792A7E">
      <w:pPr>
        <w:numPr>
          <w:ilvl w:val="2"/>
          <w:numId w:val="20"/>
        </w:numPr>
        <w:tabs>
          <w:tab w:val="left" w:pos="360"/>
        </w:tabs>
        <w:overflowPunct w:val="0"/>
        <w:autoSpaceDE w:val="0"/>
        <w:autoSpaceDN w:val="0"/>
        <w:adjustRightInd w:val="0"/>
        <w:spacing w:before="240"/>
        <w:ind w:left="567" w:hanging="567"/>
        <w:jc w:val="both"/>
        <w:textAlignment w:val="baseline"/>
        <w:rPr>
          <w:rFonts w:ascii="Book Antiqua" w:hAnsi="Book Antiqua"/>
        </w:rPr>
      </w:pPr>
      <w:r>
        <w:rPr>
          <w:rFonts w:ascii="Book Antiqua" w:hAnsi="Book Antiqua"/>
        </w:rPr>
        <w:t xml:space="preserve">At [29] the judge then went on to consider the public interest considerations under section 117B and when considering the maintenance of effective immigration control, stated that having </w:t>
      </w:r>
      <w:r w:rsidR="00833B64">
        <w:rPr>
          <w:rFonts w:ascii="Book Antiqua" w:hAnsi="Book Antiqua"/>
        </w:rPr>
        <w:t>found that they could meet the Immigration R</w:t>
      </w:r>
      <w:r>
        <w:rPr>
          <w:rFonts w:ascii="Book Antiqua" w:hAnsi="Book Antiqua"/>
        </w:rPr>
        <w:t xml:space="preserve">ules, the public interest and excluding the </w:t>
      </w:r>
      <w:r w:rsidR="007934C1">
        <w:rPr>
          <w:rFonts w:ascii="Book Antiqua" w:hAnsi="Book Antiqua"/>
        </w:rPr>
        <w:t>Appellant</w:t>
      </w:r>
      <w:r>
        <w:rPr>
          <w:rFonts w:ascii="Book Antiqua" w:hAnsi="Book Antiqua"/>
        </w:rPr>
        <w:t>s “must be very low” because the UK immigration policy commits those to meet the requirements of the rules to be admitted and to stay.</w:t>
      </w:r>
    </w:p>
    <w:p w:rsidR="0003110A" w:rsidRDefault="0003110A" w:rsidP="00792A7E">
      <w:pPr>
        <w:numPr>
          <w:ilvl w:val="2"/>
          <w:numId w:val="20"/>
        </w:numPr>
        <w:tabs>
          <w:tab w:val="left" w:pos="360"/>
        </w:tabs>
        <w:overflowPunct w:val="0"/>
        <w:autoSpaceDE w:val="0"/>
        <w:autoSpaceDN w:val="0"/>
        <w:adjustRightInd w:val="0"/>
        <w:spacing w:before="240"/>
        <w:ind w:left="567" w:hanging="567"/>
        <w:jc w:val="both"/>
        <w:textAlignment w:val="baseline"/>
        <w:rPr>
          <w:rFonts w:ascii="Book Antiqua" w:hAnsi="Book Antiqua"/>
        </w:rPr>
      </w:pPr>
      <w:r>
        <w:rPr>
          <w:rFonts w:ascii="Book Antiqua" w:hAnsi="Book Antiqua"/>
        </w:rPr>
        <w:t>At [30] in conclusion when looking at proportionality, he balance</w:t>
      </w:r>
      <w:r w:rsidR="00F20D70">
        <w:rPr>
          <w:rFonts w:ascii="Book Antiqua" w:hAnsi="Book Antiqua"/>
        </w:rPr>
        <w:t>d</w:t>
      </w:r>
      <w:r>
        <w:rPr>
          <w:rFonts w:ascii="Book Antiqua" w:hAnsi="Book Antiqua"/>
        </w:rPr>
        <w:t xml:space="preserve"> the personal interests of the first and second </w:t>
      </w:r>
      <w:r w:rsidR="007934C1">
        <w:rPr>
          <w:rFonts w:ascii="Book Antiqua" w:hAnsi="Book Antiqua"/>
        </w:rPr>
        <w:t>Appellant</w:t>
      </w:r>
      <w:r w:rsidR="00833B64">
        <w:rPr>
          <w:rFonts w:ascii="Book Antiqua" w:hAnsi="Book Antiqua"/>
        </w:rPr>
        <w:t>s</w:t>
      </w:r>
      <w:r>
        <w:rPr>
          <w:rFonts w:ascii="Book Antiqua" w:hAnsi="Book Antiqua"/>
        </w:rPr>
        <w:t xml:space="preserve"> against the public interest considerations and again reiterated that having</w:t>
      </w:r>
      <w:r w:rsidR="00F20D70">
        <w:rPr>
          <w:rFonts w:ascii="Book Antiqua" w:hAnsi="Book Antiqua"/>
        </w:rPr>
        <w:t xml:space="preserve"> found that the </w:t>
      </w:r>
      <w:r w:rsidR="007934C1">
        <w:rPr>
          <w:rFonts w:ascii="Book Antiqua" w:hAnsi="Book Antiqua"/>
        </w:rPr>
        <w:t>Respondent</w:t>
      </w:r>
      <w:r w:rsidR="00F20D70">
        <w:rPr>
          <w:rFonts w:ascii="Book Antiqua" w:hAnsi="Book Antiqua"/>
        </w:rPr>
        <w:t xml:space="preserve"> erred</w:t>
      </w:r>
      <w:r>
        <w:rPr>
          <w:rFonts w:ascii="Book Antiqua" w:hAnsi="Book Antiqua"/>
        </w:rPr>
        <w:t xml:space="preserve"> in find</w:t>
      </w:r>
      <w:r w:rsidR="00F20D70">
        <w:rPr>
          <w:rFonts w:ascii="Book Antiqua" w:hAnsi="Book Antiqua"/>
        </w:rPr>
        <w:t>ing that they did not meet the Immigration R</w:t>
      </w:r>
      <w:r>
        <w:rPr>
          <w:rFonts w:ascii="Book Antiqua" w:hAnsi="Book Antiqua"/>
        </w:rPr>
        <w:t>ules he consider</w:t>
      </w:r>
      <w:r w:rsidR="00F20D70">
        <w:rPr>
          <w:rFonts w:ascii="Book Antiqua" w:hAnsi="Book Antiqua"/>
        </w:rPr>
        <w:t>ed</w:t>
      </w:r>
      <w:r>
        <w:rPr>
          <w:rFonts w:ascii="Book Antiqua" w:hAnsi="Book Antiqua"/>
        </w:rPr>
        <w:t xml:space="preserve"> that their personal circumstances outweigh</w:t>
      </w:r>
      <w:r w:rsidR="00F20D70">
        <w:rPr>
          <w:rFonts w:ascii="Book Antiqua" w:hAnsi="Book Antiqua"/>
        </w:rPr>
        <w:t>ed</w:t>
      </w:r>
      <w:r>
        <w:rPr>
          <w:rFonts w:ascii="Book Antiqua" w:hAnsi="Book Antiqua"/>
        </w:rPr>
        <w:t xml:space="preserve"> the public interest because the public interest consideration is low. He went on to state that “both the </w:t>
      </w:r>
      <w:r w:rsidR="007934C1">
        <w:rPr>
          <w:rFonts w:ascii="Book Antiqua" w:hAnsi="Book Antiqua"/>
        </w:rPr>
        <w:t>Appellant</w:t>
      </w:r>
      <w:r>
        <w:rPr>
          <w:rFonts w:ascii="Book Antiqua" w:hAnsi="Book Antiqua"/>
        </w:rPr>
        <w:t xml:space="preserve"> had a legitimate basis for expecting to be admitted to the Unit</w:t>
      </w:r>
      <w:r w:rsidR="00F20D70">
        <w:rPr>
          <w:rFonts w:ascii="Book Antiqua" w:hAnsi="Book Antiqua"/>
        </w:rPr>
        <w:t>ed Kingdom as they satisfy the Immigration R</w:t>
      </w:r>
      <w:r>
        <w:rPr>
          <w:rFonts w:ascii="Book Antiqua" w:hAnsi="Book Antiqua"/>
        </w:rPr>
        <w:t>ules.</w:t>
      </w:r>
    </w:p>
    <w:p w:rsidR="0003110A" w:rsidRDefault="0003110A" w:rsidP="00792A7E">
      <w:pPr>
        <w:numPr>
          <w:ilvl w:val="2"/>
          <w:numId w:val="20"/>
        </w:numPr>
        <w:tabs>
          <w:tab w:val="left" w:pos="360"/>
        </w:tabs>
        <w:overflowPunct w:val="0"/>
        <w:autoSpaceDE w:val="0"/>
        <w:autoSpaceDN w:val="0"/>
        <w:adjustRightInd w:val="0"/>
        <w:spacing w:before="240"/>
        <w:ind w:left="567" w:hanging="567"/>
        <w:jc w:val="both"/>
        <w:textAlignment w:val="baseline"/>
        <w:rPr>
          <w:rFonts w:ascii="Book Antiqua" w:hAnsi="Book Antiqua"/>
        </w:rPr>
      </w:pPr>
      <w:r>
        <w:rPr>
          <w:rFonts w:ascii="Book Antiqua" w:hAnsi="Book Antiqua"/>
        </w:rPr>
        <w:t xml:space="preserve">The judge found that the rights of the first and second </w:t>
      </w:r>
      <w:r w:rsidR="007934C1">
        <w:rPr>
          <w:rFonts w:ascii="Book Antiqua" w:hAnsi="Book Antiqua"/>
        </w:rPr>
        <w:t>Appellant</w:t>
      </w:r>
      <w:r w:rsidR="00833B64">
        <w:rPr>
          <w:rFonts w:ascii="Book Antiqua" w:hAnsi="Book Antiqua"/>
        </w:rPr>
        <w:t>s</w:t>
      </w:r>
      <w:r>
        <w:rPr>
          <w:rFonts w:ascii="Book Antiqua" w:hAnsi="Book Antiqua"/>
        </w:rPr>
        <w:t xml:space="preserve"> outweighed any public interest considerations and therefore the decision was not proportionate </w:t>
      </w:r>
      <w:r w:rsidR="00F20D70">
        <w:rPr>
          <w:rFonts w:ascii="Book Antiqua" w:hAnsi="Book Antiqua"/>
        </w:rPr>
        <w:t xml:space="preserve">and was a </w:t>
      </w:r>
      <w:r>
        <w:rPr>
          <w:rFonts w:ascii="Book Antiqua" w:hAnsi="Book Antiqua"/>
        </w:rPr>
        <w:t>breach the</w:t>
      </w:r>
      <w:r w:rsidR="00F20D70">
        <w:rPr>
          <w:rFonts w:ascii="Book Antiqua" w:hAnsi="Book Antiqua"/>
        </w:rPr>
        <w:t xml:space="preserve"> rights of both </w:t>
      </w:r>
      <w:r w:rsidR="007934C1">
        <w:rPr>
          <w:rFonts w:ascii="Book Antiqua" w:hAnsi="Book Antiqua"/>
        </w:rPr>
        <w:t>Appellant</w:t>
      </w:r>
      <w:r w:rsidR="00F20D70">
        <w:rPr>
          <w:rFonts w:ascii="Book Antiqua" w:hAnsi="Book Antiqua"/>
        </w:rPr>
        <w:t xml:space="preserve">s and </w:t>
      </w:r>
      <w:r w:rsidR="007934C1">
        <w:rPr>
          <w:rFonts w:ascii="Book Antiqua" w:hAnsi="Book Antiqua"/>
        </w:rPr>
        <w:t>Article</w:t>
      </w:r>
      <w:r w:rsidR="00F20D70">
        <w:rPr>
          <w:rFonts w:ascii="Book Antiqua" w:hAnsi="Book Antiqua"/>
        </w:rPr>
        <w:t xml:space="preserve"> 8. The judge</w:t>
      </w:r>
      <w:r>
        <w:rPr>
          <w:rFonts w:ascii="Book Antiqua" w:hAnsi="Book Antiqua"/>
        </w:rPr>
        <w:t xml:space="preserve"> therefore allowed the appeals.</w:t>
      </w:r>
    </w:p>
    <w:p w:rsidR="005A0A4A" w:rsidRPr="005A0A4A" w:rsidRDefault="005A0A4A" w:rsidP="007926C3">
      <w:pPr>
        <w:overflowPunct w:val="0"/>
        <w:autoSpaceDE w:val="0"/>
        <w:autoSpaceDN w:val="0"/>
        <w:adjustRightInd w:val="0"/>
        <w:spacing w:before="240"/>
        <w:jc w:val="both"/>
        <w:textAlignment w:val="baseline"/>
        <w:rPr>
          <w:rFonts w:ascii="Book Antiqua" w:hAnsi="Book Antiqua"/>
          <w:u w:val="single"/>
        </w:rPr>
      </w:pPr>
      <w:r w:rsidRPr="005A0A4A">
        <w:rPr>
          <w:rFonts w:ascii="Book Antiqua" w:hAnsi="Book Antiqua"/>
          <w:u w:val="single"/>
        </w:rPr>
        <w:t>The appeal to the Upper Tribunal:</w:t>
      </w:r>
    </w:p>
    <w:p w:rsidR="00F20D70" w:rsidRPr="00F20D70" w:rsidRDefault="0003110A" w:rsidP="00792A7E">
      <w:pPr>
        <w:numPr>
          <w:ilvl w:val="2"/>
          <w:numId w:val="20"/>
        </w:numPr>
        <w:tabs>
          <w:tab w:val="left" w:pos="360"/>
        </w:tabs>
        <w:overflowPunct w:val="0"/>
        <w:autoSpaceDE w:val="0"/>
        <w:autoSpaceDN w:val="0"/>
        <w:adjustRightInd w:val="0"/>
        <w:spacing w:before="240"/>
        <w:ind w:left="567" w:hanging="567"/>
        <w:jc w:val="both"/>
        <w:textAlignment w:val="baseline"/>
        <w:rPr>
          <w:rFonts w:ascii="Book Antiqua" w:hAnsi="Book Antiqua"/>
          <w:b/>
          <w:u w:val="single"/>
        </w:rPr>
      </w:pPr>
      <w:r w:rsidRPr="00412821">
        <w:rPr>
          <w:rFonts w:ascii="Book Antiqua" w:hAnsi="Book Antiqua"/>
        </w:rPr>
        <w:t xml:space="preserve">The </w:t>
      </w:r>
      <w:r w:rsidR="007934C1">
        <w:rPr>
          <w:rFonts w:ascii="Book Antiqua" w:hAnsi="Book Antiqua"/>
        </w:rPr>
        <w:t>Respondent</w:t>
      </w:r>
      <w:r w:rsidRPr="00412821">
        <w:rPr>
          <w:rFonts w:ascii="Book Antiqua" w:hAnsi="Book Antiqua"/>
        </w:rPr>
        <w:t xml:space="preserve"> sought permission to appeal</w:t>
      </w:r>
      <w:r>
        <w:rPr>
          <w:rFonts w:ascii="Book Antiqua" w:hAnsi="Book Antiqua"/>
        </w:rPr>
        <w:t xml:space="preserve"> that decision.</w:t>
      </w:r>
    </w:p>
    <w:p w:rsidR="00F20D70" w:rsidRPr="00412821" w:rsidRDefault="00F20D70" w:rsidP="00792A7E">
      <w:pPr>
        <w:numPr>
          <w:ilvl w:val="2"/>
          <w:numId w:val="20"/>
        </w:numPr>
        <w:tabs>
          <w:tab w:val="left" w:pos="360"/>
        </w:tabs>
        <w:overflowPunct w:val="0"/>
        <w:autoSpaceDE w:val="0"/>
        <w:autoSpaceDN w:val="0"/>
        <w:adjustRightInd w:val="0"/>
        <w:spacing w:before="240"/>
        <w:ind w:left="567" w:hanging="567"/>
        <w:jc w:val="both"/>
        <w:textAlignment w:val="baseline"/>
        <w:rPr>
          <w:rFonts w:ascii="Book Antiqua" w:hAnsi="Book Antiqua"/>
          <w:b/>
          <w:u w:val="single"/>
        </w:rPr>
      </w:pPr>
      <w:r>
        <w:rPr>
          <w:rFonts w:ascii="Book Antiqua" w:hAnsi="Book Antiqua"/>
        </w:rPr>
        <w:lastRenderedPageBreak/>
        <w:t>On the 18</w:t>
      </w:r>
      <w:r w:rsidRPr="008658AD">
        <w:rPr>
          <w:rFonts w:ascii="Book Antiqua" w:hAnsi="Book Antiqua"/>
          <w:vertAlign w:val="superscript"/>
        </w:rPr>
        <w:t>th</w:t>
      </w:r>
      <w:r>
        <w:rPr>
          <w:rFonts w:ascii="Book Antiqua" w:hAnsi="Book Antiqua"/>
        </w:rPr>
        <w:t xml:space="preserve"> April 2018 FTTJ Chohan</w:t>
      </w:r>
      <w:r w:rsidRPr="00412821">
        <w:rPr>
          <w:rFonts w:ascii="Book Antiqua" w:hAnsi="Book Antiqua"/>
        </w:rPr>
        <w:t xml:space="preserve"> granted permission for the following reasons:</w:t>
      </w:r>
    </w:p>
    <w:p w:rsidR="00F20D70" w:rsidRPr="00792A7E" w:rsidRDefault="00F20D70" w:rsidP="00792A7E">
      <w:pPr>
        <w:tabs>
          <w:tab w:val="left" w:pos="360"/>
        </w:tabs>
        <w:overflowPunct w:val="0"/>
        <w:autoSpaceDE w:val="0"/>
        <w:autoSpaceDN w:val="0"/>
        <w:adjustRightInd w:val="0"/>
        <w:spacing w:before="120"/>
        <w:ind w:left="1134" w:right="567"/>
        <w:jc w:val="both"/>
        <w:textAlignment w:val="baseline"/>
        <w:rPr>
          <w:rFonts w:ascii="Book Antiqua" w:hAnsi="Book Antiqua"/>
          <w:sz w:val="22"/>
        </w:rPr>
      </w:pPr>
      <w:r w:rsidRPr="00792A7E">
        <w:rPr>
          <w:rFonts w:ascii="Book Antiqua" w:hAnsi="Book Antiqua"/>
          <w:sz w:val="22"/>
        </w:rPr>
        <w:t xml:space="preserve">“In short, it is argued that the judge erred in the </w:t>
      </w:r>
      <w:r w:rsidR="007934C1" w:rsidRPr="00792A7E">
        <w:rPr>
          <w:rFonts w:ascii="Book Antiqua" w:hAnsi="Book Antiqua"/>
          <w:sz w:val="22"/>
        </w:rPr>
        <w:t>Article</w:t>
      </w:r>
      <w:r w:rsidRPr="00792A7E">
        <w:rPr>
          <w:rFonts w:ascii="Book Antiqua" w:hAnsi="Book Antiqua"/>
          <w:sz w:val="22"/>
        </w:rPr>
        <w:t xml:space="preserve"> 8 assessment as a judge failed to identify what family life had been established.</w:t>
      </w:r>
    </w:p>
    <w:p w:rsidR="00F20D70" w:rsidRPr="00792A7E" w:rsidRDefault="00F20D70" w:rsidP="00792A7E">
      <w:pPr>
        <w:tabs>
          <w:tab w:val="left" w:pos="360"/>
        </w:tabs>
        <w:overflowPunct w:val="0"/>
        <w:autoSpaceDE w:val="0"/>
        <w:autoSpaceDN w:val="0"/>
        <w:adjustRightInd w:val="0"/>
        <w:spacing w:before="120"/>
        <w:ind w:left="1134" w:right="567"/>
        <w:jc w:val="both"/>
        <w:textAlignment w:val="baseline"/>
        <w:rPr>
          <w:rFonts w:ascii="Book Antiqua" w:hAnsi="Book Antiqua"/>
          <w:sz w:val="22"/>
        </w:rPr>
      </w:pPr>
      <w:r w:rsidRPr="00792A7E">
        <w:rPr>
          <w:rFonts w:ascii="Book Antiqua" w:hAnsi="Book Antiqua"/>
          <w:sz w:val="22"/>
        </w:rPr>
        <w:t xml:space="preserve">It is apparent from the judge’s decision the judge concluded that the </w:t>
      </w:r>
      <w:r w:rsidR="007934C1" w:rsidRPr="00792A7E">
        <w:rPr>
          <w:rFonts w:ascii="Book Antiqua" w:hAnsi="Book Antiqua"/>
          <w:sz w:val="22"/>
        </w:rPr>
        <w:t>Appellant</w:t>
      </w:r>
      <w:r w:rsidRPr="00792A7E">
        <w:rPr>
          <w:rFonts w:ascii="Book Antiqua" w:hAnsi="Book Antiqua"/>
          <w:sz w:val="22"/>
        </w:rPr>
        <w:t xml:space="preserve"> met the requirements of the relevant immigration rules. The judge then went on to consider </w:t>
      </w:r>
      <w:r w:rsidR="007934C1" w:rsidRPr="00792A7E">
        <w:rPr>
          <w:rFonts w:ascii="Book Antiqua" w:hAnsi="Book Antiqua"/>
          <w:sz w:val="22"/>
        </w:rPr>
        <w:t>Article</w:t>
      </w:r>
      <w:r w:rsidRPr="00792A7E">
        <w:rPr>
          <w:rFonts w:ascii="Book Antiqua" w:hAnsi="Book Antiqua"/>
          <w:sz w:val="22"/>
        </w:rPr>
        <w:t xml:space="preserve"> 8 and found that it would be a disproportionate interference in the </w:t>
      </w:r>
      <w:r w:rsidR="007934C1" w:rsidRPr="00792A7E">
        <w:rPr>
          <w:rFonts w:ascii="Book Antiqua" w:hAnsi="Book Antiqua"/>
          <w:sz w:val="22"/>
        </w:rPr>
        <w:t>Appellant’s</w:t>
      </w:r>
      <w:r w:rsidRPr="00792A7E">
        <w:rPr>
          <w:rFonts w:ascii="Book Antiqua" w:hAnsi="Book Antiqua"/>
          <w:sz w:val="22"/>
        </w:rPr>
        <w:t xml:space="preserve"> family life. However, in view of the fact that the </w:t>
      </w:r>
      <w:r w:rsidR="007934C1" w:rsidRPr="00792A7E">
        <w:rPr>
          <w:rFonts w:ascii="Book Antiqua" w:hAnsi="Book Antiqua"/>
          <w:sz w:val="22"/>
        </w:rPr>
        <w:t>Appellant</w:t>
      </w:r>
      <w:r w:rsidRPr="00792A7E">
        <w:rPr>
          <w:rFonts w:ascii="Book Antiqua" w:hAnsi="Book Antiqua"/>
          <w:sz w:val="22"/>
        </w:rPr>
        <w:t xml:space="preserve">s claim is based on coming to the United Kingdom as visitors, it is not clear from the judge’s decision what family life had been established bearing in mind that the </w:t>
      </w:r>
      <w:r w:rsidR="007934C1" w:rsidRPr="00792A7E">
        <w:rPr>
          <w:rFonts w:ascii="Book Antiqua" w:hAnsi="Book Antiqua"/>
          <w:sz w:val="22"/>
        </w:rPr>
        <w:t>Appellant</w:t>
      </w:r>
      <w:r w:rsidRPr="00792A7E">
        <w:rPr>
          <w:rFonts w:ascii="Book Antiqua" w:hAnsi="Book Antiqua"/>
          <w:sz w:val="22"/>
        </w:rPr>
        <w:t xml:space="preserve"> reside in Pakistan and any family members are in the United Kingdom. Accordingly, there is an arguable error of law.”</w:t>
      </w:r>
    </w:p>
    <w:p w:rsidR="00F20D70" w:rsidRPr="00F20D70" w:rsidRDefault="00F20D70" w:rsidP="00792A7E">
      <w:pPr>
        <w:numPr>
          <w:ilvl w:val="2"/>
          <w:numId w:val="20"/>
        </w:numPr>
        <w:tabs>
          <w:tab w:val="left" w:pos="360"/>
        </w:tabs>
        <w:overflowPunct w:val="0"/>
        <w:autoSpaceDE w:val="0"/>
        <w:autoSpaceDN w:val="0"/>
        <w:adjustRightInd w:val="0"/>
        <w:spacing w:before="240"/>
        <w:ind w:left="567" w:hanging="567"/>
        <w:jc w:val="both"/>
        <w:textAlignment w:val="baseline"/>
        <w:rPr>
          <w:rFonts w:ascii="Book Antiqua" w:hAnsi="Book Antiqua"/>
          <w:b/>
          <w:u w:val="single"/>
        </w:rPr>
      </w:pPr>
      <w:r w:rsidRPr="00412821">
        <w:rPr>
          <w:rFonts w:ascii="Book Antiqua" w:hAnsi="Book Antiqua"/>
        </w:rPr>
        <w:t xml:space="preserve">At the hearing before the Upper </w:t>
      </w:r>
      <w:r w:rsidR="007934C1">
        <w:rPr>
          <w:rFonts w:ascii="Book Antiqua" w:hAnsi="Book Antiqua"/>
        </w:rPr>
        <w:t>Tribunal</w:t>
      </w:r>
      <w:r w:rsidRPr="00412821">
        <w:rPr>
          <w:rFonts w:ascii="Book Antiqua" w:hAnsi="Book Antiqua"/>
        </w:rPr>
        <w:t xml:space="preserve"> </w:t>
      </w:r>
      <w:r>
        <w:rPr>
          <w:rFonts w:ascii="Book Antiqua" w:hAnsi="Book Antiqua"/>
        </w:rPr>
        <w:t xml:space="preserve">the </w:t>
      </w:r>
      <w:r w:rsidR="007934C1">
        <w:rPr>
          <w:rFonts w:ascii="Book Antiqua" w:hAnsi="Book Antiqua"/>
        </w:rPr>
        <w:t>Respondent</w:t>
      </w:r>
      <w:r>
        <w:rPr>
          <w:rFonts w:ascii="Book Antiqua" w:hAnsi="Book Antiqua"/>
        </w:rPr>
        <w:t xml:space="preserve"> was represented by Mr Diwnycz, Senior Presenting Officer. There was no appearance on behalf of the </w:t>
      </w:r>
      <w:r w:rsidR="007934C1">
        <w:rPr>
          <w:rFonts w:ascii="Book Antiqua" w:hAnsi="Book Antiqua"/>
        </w:rPr>
        <w:t>Appellant</w:t>
      </w:r>
      <w:r>
        <w:rPr>
          <w:rFonts w:ascii="Book Antiqua" w:hAnsi="Book Antiqua"/>
        </w:rPr>
        <w:t xml:space="preserve">s. I considered the case file and noted that there had been correspondence between the </w:t>
      </w:r>
      <w:r w:rsidR="007934C1">
        <w:rPr>
          <w:rFonts w:ascii="Book Antiqua" w:hAnsi="Book Antiqua"/>
        </w:rPr>
        <w:t>Appellant</w:t>
      </w:r>
      <w:r>
        <w:rPr>
          <w:rFonts w:ascii="Book Antiqua" w:hAnsi="Book Antiqua"/>
        </w:rPr>
        <w:t xml:space="preserve">s and their sponsor and family relative Mr Ahmed. The original application forms made reference to an address in London however the correspondence sent to the </w:t>
      </w:r>
      <w:r w:rsidR="007934C1">
        <w:rPr>
          <w:rFonts w:ascii="Book Antiqua" w:hAnsi="Book Antiqua"/>
        </w:rPr>
        <w:t>Tribunal</w:t>
      </w:r>
      <w:r>
        <w:rPr>
          <w:rFonts w:ascii="Book Antiqua" w:hAnsi="Book Antiqua"/>
        </w:rPr>
        <w:t xml:space="preserve"> set out that the </w:t>
      </w:r>
      <w:r w:rsidR="007934C1">
        <w:rPr>
          <w:rFonts w:ascii="Book Antiqua" w:hAnsi="Book Antiqua"/>
        </w:rPr>
        <w:t>Appellant</w:t>
      </w:r>
      <w:r>
        <w:rPr>
          <w:rFonts w:ascii="Book Antiqua" w:hAnsi="Book Antiqua"/>
        </w:rPr>
        <w:t xml:space="preserve">s had requested that the sponsor attend and that he was living at a temporary address in Bradford. They therefore requested that the hearing took place in Bradford which is why it was listed there rather than in London. The </w:t>
      </w:r>
      <w:r w:rsidR="007934C1">
        <w:rPr>
          <w:rFonts w:ascii="Book Antiqua" w:hAnsi="Book Antiqua"/>
        </w:rPr>
        <w:t>Appellant</w:t>
      </w:r>
      <w:r>
        <w:rPr>
          <w:rFonts w:ascii="Book Antiqua" w:hAnsi="Book Antiqua"/>
        </w:rPr>
        <w:t xml:space="preserve">s were asked to provide details of the sponsor and on 13 June 2018 the sponsors address in Yorkshire was provided. </w:t>
      </w:r>
      <w:proofErr w:type="gramStart"/>
      <w:r>
        <w:rPr>
          <w:rFonts w:ascii="Book Antiqua" w:hAnsi="Book Antiqua"/>
        </w:rPr>
        <w:t>Therefore</w:t>
      </w:r>
      <w:proofErr w:type="gramEnd"/>
      <w:r>
        <w:rPr>
          <w:rFonts w:ascii="Book Antiqua" w:hAnsi="Book Antiqua"/>
        </w:rPr>
        <w:t xml:space="preserve"> the court issued the notice of hearing to the sponsor at the address nominated on 19 June 2018.</w:t>
      </w:r>
    </w:p>
    <w:p w:rsidR="00F20D70" w:rsidRPr="00F20D70" w:rsidRDefault="00F20D70" w:rsidP="00792A7E">
      <w:pPr>
        <w:numPr>
          <w:ilvl w:val="2"/>
          <w:numId w:val="20"/>
        </w:numPr>
        <w:tabs>
          <w:tab w:val="left" w:pos="360"/>
        </w:tabs>
        <w:overflowPunct w:val="0"/>
        <w:autoSpaceDE w:val="0"/>
        <w:autoSpaceDN w:val="0"/>
        <w:adjustRightInd w:val="0"/>
        <w:spacing w:before="240"/>
        <w:ind w:left="567" w:hanging="567"/>
        <w:jc w:val="both"/>
        <w:textAlignment w:val="baseline"/>
        <w:rPr>
          <w:rFonts w:ascii="Book Antiqua" w:hAnsi="Book Antiqua"/>
          <w:b/>
          <w:u w:val="single"/>
        </w:rPr>
      </w:pPr>
      <w:r>
        <w:rPr>
          <w:rFonts w:ascii="Book Antiqua" w:hAnsi="Book Antiqua"/>
        </w:rPr>
        <w:t xml:space="preserve">There has been no further correspondence from the </w:t>
      </w:r>
      <w:r w:rsidR="007934C1">
        <w:rPr>
          <w:rFonts w:ascii="Book Antiqua" w:hAnsi="Book Antiqua"/>
        </w:rPr>
        <w:t>Appellant</w:t>
      </w:r>
      <w:r>
        <w:rPr>
          <w:rFonts w:ascii="Book Antiqua" w:hAnsi="Book Antiqua"/>
        </w:rPr>
        <w:t>s or from the sponsor. I therefore decided that the appeal should proceed in the absence of the sponsor as no further communications had been received and from the information in the file I was satisfied that the notice of hearing had been served. I therefore had the</w:t>
      </w:r>
      <w:r w:rsidRPr="004F3561">
        <w:rPr>
          <w:rFonts w:ascii="Book Antiqua" w:hAnsi="Book Antiqua"/>
        </w:rPr>
        <w:t xml:space="preserve"> documentation that had been sent previously</w:t>
      </w:r>
      <w:r>
        <w:rPr>
          <w:rFonts w:ascii="Book Antiqua" w:hAnsi="Book Antiqua"/>
        </w:rPr>
        <w:t xml:space="preserve"> by both </w:t>
      </w:r>
      <w:r w:rsidR="007934C1">
        <w:rPr>
          <w:rFonts w:ascii="Book Antiqua" w:hAnsi="Book Antiqua"/>
        </w:rPr>
        <w:t>Appellant</w:t>
      </w:r>
      <w:r>
        <w:rPr>
          <w:rFonts w:ascii="Book Antiqua" w:hAnsi="Book Antiqua"/>
        </w:rPr>
        <w:t>s.</w:t>
      </w:r>
    </w:p>
    <w:p w:rsidR="0003110A" w:rsidRPr="00FA7F07" w:rsidRDefault="00F20D70" w:rsidP="00792A7E">
      <w:pPr>
        <w:numPr>
          <w:ilvl w:val="2"/>
          <w:numId w:val="20"/>
        </w:numPr>
        <w:tabs>
          <w:tab w:val="left" w:pos="360"/>
        </w:tabs>
        <w:overflowPunct w:val="0"/>
        <w:autoSpaceDE w:val="0"/>
        <w:autoSpaceDN w:val="0"/>
        <w:adjustRightInd w:val="0"/>
        <w:spacing w:before="240"/>
        <w:ind w:left="567" w:hanging="567"/>
        <w:jc w:val="both"/>
        <w:textAlignment w:val="baseline"/>
        <w:rPr>
          <w:rFonts w:ascii="Book Antiqua" w:hAnsi="Book Antiqua"/>
        </w:rPr>
      </w:pPr>
      <w:r>
        <w:rPr>
          <w:rFonts w:ascii="Book Antiqua" w:hAnsi="Book Antiqua"/>
        </w:rPr>
        <w:t xml:space="preserve">Mr </w:t>
      </w:r>
      <w:proofErr w:type="spellStart"/>
      <w:r>
        <w:rPr>
          <w:rFonts w:ascii="Book Antiqua" w:hAnsi="Book Antiqua"/>
        </w:rPr>
        <w:t>Diwnycz</w:t>
      </w:r>
      <w:proofErr w:type="spellEnd"/>
      <w:r>
        <w:rPr>
          <w:rFonts w:ascii="Book Antiqua" w:hAnsi="Book Antiqua"/>
        </w:rPr>
        <w:t xml:space="preserve"> relied upon the written grounds. In </w:t>
      </w:r>
      <w:proofErr w:type="gramStart"/>
      <w:r>
        <w:rPr>
          <w:rFonts w:ascii="Book Antiqua" w:hAnsi="Book Antiqua"/>
        </w:rPr>
        <w:t>addition</w:t>
      </w:r>
      <w:proofErr w:type="gramEnd"/>
      <w:r>
        <w:rPr>
          <w:rFonts w:ascii="Book Antiqua" w:hAnsi="Book Antiqua"/>
        </w:rPr>
        <w:t xml:space="preserve"> he provided a copy of the decision in </w:t>
      </w:r>
      <w:r w:rsidR="00FA7F07" w:rsidRPr="00833B64">
        <w:rPr>
          <w:rFonts w:ascii="Book Antiqua" w:hAnsi="Book Antiqua"/>
          <w:u w:val="single"/>
        </w:rPr>
        <w:t xml:space="preserve">SSHD v </w:t>
      </w:r>
      <w:r w:rsidR="005F7D71" w:rsidRPr="00833B64">
        <w:rPr>
          <w:rFonts w:ascii="Book Antiqua" w:hAnsi="Book Antiqua"/>
          <w:u w:val="single"/>
        </w:rPr>
        <w:t>Onuorah</w:t>
      </w:r>
      <w:r w:rsidR="005F7D71">
        <w:rPr>
          <w:rFonts w:ascii="Book Antiqua" w:hAnsi="Book Antiqua"/>
        </w:rPr>
        <w:t xml:space="preserve"> [</w:t>
      </w:r>
      <w:r w:rsidR="00FA7F07">
        <w:rPr>
          <w:rFonts w:ascii="Book Antiqua" w:hAnsi="Book Antiqua"/>
        </w:rPr>
        <w:t>2017] EWCA Civ 1757.</w:t>
      </w:r>
    </w:p>
    <w:p w:rsidR="0003110A" w:rsidRPr="00A236B2" w:rsidRDefault="0003110A" w:rsidP="00792A7E">
      <w:pPr>
        <w:numPr>
          <w:ilvl w:val="2"/>
          <w:numId w:val="20"/>
        </w:numPr>
        <w:tabs>
          <w:tab w:val="left" w:pos="360"/>
        </w:tabs>
        <w:overflowPunct w:val="0"/>
        <w:autoSpaceDE w:val="0"/>
        <w:autoSpaceDN w:val="0"/>
        <w:adjustRightInd w:val="0"/>
        <w:spacing w:before="240"/>
        <w:ind w:left="567" w:hanging="567"/>
        <w:jc w:val="both"/>
        <w:textAlignment w:val="baseline"/>
        <w:rPr>
          <w:rFonts w:ascii="Book Antiqua" w:hAnsi="Book Antiqua"/>
          <w:b/>
          <w:u w:val="single"/>
        </w:rPr>
      </w:pPr>
      <w:r>
        <w:rPr>
          <w:rFonts w:ascii="Book Antiqua" w:hAnsi="Book Antiqua"/>
        </w:rPr>
        <w:t>The grounds were as follows:</w:t>
      </w:r>
    </w:p>
    <w:p w:rsidR="0003110A" w:rsidRDefault="0003110A" w:rsidP="00792A7E">
      <w:pPr>
        <w:overflowPunct w:val="0"/>
        <w:autoSpaceDE w:val="0"/>
        <w:autoSpaceDN w:val="0"/>
        <w:adjustRightInd w:val="0"/>
        <w:spacing w:before="120"/>
        <w:ind w:left="1134"/>
        <w:jc w:val="both"/>
        <w:textAlignment w:val="baseline"/>
        <w:rPr>
          <w:rFonts w:ascii="Book Antiqua" w:hAnsi="Book Antiqua"/>
        </w:rPr>
      </w:pPr>
      <w:r w:rsidRPr="00A236B2">
        <w:rPr>
          <w:rFonts w:ascii="Book Antiqua" w:hAnsi="Book Antiqua"/>
          <w:u w:val="single"/>
        </w:rPr>
        <w:t>Ground 1</w:t>
      </w:r>
      <w:r>
        <w:rPr>
          <w:rFonts w:ascii="Book Antiqua" w:hAnsi="Book Antiqua"/>
        </w:rPr>
        <w:t>: making a material misdirection of law; on 6 April 2015 the new appea</w:t>
      </w:r>
      <w:r w:rsidR="00FA7F07">
        <w:rPr>
          <w:rFonts w:ascii="Book Antiqua" w:hAnsi="Book Antiqua"/>
        </w:rPr>
        <w:t>l regime established under the Immigration A</w:t>
      </w:r>
      <w:r>
        <w:rPr>
          <w:rFonts w:ascii="Book Antiqua" w:hAnsi="Book Antiqua"/>
        </w:rPr>
        <w:t>ct 2014 came fully into force. This meant tha</w:t>
      </w:r>
      <w:r w:rsidR="00FA7F07">
        <w:rPr>
          <w:rFonts w:ascii="Book Antiqua" w:hAnsi="Book Antiqua"/>
        </w:rPr>
        <w:t>t under section 82 of the 2002 A</w:t>
      </w:r>
      <w:r>
        <w:rPr>
          <w:rFonts w:ascii="Book Antiqua" w:hAnsi="Book Antiqua"/>
        </w:rPr>
        <w:t>ct, as amend</w:t>
      </w:r>
      <w:r w:rsidR="00FA7F07">
        <w:rPr>
          <w:rFonts w:ascii="Book Antiqua" w:hAnsi="Book Antiqua"/>
        </w:rPr>
        <w:t xml:space="preserve">ed, a person may appeal to the </w:t>
      </w:r>
      <w:r w:rsidR="007934C1">
        <w:rPr>
          <w:rFonts w:ascii="Book Antiqua" w:hAnsi="Book Antiqua"/>
        </w:rPr>
        <w:t>Tribunal</w:t>
      </w:r>
      <w:r>
        <w:rPr>
          <w:rFonts w:ascii="Book Antiqua" w:hAnsi="Book Antiqua"/>
        </w:rPr>
        <w:t xml:space="preserve"> where </w:t>
      </w:r>
      <w:r w:rsidR="00FA7F07">
        <w:rPr>
          <w:rFonts w:ascii="Book Antiqua" w:hAnsi="Book Antiqua"/>
        </w:rPr>
        <w:t xml:space="preserve">a </w:t>
      </w:r>
      <w:r>
        <w:rPr>
          <w:rFonts w:ascii="Book Antiqua" w:hAnsi="Book Antiqua"/>
        </w:rPr>
        <w:t xml:space="preserve">decision has been made to refuse a protection claim, refuse </w:t>
      </w:r>
      <w:proofErr w:type="gramStart"/>
      <w:r>
        <w:rPr>
          <w:rFonts w:ascii="Book Antiqua" w:hAnsi="Book Antiqua"/>
        </w:rPr>
        <w:t>a human rights</w:t>
      </w:r>
      <w:proofErr w:type="gramEnd"/>
      <w:r>
        <w:rPr>
          <w:rFonts w:ascii="Book Antiqua" w:hAnsi="Book Antiqua"/>
        </w:rPr>
        <w:t xml:space="preserve"> claim or revoke </w:t>
      </w:r>
      <w:r w:rsidR="00FA7F07">
        <w:rPr>
          <w:rFonts w:ascii="Book Antiqua" w:hAnsi="Book Antiqua"/>
        </w:rPr>
        <w:t xml:space="preserve">a </w:t>
      </w:r>
      <w:r>
        <w:rPr>
          <w:rFonts w:ascii="Book Antiqua" w:hAnsi="Book Antiqua"/>
        </w:rPr>
        <w:t>protection claim. But in the case of a visitor application there will be only a right of appeal were human rights claim had been made and refused.</w:t>
      </w:r>
    </w:p>
    <w:p w:rsidR="0003110A" w:rsidRDefault="0003110A" w:rsidP="00792A7E">
      <w:pPr>
        <w:overflowPunct w:val="0"/>
        <w:autoSpaceDE w:val="0"/>
        <w:autoSpaceDN w:val="0"/>
        <w:adjustRightInd w:val="0"/>
        <w:spacing w:before="120"/>
        <w:ind w:left="1134"/>
        <w:jc w:val="both"/>
        <w:textAlignment w:val="baseline"/>
        <w:rPr>
          <w:rFonts w:ascii="Book Antiqua" w:hAnsi="Book Antiqua"/>
        </w:rPr>
      </w:pPr>
      <w:r w:rsidRPr="00A236B2">
        <w:rPr>
          <w:rFonts w:ascii="Book Antiqua" w:hAnsi="Book Antiqua"/>
          <w:u w:val="single"/>
        </w:rPr>
        <w:t>Ground two</w:t>
      </w:r>
      <w:r>
        <w:rPr>
          <w:rFonts w:ascii="Book Antiqua" w:hAnsi="Book Antiqua"/>
        </w:rPr>
        <w:t>: making a material misdirection of law. It is established case law that fami</w:t>
      </w:r>
      <w:r w:rsidR="00FA7F07">
        <w:rPr>
          <w:rFonts w:ascii="Book Antiqua" w:hAnsi="Book Antiqua"/>
        </w:rPr>
        <w:t xml:space="preserve">ly life, within the meaning of </w:t>
      </w:r>
      <w:r w:rsidR="007934C1">
        <w:rPr>
          <w:rFonts w:ascii="Book Antiqua" w:hAnsi="Book Antiqua"/>
        </w:rPr>
        <w:t>Article</w:t>
      </w:r>
      <w:r>
        <w:rPr>
          <w:rFonts w:ascii="Book Antiqua" w:hAnsi="Book Antiqua"/>
        </w:rPr>
        <w:t xml:space="preserve"> 8, will not normally exist between adult siblings, parents and adult children. Family life does not</w:t>
      </w:r>
      <w:r w:rsidR="00FA7F07">
        <w:rPr>
          <w:rFonts w:ascii="Book Antiqua" w:hAnsi="Book Antiqua"/>
        </w:rPr>
        <w:t xml:space="preserve"> exist and generally </w:t>
      </w:r>
      <w:r w:rsidR="007934C1">
        <w:rPr>
          <w:rFonts w:ascii="Book Antiqua" w:hAnsi="Book Antiqua"/>
        </w:rPr>
        <w:t>Article</w:t>
      </w:r>
      <w:r>
        <w:rPr>
          <w:rFonts w:ascii="Book Antiqua" w:hAnsi="Book Antiqua"/>
        </w:rPr>
        <w:t xml:space="preserve"> 8 will not be engaged. An application to come to the UK as a visitor is a </w:t>
      </w:r>
      <w:r>
        <w:rPr>
          <w:rFonts w:ascii="Book Antiqua" w:hAnsi="Book Antiqua"/>
        </w:rPr>
        <w:lastRenderedPageBreak/>
        <w:t xml:space="preserve">temporary visit of limited duration and the requirements that need to be met qualify under the rules are necessary for legitimate aims and are proportionate. </w:t>
      </w:r>
    </w:p>
    <w:p w:rsidR="0003110A" w:rsidRDefault="0003110A" w:rsidP="00792A7E">
      <w:pPr>
        <w:overflowPunct w:val="0"/>
        <w:autoSpaceDE w:val="0"/>
        <w:autoSpaceDN w:val="0"/>
        <w:adjustRightInd w:val="0"/>
        <w:spacing w:before="240"/>
        <w:ind w:left="567"/>
        <w:jc w:val="both"/>
        <w:textAlignment w:val="baseline"/>
        <w:rPr>
          <w:rFonts w:ascii="Book Antiqua" w:hAnsi="Book Antiqua"/>
        </w:rPr>
      </w:pPr>
      <w:r>
        <w:rPr>
          <w:rFonts w:ascii="Book Antiqua" w:hAnsi="Book Antiqua"/>
        </w:rPr>
        <w:t xml:space="preserve">The grounds make reference to the decision of Kugathas [25] and the decisions in SSHD </w:t>
      </w:r>
      <w:r w:rsidR="00FA7F07">
        <w:rPr>
          <w:rFonts w:ascii="Book Antiqua" w:hAnsi="Book Antiqua"/>
        </w:rPr>
        <w:t xml:space="preserve">v Onuorah [2017] EWCA Civ 1757 </w:t>
      </w:r>
      <w:r w:rsidR="005F7D71">
        <w:rPr>
          <w:rFonts w:ascii="Book Antiqua" w:hAnsi="Book Antiqua"/>
        </w:rPr>
        <w:t xml:space="preserve">and ECO </w:t>
      </w:r>
      <w:r>
        <w:rPr>
          <w:rFonts w:ascii="Book Antiqua" w:hAnsi="Book Antiqua"/>
        </w:rPr>
        <w:t>v Kopoi [2017] EWCA Civ 1511 which it is said reinforced the existing case law in respect of f</w:t>
      </w:r>
      <w:r w:rsidR="00FA7F07">
        <w:rPr>
          <w:rFonts w:ascii="Book Antiqua" w:hAnsi="Book Antiqua"/>
        </w:rPr>
        <w:t xml:space="preserve">amily life and the purposes of </w:t>
      </w:r>
      <w:r w:rsidR="007934C1">
        <w:rPr>
          <w:rFonts w:ascii="Book Antiqua" w:hAnsi="Book Antiqua"/>
        </w:rPr>
        <w:t>Article</w:t>
      </w:r>
      <w:r>
        <w:rPr>
          <w:rFonts w:ascii="Book Antiqua" w:hAnsi="Book Antiqua"/>
        </w:rPr>
        <w:t xml:space="preserve"> 8.</w:t>
      </w:r>
    </w:p>
    <w:p w:rsidR="00FA7F07" w:rsidRDefault="0003110A" w:rsidP="00792A7E">
      <w:pPr>
        <w:overflowPunct w:val="0"/>
        <w:autoSpaceDE w:val="0"/>
        <w:autoSpaceDN w:val="0"/>
        <w:adjustRightInd w:val="0"/>
        <w:spacing w:before="240"/>
        <w:ind w:left="567"/>
        <w:jc w:val="both"/>
        <w:textAlignment w:val="baseline"/>
        <w:rPr>
          <w:rFonts w:ascii="Book Antiqua" w:hAnsi="Book Antiqua"/>
        </w:rPr>
      </w:pPr>
      <w:r>
        <w:rPr>
          <w:rFonts w:ascii="Book Antiqua" w:hAnsi="Book Antiqua"/>
        </w:rPr>
        <w:t xml:space="preserve">The grounds go on to say that the judge at [28] found that the decision amounted to an interference with the </w:t>
      </w:r>
      <w:r w:rsidR="007934C1">
        <w:rPr>
          <w:rFonts w:ascii="Book Antiqua" w:hAnsi="Book Antiqua"/>
        </w:rPr>
        <w:t>Appellant’s</w:t>
      </w:r>
      <w:r w:rsidR="00FA7F07">
        <w:rPr>
          <w:rFonts w:ascii="Book Antiqua" w:hAnsi="Book Antiqua"/>
        </w:rPr>
        <w:t xml:space="preserve"> right respect family life and </w:t>
      </w:r>
      <w:r w:rsidR="007934C1">
        <w:rPr>
          <w:rFonts w:ascii="Book Antiqua" w:hAnsi="Book Antiqua"/>
        </w:rPr>
        <w:t>Article</w:t>
      </w:r>
      <w:r>
        <w:rPr>
          <w:rFonts w:ascii="Book Antiqua" w:hAnsi="Book Antiqua"/>
        </w:rPr>
        <w:t xml:space="preserve"> 8 was engaged and because they have indicated their wish to visit the UK to visit family members “therefore the refusal interferes with their right family life and is suffici</w:t>
      </w:r>
      <w:r w:rsidR="00FA7F07">
        <w:rPr>
          <w:rFonts w:ascii="Book Antiqua" w:hAnsi="Book Antiqua"/>
        </w:rPr>
        <w:t xml:space="preserve">ent to engage the operation of </w:t>
      </w:r>
      <w:r w:rsidR="007934C1">
        <w:rPr>
          <w:rFonts w:ascii="Book Antiqua" w:hAnsi="Book Antiqua"/>
        </w:rPr>
        <w:t>Article</w:t>
      </w:r>
      <w:r>
        <w:rPr>
          <w:rFonts w:ascii="Book Antiqua" w:hAnsi="Book Antiqua"/>
        </w:rPr>
        <w:t xml:space="preserve"> 8.” The grounds submit that the judge failed to have regard to any of the established case law in making this finding. There is no basis finding, on the evidence, that the </w:t>
      </w:r>
      <w:r w:rsidR="007934C1">
        <w:rPr>
          <w:rFonts w:ascii="Book Antiqua" w:hAnsi="Book Antiqua"/>
        </w:rPr>
        <w:t>Appellant</w:t>
      </w:r>
      <w:r>
        <w:rPr>
          <w:rFonts w:ascii="Book Antiqua" w:hAnsi="Book Antiqua"/>
        </w:rPr>
        <w:t>s and their family members in the UK enjoy family</w:t>
      </w:r>
      <w:r w:rsidR="00FA7F07">
        <w:rPr>
          <w:rFonts w:ascii="Book Antiqua" w:hAnsi="Book Antiqua"/>
        </w:rPr>
        <w:t xml:space="preserve"> life together the purposes of </w:t>
      </w:r>
      <w:r w:rsidR="007934C1">
        <w:rPr>
          <w:rFonts w:ascii="Book Antiqua" w:hAnsi="Book Antiqua"/>
        </w:rPr>
        <w:t>Article</w:t>
      </w:r>
      <w:r>
        <w:rPr>
          <w:rFonts w:ascii="Book Antiqua" w:hAnsi="Book Antiqua"/>
        </w:rPr>
        <w:t xml:space="preserve"> 8.</w:t>
      </w:r>
    </w:p>
    <w:p w:rsidR="00FA7F07" w:rsidRDefault="0003110A" w:rsidP="00792A7E">
      <w:pPr>
        <w:numPr>
          <w:ilvl w:val="2"/>
          <w:numId w:val="20"/>
        </w:numPr>
        <w:tabs>
          <w:tab w:val="left" w:pos="360"/>
        </w:tabs>
        <w:overflowPunct w:val="0"/>
        <w:autoSpaceDE w:val="0"/>
        <w:autoSpaceDN w:val="0"/>
        <w:adjustRightInd w:val="0"/>
        <w:spacing w:before="240"/>
        <w:ind w:left="567" w:hanging="567"/>
        <w:jc w:val="both"/>
        <w:textAlignment w:val="baseline"/>
        <w:rPr>
          <w:rFonts w:ascii="Book Antiqua" w:hAnsi="Book Antiqua"/>
        </w:rPr>
      </w:pPr>
      <w:r>
        <w:rPr>
          <w:rFonts w:ascii="Book Antiqua" w:hAnsi="Book Antiqua"/>
        </w:rPr>
        <w:t xml:space="preserve">The grounds also criticised paragraph 25 where the judge found that the </w:t>
      </w:r>
      <w:r w:rsidR="007934C1">
        <w:rPr>
          <w:rFonts w:ascii="Book Antiqua" w:hAnsi="Book Antiqua"/>
        </w:rPr>
        <w:t>Appellant</w:t>
      </w:r>
      <w:r w:rsidR="00833B64">
        <w:rPr>
          <w:rFonts w:ascii="Book Antiqua" w:hAnsi="Book Antiqua"/>
        </w:rPr>
        <w:t>s met the requirements of the Immigration R</w:t>
      </w:r>
      <w:r>
        <w:rPr>
          <w:rFonts w:ascii="Book Antiqua" w:hAnsi="Book Antiqua"/>
        </w:rPr>
        <w:t xml:space="preserve">ules. At [30] the judge stated that “both the </w:t>
      </w:r>
      <w:r w:rsidR="007934C1">
        <w:rPr>
          <w:rFonts w:ascii="Book Antiqua" w:hAnsi="Book Antiqua"/>
        </w:rPr>
        <w:t>Appellant</w:t>
      </w:r>
      <w:r>
        <w:rPr>
          <w:rFonts w:ascii="Book Antiqua" w:hAnsi="Book Antiqua"/>
        </w:rPr>
        <w:t xml:space="preserve"> had a legitimate basis for expecting to be admitted to the Unit</w:t>
      </w:r>
      <w:r w:rsidR="00FA7F07">
        <w:rPr>
          <w:rFonts w:ascii="Book Antiqua" w:hAnsi="Book Antiqua"/>
        </w:rPr>
        <w:t>ed Kingdom as they satisfy the Immigration R</w:t>
      </w:r>
      <w:r>
        <w:rPr>
          <w:rFonts w:ascii="Book Antiqua" w:hAnsi="Book Antiqua"/>
        </w:rPr>
        <w:t>ules.” The grounds submit the finding was made on the basis of evidence was not submit</w:t>
      </w:r>
      <w:r w:rsidR="00FA7F07">
        <w:rPr>
          <w:rFonts w:ascii="Book Antiqua" w:hAnsi="Book Antiqua"/>
        </w:rPr>
        <w:t>ted to the ECO with</w:t>
      </w:r>
      <w:r>
        <w:rPr>
          <w:rFonts w:ascii="Book Antiqua" w:hAnsi="Book Antiqua"/>
        </w:rPr>
        <w:t xml:space="preserve"> the application, it was not submitted until the appeal. The correct course of action would have been for the </w:t>
      </w:r>
      <w:r w:rsidR="007934C1">
        <w:rPr>
          <w:rFonts w:ascii="Book Antiqua" w:hAnsi="Book Antiqua"/>
        </w:rPr>
        <w:t>Appellant</w:t>
      </w:r>
      <w:r>
        <w:rPr>
          <w:rFonts w:ascii="Book Antiqua" w:hAnsi="Book Antiqua"/>
        </w:rPr>
        <w:t xml:space="preserve">s to make a fresh application submitting all the relevant evidence. </w:t>
      </w:r>
      <w:proofErr w:type="gramStart"/>
      <w:r>
        <w:rPr>
          <w:rFonts w:ascii="Book Antiqua" w:hAnsi="Book Antiqua"/>
        </w:rPr>
        <w:t>Furtherm</w:t>
      </w:r>
      <w:r w:rsidR="00833B64">
        <w:rPr>
          <w:rFonts w:ascii="Book Antiqua" w:hAnsi="Book Antiqua"/>
        </w:rPr>
        <w:t>ore</w:t>
      </w:r>
      <w:proofErr w:type="gramEnd"/>
      <w:r w:rsidR="00833B64">
        <w:rPr>
          <w:rFonts w:ascii="Book Antiqua" w:hAnsi="Book Antiqua"/>
        </w:rPr>
        <w:t xml:space="preserve"> there is no finding the</w:t>
      </w:r>
      <w:r>
        <w:rPr>
          <w:rFonts w:ascii="Book Antiqua" w:hAnsi="Book Antiqua"/>
        </w:rPr>
        <w:t xml:space="preserve"> prayers must necessar</w:t>
      </w:r>
      <w:r w:rsidR="00833B64">
        <w:rPr>
          <w:rFonts w:ascii="Book Antiqua" w:hAnsi="Book Antiqua"/>
        </w:rPr>
        <w:t>il</w:t>
      </w:r>
      <w:r>
        <w:rPr>
          <w:rFonts w:ascii="Book Antiqua" w:hAnsi="Book Antiqua"/>
        </w:rPr>
        <w:t xml:space="preserve">y take place in the UK nor that the family members in the UK cannot travel. </w:t>
      </w:r>
      <w:proofErr w:type="gramStart"/>
      <w:r>
        <w:rPr>
          <w:rFonts w:ascii="Book Antiqua" w:hAnsi="Book Antiqua"/>
        </w:rPr>
        <w:t>Therefore</w:t>
      </w:r>
      <w:proofErr w:type="gramEnd"/>
      <w:r>
        <w:rPr>
          <w:rFonts w:ascii="Book Antiqua" w:hAnsi="Book Antiqua"/>
        </w:rPr>
        <w:t xml:space="preserve"> the visit may take place in Pakistan or in a third country and the decision does not amount to an i</w:t>
      </w:r>
      <w:r w:rsidR="00FA7F07">
        <w:rPr>
          <w:rFonts w:ascii="Book Antiqua" w:hAnsi="Book Antiqua"/>
        </w:rPr>
        <w:t xml:space="preserve">nterference of the purposes of </w:t>
      </w:r>
      <w:r w:rsidR="007934C1">
        <w:rPr>
          <w:rFonts w:ascii="Book Antiqua" w:hAnsi="Book Antiqua"/>
        </w:rPr>
        <w:t>Article</w:t>
      </w:r>
      <w:r>
        <w:rPr>
          <w:rFonts w:ascii="Book Antiqua" w:hAnsi="Book Antiqua"/>
        </w:rPr>
        <w:t xml:space="preserve"> 8. The proportionality assessment is inadequate, it does not explain why the refusal of the Visa which only allows the parties to be together temporarily is a disproportionate interference </w:t>
      </w:r>
      <w:r w:rsidR="00833B64">
        <w:rPr>
          <w:rFonts w:ascii="Book Antiqua" w:hAnsi="Book Antiqua"/>
        </w:rPr>
        <w:t xml:space="preserve">of </w:t>
      </w:r>
      <w:r w:rsidR="007934C1">
        <w:rPr>
          <w:rFonts w:ascii="Book Antiqua" w:hAnsi="Book Antiqua"/>
        </w:rPr>
        <w:t>Article</w:t>
      </w:r>
      <w:r>
        <w:rPr>
          <w:rFonts w:ascii="Book Antiqua" w:hAnsi="Book Antiqua"/>
        </w:rPr>
        <w:t xml:space="preserve"> 8 rights. It is therefore submitted that the </w:t>
      </w:r>
      <w:r w:rsidR="007934C1">
        <w:rPr>
          <w:rFonts w:ascii="Book Antiqua" w:hAnsi="Book Antiqua"/>
        </w:rPr>
        <w:t>Appellant</w:t>
      </w:r>
      <w:r>
        <w:rPr>
          <w:rFonts w:ascii="Book Antiqua" w:hAnsi="Book Antiqua"/>
        </w:rPr>
        <w:t xml:space="preserve">s have not demonstrated that the interference with any right family and/or private life resulting from the refusal has given rise to such grave </w:t>
      </w:r>
      <w:r w:rsidR="00FA7F07">
        <w:rPr>
          <w:rFonts w:ascii="Book Antiqua" w:hAnsi="Book Antiqua"/>
        </w:rPr>
        <w:t xml:space="preserve">consequences such as to engage </w:t>
      </w:r>
      <w:r w:rsidR="007934C1">
        <w:rPr>
          <w:rFonts w:ascii="Book Antiqua" w:hAnsi="Book Antiqua"/>
        </w:rPr>
        <w:t>Article</w:t>
      </w:r>
      <w:r>
        <w:rPr>
          <w:rFonts w:ascii="Book Antiqua" w:hAnsi="Book Antiqua"/>
        </w:rPr>
        <w:t xml:space="preserve"> 8. </w:t>
      </w:r>
    </w:p>
    <w:p w:rsidR="005A0A4A" w:rsidRPr="005A0A4A" w:rsidRDefault="005A0A4A" w:rsidP="007926C3">
      <w:pPr>
        <w:overflowPunct w:val="0"/>
        <w:autoSpaceDE w:val="0"/>
        <w:autoSpaceDN w:val="0"/>
        <w:adjustRightInd w:val="0"/>
        <w:spacing w:before="240"/>
        <w:jc w:val="both"/>
        <w:textAlignment w:val="baseline"/>
        <w:rPr>
          <w:rFonts w:ascii="Book Antiqua" w:hAnsi="Book Antiqua"/>
          <w:u w:val="single"/>
        </w:rPr>
      </w:pPr>
      <w:r w:rsidRPr="005A0A4A">
        <w:rPr>
          <w:rFonts w:ascii="Book Antiqua" w:hAnsi="Book Antiqua"/>
          <w:u w:val="single"/>
        </w:rPr>
        <w:t>Decision on error of law:</w:t>
      </w:r>
    </w:p>
    <w:p w:rsidR="0003110A" w:rsidRDefault="00FA7F07" w:rsidP="00792A7E">
      <w:pPr>
        <w:numPr>
          <w:ilvl w:val="2"/>
          <w:numId w:val="20"/>
        </w:numPr>
        <w:tabs>
          <w:tab w:val="left" w:pos="360"/>
        </w:tabs>
        <w:overflowPunct w:val="0"/>
        <w:autoSpaceDE w:val="0"/>
        <w:autoSpaceDN w:val="0"/>
        <w:adjustRightInd w:val="0"/>
        <w:spacing w:before="240"/>
        <w:ind w:left="567" w:hanging="567"/>
        <w:jc w:val="both"/>
        <w:textAlignment w:val="baseline"/>
        <w:rPr>
          <w:rFonts w:ascii="Book Antiqua" w:hAnsi="Book Antiqua"/>
        </w:rPr>
      </w:pPr>
      <w:r w:rsidRPr="00FA7F07">
        <w:rPr>
          <w:rFonts w:ascii="Book Antiqua" w:hAnsi="Book Antiqua"/>
        </w:rPr>
        <w:t xml:space="preserve">I have therefore considered the grounds advanced by the </w:t>
      </w:r>
      <w:r w:rsidR="007934C1">
        <w:rPr>
          <w:rFonts w:ascii="Book Antiqua" w:hAnsi="Book Antiqua"/>
        </w:rPr>
        <w:t>Respondent</w:t>
      </w:r>
      <w:r>
        <w:rPr>
          <w:rFonts w:ascii="Book Antiqua" w:hAnsi="Book Antiqua"/>
        </w:rPr>
        <w:t xml:space="preserve">. Having done so I am satisfied that the decision of the First-tier </w:t>
      </w:r>
      <w:r w:rsidR="007934C1">
        <w:rPr>
          <w:rFonts w:ascii="Book Antiqua" w:hAnsi="Book Antiqua"/>
        </w:rPr>
        <w:t>Tribunal</w:t>
      </w:r>
      <w:r>
        <w:rPr>
          <w:rFonts w:ascii="Book Antiqua" w:hAnsi="Book Antiqua"/>
        </w:rPr>
        <w:t xml:space="preserve"> judge discloses the making of an error on a point of law. I shall set out my reasons for reaching this conclusion. As the grounds set out, the changes brought about by the Immigration Act 2014 had an effect upon appeal rights. The </w:t>
      </w:r>
      <w:r w:rsidR="007934C1">
        <w:rPr>
          <w:rFonts w:ascii="Book Antiqua" w:hAnsi="Book Antiqua"/>
        </w:rPr>
        <w:t>Appellant’s</w:t>
      </w:r>
      <w:r w:rsidR="0003110A" w:rsidRPr="00FA7F07">
        <w:rPr>
          <w:rFonts w:ascii="Book Antiqua" w:hAnsi="Book Antiqua"/>
        </w:rPr>
        <w:t xml:space="preserve"> appeal rights were limited and in essence they could only bring their</w:t>
      </w:r>
      <w:r>
        <w:rPr>
          <w:rFonts w:ascii="Book Antiqua" w:hAnsi="Book Antiqua"/>
        </w:rPr>
        <w:t xml:space="preserve"> appeal on human rights grounds asserting that the decision was unlawful under section 6 of the Human Rights Act 1998. Mr Diwncyz behalf of the </w:t>
      </w:r>
      <w:r w:rsidR="007934C1">
        <w:rPr>
          <w:rFonts w:ascii="Book Antiqua" w:hAnsi="Book Antiqua"/>
        </w:rPr>
        <w:t>Respondent</w:t>
      </w:r>
      <w:r>
        <w:rPr>
          <w:rFonts w:ascii="Book Antiqua" w:hAnsi="Book Antiqua"/>
        </w:rPr>
        <w:t xml:space="preserve"> did not seek to argue any jurisdictional point.  </w:t>
      </w:r>
    </w:p>
    <w:p w:rsidR="00FA7F07" w:rsidRDefault="00FA7F07" w:rsidP="00792A7E">
      <w:pPr>
        <w:numPr>
          <w:ilvl w:val="2"/>
          <w:numId w:val="20"/>
        </w:numPr>
        <w:tabs>
          <w:tab w:val="left" w:pos="360"/>
        </w:tabs>
        <w:overflowPunct w:val="0"/>
        <w:autoSpaceDE w:val="0"/>
        <w:autoSpaceDN w:val="0"/>
        <w:adjustRightInd w:val="0"/>
        <w:spacing w:before="240"/>
        <w:ind w:left="567" w:hanging="567"/>
        <w:jc w:val="both"/>
        <w:textAlignment w:val="baseline"/>
        <w:rPr>
          <w:rFonts w:ascii="Book Antiqua" w:hAnsi="Book Antiqua"/>
        </w:rPr>
      </w:pPr>
      <w:r>
        <w:rPr>
          <w:rFonts w:ascii="Book Antiqua" w:hAnsi="Book Antiqua"/>
        </w:rPr>
        <w:t xml:space="preserve">That being the case, it was incumbent upon the judge to consider whether </w:t>
      </w:r>
      <w:r w:rsidR="007934C1">
        <w:rPr>
          <w:rFonts w:ascii="Book Antiqua" w:hAnsi="Book Antiqua"/>
        </w:rPr>
        <w:t>Article</w:t>
      </w:r>
      <w:r>
        <w:rPr>
          <w:rFonts w:ascii="Book Antiqua" w:hAnsi="Book Antiqua"/>
        </w:rPr>
        <w:t xml:space="preserve"> 8 was in fact engaged on the particular factual matrix advanced on behalf of the </w:t>
      </w:r>
      <w:r w:rsidR="007934C1">
        <w:rPr>
          <w:rFonts w:ascii="Book Antiqua" w:hAnsi="Book Antiqua"/>
        </w:rPr>
        <w:lastRenderedPageBreak/>
        <w:t>Appellant</w:t>
      </w:r>
      <w:r>
        <w:rPr>
          <w:rFonts w:ascii="Book Antiqua" w:hAnsi="Book Antiqua"/>
        </w:rPr>
        <w:t xml:space="preserve">s. </w:t>
      </w:r>
      <w:proofErr w:type="gramStart"/>
      <w:r>
        <w:rPr>
          <w:rFonts w:ascii="Book Antiqua" w:hAnsi="Book Antiqua"/>
        </w:rPr>
        <w:t>However</w:t>
      </w:r>
      <w:proofErr w:type="gramEnd"/>
      <w:r>
        <w:rPr>
          <w:rFonts w:ascii="Book Antiqua" w:hAnsi="Book Antiqua"/>
        </w:rPr>
        <w:t xml:space="preserve"> the judge did not begin his analysis in this way. Instead t</w:t>
      </w:r>
      <w:r w:rsidR="0003110A" w:rsidRPr="00FA7F07">
        <w:rPr>
          <w:rFonts w:ascii="Book Antiqua" w:hAnsi="Book Antiqua"/>
        </w:rPr>
        <w:t xml:space="preserve">he First-tier </w:t>
      </w:r>
      <w:r w:rsidR="007934C1">
        <w:rPr>
          <w:rFonts w:ascii="Book Antiqua" w:hAnsi="Book Antiqua"/>
        </w:rPr>
        <w:t>Tribunal</w:t>
      </w:r>
      <w:r w:rsidR="0003110A" w:rsidRPr="00FA7F07">
        <w:rPr>
          <w:rFonts w:ascii="Book Antiqua" w:hAnsi="Book Antiqua"/>
        </w:rPr>
        <w:t xml:space="preserve"> Judge considered that the </w:t>
      </w:r>
      <w:r w:rsidR="007934C1">
        <w:rPr>
          <w:rFonts w:ascii="Book Antiqua" w:hAnsi="Book Antiqua"/>
        </w:rPr>
        <w:t>Appellant</w:t>
      </w:r>
      <w:r w:rsidR="0003110A" w:rsidRPr="00FA7F07">
        <w:rPr>
          <w:rFonts w:ascii="Book Antiqua" w:hAnsi="Book Antiqua"/>
        </w:rPr>
        <w:t>s had adequately addressed the concerns expressed by the ECO in respect of Appendix V of</w:t>
      </w:r>
      <w:r w:rsidR="00833B64">
        <w:rPr>
          <w:rFonts w:ascii="Book Antiqua" w:hAnsi="Book Antiqua"/>
        </w:rPr>
        <w:t xml:space="preserve"> the Immigration Rules. T</w:t>
      </w:r>
      <w:r w:rsidR="005F7D71">
        <w:rPr>
          <w:rFonts w:ascii="Book Antiqua" w:hAnsi="Book Antiqua"/>
        </w:rPr>
        <w:t xml:space="preserve">he </w:t>
      </w:r>
      <w:r w:rsidR="005F7D71" w:rsidRPr="00FA7F07">
        <w:rPr>
          <w:rFonts w:ascii="Book Antiqua" w:hAnsi="Book Antiqua"/>
        </w:rPr>
        <w:t>Judge</w:t>
      </w:r>
      <w:r w:rsidR="0003110A" w:rsidRPr="00FA7F07">
        <w:rPr>
          <w:rFonts w:ascii="Book Antiqua" w:hAnsi="Book Antiqua"/>
        </w:rPr>
        <w:t xml:space="preserve"> did not appear to take into account that this was an appeal limited to human rights grounds which in practical terms on the facts of this case meant limited to </w:t>
      </w:r>
      <w:r w:rsidR="007934C1">
        <w:rPr>
          <w:rFonts w:ascii="Book Antiqua" w:hAnsi="Book Antiqua"/>
        </w:rPr>
        <w:t>Article</w:t>
      </w:r>
      <w:r w:rsidR="0003110A" w:rsidRPr="00FA7F07">
        <w:rPr>
          <w:rFonts w:ascii="Book Antiqua" w:hAnsi="Book Antiqua"/>
        </w:rPr>
        <w:t xml:space="preserve"> 8 grounds, and was not an appeal under the Immigration Rules.</w:t>
      </w:r>
    </w:p>
    <w:p w:rsidR="00833B64" w:rsidRDefault="00FA7F07" w:rsidP="00792A7E">
      <w:pPr>
        <w:numPr>
          <w:ilvl w:val="2"/>
          <w:numId w:val="20"/>
        </w:numPr>
        <w:tabs>
          <w:tab w:val="left" w:pos="360"/>
        </w:tabs>
        <w:overflowPunct w:val="0"/>
        <w:autoSpaceDE w:val="0"/>
        <w:autoSpaceDN w:val="0"/>
        <w:adjustRightInd w:val="0"/>
        <w:spacing w:before="240"/>
        <w:ind w:left="567" w:hanging="567"/>
        <w:jc w:val="both"/>
        <w:textAlignment w:val="baseline"/>
        <w:rPr>
          <w:rFonts w:ascii="Book Antiqua" w:hAnsi="Book Antiqua"/>
        </w:rPr>
      </w:pPr>
      <w:r>
        <w:rPr>
          <w:rFonts w:ascii="Book Antiqua" w:hAnsi="Book Antiqua"/>
        </w:rPr>
        <w:t>Whilst the judge did make reference to the applicable legal framework at paragraphs [10-13], and then again at [27] t</w:t>
      </w:r>
      <w:r w:rsidR="0003110A" w:rsidRPr="00FA7F07">
        <w:rPr>
          <w:rFonts w:ascii="Book Antiqua" w:hAnsi="Book Antiqua"/>
        </w:rPr>
        <w:t xml:space="preserve">he Judge </w:t>
      </w:r>
      <w:r w:rsidR="00833B64">
        <w:rPr>
          <w:rFonts w:ascii="Book Antiqua" w:hAnsi="Book Antiqua"/>
        </w:rPr>
        <w:t>began</w:t>
      </w:r>
      <w:r>
        <w:rPr>
          <w:rFonts w:ascii="Book Antiqua" w:hAnsi="Book Antiqua"/>
        </w:rPr>
        <w:t xml:space="preserve"> his analysis with the evidence relating to the Immigration Rules and to visitor appeals but does not consider </w:t>
      </w:r>
      <w:r w:rsidR="007934C1">
        <w:rPr>
          <w:rFonts w:ascii="Book Antiqua" w:hAnsi="Book Antiqua"/>
        </w:rPr>
        <w:t>Article</w:t>
      </w:r>
      <w:r>
        <w:rPr>
          <w:rFonts w:ascii="Book Antiqua" w:hAnsi="Book Antiqua"/>
        </w:rPr>
        <w:t xml:space="preserve"> 8 on the basis of a</w:t>
      </w:r>
      <w:r w:rsidR="0003110A" w:rsidRPr="00FA7F07">
        <w:rPr>
          <w:rFonts w:ascii="Book Antiqua" w:hAnsi="Book Antiqua"/>
        </w:rPr>
        <w:t xml:space="preserve"> consideration of the facts of family life and does not deal with the issue of the existence of family life</w:t>
      </w:r>
      <w:r>
        <w:rPr>
          <w:rFonts w:ascii="Book Antiqua" w:hAnsi="Book Antiqua"/>
        </w:rPr>
        <w:t xml:space="preserve"> and whether it is engaged at all</w:t>
      </w:r>
      <w:r w:rsidR="0003110A" w:rsidRPr="00FA7F07">
        <w:rPr>
          <w:rFonts w:ascii="Book Antiqua" w:hAnsi="Book Antiqua"/>
        </w:rPr>
        <w:t xml:space="preserve">. </w:t>
      </w:r>
      <w:r>
        <w:rPr>
          <w:rFonts w:ascii="Book Antiqua" w:hAnsi="Book Antiqua"/>
        </w:rPr>
        <w:t xml:space="preserve">He misses out the first stage of the </w:t>
      </w:r>
      <w:r w:rsidR="007934C1">
        <w:rPr>
          <w:rFonts w:ascii="Book Antiqua" w:hAnsi="Book Antiqua"/>
        </w:rPr>
        <w:t>Article</w:t>
      </w:r>
      <w:r>
        <w:rPr>
          <w:rFonts w:ascii="Book Antiqua" w:hAnsi="Book Antiqua"/>
        </w:rPr>
        <w:t xml:space="preserve"> 8 analysis. </w:t>
      </w:r>
      <w:r w:rsidR="00833B64">
        <w:rPr>
          <w:rFonts w:ascii="Book Antiqua" w:hAnsi="Book Antiqua"/>
        </w:rPr>
        <w:t>A</w:t>
      </w:r>
      <w:r w:rsidR="00833B64" w:rsidRPr="00FA7F07">
        <w:rPr>
          <w:rFonts w:ascii="Book Antiqua" w:hAnsi="Book Antiqua"/>
        </w:rPr>
        <w:t xml:space="preserve">n ability to meet the requirements of the Immigration Rules was not determinative of the outcome in the appeal. It was a matter that might sound in the proportionality assessment, that is to say the evaluation pursuant to the fifth of the </w:t>
      </w:r>
      <w:proofErr w:type="spellStart"/>
      <w:r w:rsidR="00833B64" w:rsidRPr="00FA7F07">
        <w:rPr>
          <w:rFonts w:ascii="Book Antiqua" w:hAnsi="Book Antiqua"/>
        </w:rPr>
        <w:t>Razgar</w:t>
      </w:r>
      <w:proofErr w:type="spellEnd"/>
      <w:r w:rsidR="00833B64" w:rsidRPr="00FA7F07">
        <w:rPr>
          <w:rFonts w:ascii="Book Antiqua" w:hAnsi="Book Antiqua"/>
        </w:rPr>
        <w:t xml:space="preserve"> questions, but it was not in itself determinative or not of the existence of family life which was the starting point for any appeal br</w:t>
      </w:r>
      <w:r w:rsidR="00833B64">
        <w:rPr>
          <w:rFonts w:ascii="Book Antiqua" w:hAnsi="Book Antiqua"/>
        </w:rPr>
        <w:t>ought under the limited grounds of appeal.</w:t>
      </w:r>
    </w:p>
    <w:p w:rsidR="00FA7F07" w:rsidRDefault="0003110A" w:rsidP="00792A7E">
      <w:pPr>
        <w:numPr>
          <w:ilvl w:val="2"/>
          <w:numId w:val="20"/>
        </w:numPr>
        <w:tabs>
          <w:tab w:val="left" w:pos="360"/>
        </w:tabs>
        <w:overflowPunct w:val="0"/>
        <w:autoSpaceDE w:val="0"/>
        <w:autoSpaceDN w:val="0"/>
        <w:adjustRightInd w:val="0"/>
        <w:spacing w:before="240"/>
        <w:ind w:left="567" w:hanging="567"/>
        <w:jc w:val="both"/>
        <w:textAlignment w:val="baseline"/>
        <w:rPr>
          <w:rFonts w:ascii="Book Antiqua" w:hAnsi="Book Antiqua"/>
        </w:rPr>
      </w:pPr>
      <w:r w:rsidRPr="00FA7F07">
        <w:rPr>
          <w:rFonts w:ascii="Book Antiqua" w:hAnsi="Book Antiqua"/>
        </w:rPr>
        <w:t xml:space="preserve">There was some information, albeit limited, which related to the compassionate nature of the visit that was intended which had been set out in the application form and recited at the beginning of the decision letters. The determination fails to deal with this issue at all. </w:t>
      </w:r>
    </w:p>
    <w:p w:rsidR="0003110A" w:rsidRDefault="00FA7F07" w:rsidP="00792A7E">
      <w:pPr>
        <w:numPr>
          <w:ilvl w:val="2"/>
          <w:numId w:val="20"/>
        </w:numPr>
        <w:tabs>
          <w:tab w:val="left" w:pos="360"/>
        </w:tabs>
        <w:overflowPunct w:val="0"/>
        <w:autoSpaceDE w:val="0"/>
        <w:autoSpaceDN w:val="0"/>
        <w:adjustRightInd w:val="0"/>
        <w:spacing w:before="240"/>
        <w:ind w:left="567" w:hanging="567"/>
        <w:jc w:val="both"/>
        <w:textAlignment w:val="baseline"/>
        <w:rPr>
          <w:rFonts w:ascii="Book Antiqua" w:hAnsi="Book Antiqua"/>
        </w:rPr>
      </w:pPr>
      <w:r>
        <w:rPr>
          <w:rFonts w:ascii="Book Antiqua" w:hAnsi="Book Antiqua"/>
        </w:rPr>
        <w:t>The judge records the following at [28</w:t>
      </w:r>
      <w:r w:rsidR="005F7D71">
        <w:rPr>
          <w:rFonts w:ascii="Book Antiqua" w:hAnsi="Book Antiqua"/>
        </w:rPr>
        <w:t>]:</w:t>
      </w:r>
      <w:r>
        <w:rPr>
          <w:rFonts w:ascii="Book Antiqua" w:hAnsi="Book Antiqua"/>
        </w:rPr>
        <w:t xml:space="preserve">” I find that the refusal of the </w:t>
      </w:r>
      <w:r w:rsidR="007934C1">
        <w:rPr>
          <w:rFonts w:ascii="Book Antiqua" w:hAnsi="Book Antiqua"/>
        </w:rPr>
        <w:t>Respondent</w:t>
      </w:r>
      <w:r>
        <w:rPr>
          <w:rFonts w:ascii="Book Antiqua" w:hAnsi="Book Antiqua"/>
        </w:rPr>
        <w:t xml:space="preserve"> is an interference by public authority with the exercise of the first and second </w:t>
      </w:r>
      <w:r w:rsidR="007934C1">
        <w:rPr>
          <w:rFonts w:ascii="Book Antiqua" w:hAnsi="Book Antiqua"/>
        </w:rPr>
        <w:t>Appellant</w:t>
      </w:r>
      <w:r>
        <w:rPr>
          <w:rFonts w:ascii="Book Antiqua" w:hAnsi="Book Antiqua"/>
        </w:rPr>
        <w:t xml:space="preserve">s rights to respect their family life and that such interference does engage the operation of </w:t>
      </w:r>
      <w:r w:rsidR="007934C1">
        <w:rPr>
          <w:rFonts w:ascii="Book Antiqua" w:hAnsi="Book Antiqua"/>
        </w:rPr>
        <w:t>Article</w:t>
      </w:r>
      <w:r>
        <w:rPr>
          <w:rFonts w:ascii="Book Antiqua" w:hAnsi="Book Antiqua"/>
        </w:rPr>
        <w:t xml:space="preserve"> 8. The first and second </w:t>
      </w:r>
      <w:r w:rsidR="007934C1">
        <w:rPr>
          <w:rFonts w:ascii="Book Antiqua" w:hAnsi="Book Antiqua"/>
        </w:rPr>
        <w:t>Appellant</w:t>
      </w:r>
      <w:r>
        <w:rPr>
          <w:rFonts w:ascii="Book Antiqua" w:hAnsi="Book Antiqua"/>
        </w:rPr>
        <w:t xml:space="preserve">s have indicated that they wish to visit United Kingdom to visit with family members and therefore the refusal interferes with their right family life and is sufficient to engage the operation of </w:t>
      </w:r>
      <w:r w:rsidR="007934C1">
        <w:rPr>
          <w:rFonts w:ascii="Book Antiqua" w:hAnsi="Book Antiqua"/>
        </w:rPr>
        <w:t>Article</w:t>
      </w:r>
      <w:r>
        <w:rPr>
          <w:rFonts w:ascii="Book Antiqua" w:hAnsi="Book Antiqua"/>
        </w:rPr>
        <w:t xml:space="preserve"> 8.” He therefore made no reference to the factual circumstances of those involved before finding that there was “family life” based on the fact that they had family members in United Kingdom.</w:t>
      </w:r>
    </w:p>
    <w:p w:rsidR="00FA7F07" w:rsidRDefault="00FA7F07" w:rsidP="00792A7E">
      <w:pPr>
        <w:numPr>
          <w:ilvl w:val="2"/>
          <w:numId w:val="20"/>
        </w:numPr>
        <w:tabs>
          <w:tab w:val="left" w:pos="360"/>
        </w:tabs>
        <w:overflowPunct w:val="0"/>
        <w:autoSpaceDE w:val="0"/>
        <w:autoSpaceDN w:val="0"/>
        <w:adjustRightInd w:val="0"/>
        <w:spacing w:before="240"/>
        <w:ind w:left="567" w:hanging="567"/>
        <w:jc w:val="both"/>
        <w:textAlignment w:val="baseline"/>
        <w:rPr>
          <w:rFonts w:ascii="Book Antiqua" w:hAnsi="Book Antiqua"/>
        </w:rPr>
      </w:pPr>
      <w:r>
        <w:rPr>
          <w:rFonts w:ascii="Book Antiqua" w:hAnsi="Book Antiqua"/>
        </w:rPr>
        <w:t xml:space="preserve">As set out in the grounds, beyond stating that there were family members in United Kingdom, the decision failed to establish what the nature of the relationships were between the adults concerned and ignored the principles set out in </w:t>
      </w:r>
      <w:proofErr w:type="spellStart"/>
      <w:r w:rsidRPr="00833B64">
        <w:rPr>
          <w:rFonts w:ascii="Book Antiqua" w:hAnsi="Book Antiqua"/>
          <w:u w:val="single"/>
        </w:rPr>
        <w:t>Kugathas</w:t>
      </w:r>
      <w:proofErr w:type="spellEnd"/>
      <w:r w:rsidRPr="00833B64">
        <w:rPr>
          <w:rFonts w:ascii="Book Antiqua" w:hAnsi="Book Antiqua"/>
          <w:u w:val="single"/>
        </w:rPr>
        <w:t xml:space="preserve"> v </w:t>
      </w:r>
      <w:proofErr w:type="gramStart"/>
      <w:r w:rsidRPr="00833B64">
        <w:rPr>
          <w:rFonts w:ascii="Book Antiqua" w:hAnsi="Book Antiqua"/>
          <w:u w:val="single"/>
        </w:rPr>
        <w:t>SSHD</w:t>
      </w:r>
      <w:r w:rsidR="00833B64">
        <w:rPr>
          <w:rFonts w:ascii="Book Antiqua" w:hAnsi="Book Antiqua"/>
        </w:rPr>
        <w:t>[</w:t>
      </w:r>
      <w:proofErr w:type="gramEnd"/>
      <w:r w:rsidR="00833B64">
        <w:rPr>
          <w:rFonts w:ascii="Book Antiqua" w:hAnsi="Book Antiqua"/>
        </w:rPr>
        <w:t>2003]</w:t>
      </w:r>
      <w:r>
        <w:rPr>
          <w:rFonts w:ascii="Book Antiqua" w:hAnsi="Book Antiqua"/>
        </w:rPr>
        <w:t xml:space="preserve"> EWCA </w:t>
      </w:r>
      <w:proofErr w:type="spellStart"/>
      <w:r>
        <w:rPr>
          <w:rFonts w:ascii="Book Antiqua" w:hAnsi="Book Antiqua"/>
        </w:rPr>
        <w:t>Civ</w:t>
      </w:r>
      <w:proofErr w:type="spellEnd"/>
      <w:r>
        <w:rPr>
          <w:rFonts w:ascii="Book Antiqua" w:hAnsi="Book Antiqua"/>
        </w:rPr>
        <w:t xml:space="preserve"> 31 relating to the establishment of family life between adults.</w:t>
      </w:r>
    </w:p>
    <w:p w:rsidR="00FA7F07" w:rsidRDefault="00FA7F07" w:rsidP="00792A7E">
      <w:pPr>
        <w:numPr>
          <w:ilvl w:val="2"/>
          <w:numId w:val="20"/>
        </w:numPr>
        <w:tabs>
          <w:tab w:val="left" w:pos="360"/>
        </w:tabs>
        <w:overflowPunct w:val="0"/>
        <w:autoSpaceDE w:val="0"/>
        <w:autoSpaceDN w:val="0"/>
        <w:adjustRightInd w:val="0"/>
        <w:spacing w:before="240"/>
        <w:ind w:left="567" w:hanging="567"/>
        <w:jc w:val="both"/>
        <w:textAlignment w:val="baseline"/>
        <w:rPr>
          <w:rFonts w:ascii="Book Antiqua" w:hAnsi="Book Antiqua"/>
        </w:rPr>
      </w:pPr>
      <w:r>
        <w:rPr>
          <w:rFonts w:ascii="Book Antiqua" w:hAnsi="Book Antiqua"/>
        </w:rPr>
        <w:t xml:space="preserve">The grounds also make reference to the more recent legal authorities relating to </w:t>
      </w:r>
      <w:r w:rsidR="007934C1">
        <w:rPr>
          <w:rFonts w:ascii="Book Antiqua" w:hAnsi="Book Antiqua"/>
        </w:rPr>
        <w:t>Article</w:t>
      </w:r>
      <w:r>
        <w:rPr>
          <w:rFonts w:ascii="Book Antiqua" w:hAnsi="Book Antiqua"/>
        </w:rPr>
        <w:t xml:space="preserve"> 8 in the context of family visits (see paragraph 10 of the grounds). The judge did not make any reference to those cases and thus gave no consideration to the principles that were relevant.</w:t>
      </w:r>
    </w:p>
    <w:p w:rsidR="00FA7F07" w:rsidRDefault="0003110A" w:rsidP="00792A7E">
      <w:pPr>
        <w:numPr>
          <w:ilvl w:val="2"/>
          <w:numId w:val="20"/>
        </w:numPr>
        <w:tabs>
          <w:tab w:val="left" w:pos="360"/>
        </w:tabs>
        <w:overflowPunct w:val="0"/>
        <w:autoSpaceDE w:val="0"/>
        <w:autoSpaceDN w:val="0"/>
        <w:adjustRightInd w:val="0"/>
        <w:spacing w:before="240"/>
        <w:ind w:left="567" w:hanging="567"/>
        <w:jc w:val="both"/>
        <w:textAlignment w:val="baseline"/>
        <w:rPr>
          <w:rFonts w:ascii="Book Antiqua" w:hAnsi="Book Antiqua"/>
        </w:rPr>
      </w:pPr>
      <w:r w:rsidRPr="00FA7F07">
        <w:rPr>
          <w:rFonts w:ascii="Book Antiqua" w:hAnsi="Book Antiqua"/>
        </w:rPr>
        <w:t xml:space="preserve">For those reasons, the decision cannot stand and shall be set aside. </w:t>
      </w:r>
      <w:r w:rsidR="00FA7F07">
        <w:rPr>
          <w:rFonts w:ascii="Book Antiqua" w:hAnsi="Book Antiqua"/>
        </w:rPr>
        <w:t xml:space="preserve">As to the remaking of the decision, the directions that are sent out with the grant of permission state at paragraph 4 that there is a presumption that, in the event of the </w:t>
      </w:r>
      <w:r w:rsidR="007934C1">
        <w:rPr>
          <w:rFonts w:ascii="Book Antiqua" w:hAnsi="Book Antiqua"/>
        </w:rPr>
        <w:t>Tribunal</w:t>
      </w:r>
      <w:r w:rsidR="00FA7F07">
        <w:rPr>
          <w:rFonts w:ascii="Book Antiqua" w:hAnsi="Book Antiqua"/>
        </w:rPr>
        <w:t xml:space="preserve"> deciding that </w:t>
      </w:r>
      <w:r w:rsidR="00FA7F07">
        <w:rPr>
          <w:rFonts w:ascii="Book Antiqua" w:hAnsi="Book Antiqua"/>
        </w:rPr>
        <w:lastRenderedPageBreak/>
        <w:t xml:space="preserve">the decision of the </w:t>
      </w:r>
      <w:r w:rsidR="005F7D71">
        <w:rPr>
          <w:rFonts w:ascii="Book Antiqua" w:hAnsi="Book Antiqua"/>
        </w:rPr>
        <w:t>First-tier Tribunal</w:t>
      </w:r>
      <w:r w:rsidR="00FA7F07">
        <w:rPr>
          <w:rFonts w:ascii="Book Antiqua" w:hAnsi="Book Antiqua"/>
        </w:rPr>
        <w:t xml:space="preserve"> is to be set aside as erroneous in law, the remaking of the decision will take place at the same hearing. The fresh decision will normally </w:t>
      </w:r>
      <w:proofErr w:type="gramStart"/>
      <w:r w:rsidR="00FA7F07">
        <w:rPr>
          <w:rFonts w:ascii="Book Antiqua" w:hAnsi="Book Antiqua"/>
        </w:rPr>
        <w:t>based</w:t>
      </w:r>
      <w:proofErr w:type="gramEnd"/>
      <w:r w:rsidR="00FA7F07">
        <w:rPr>
          <w:rFonts w:ascii="Book Antiqua" w:hAnsi="Book Antiqua"/>
        </w:rPr>
        <w:t xml:space="preserve"> on the evidence before the FtT and any further evidence admitted (in accordance with Rule 15(2A)) together with the parties arguments. The parties must be prepared accordingly in every case. </w:t>
      </w:r>
    </w:p>
    <w:p w:rsidR="0003110A" w:rsidRPr="00FA7F07" w:rsidRDefault="00FA7F07" w:rsidP="00792A7E">
      <w:pPr>
        <w:numPr>
          <w:ilvl w:val="2"/>
          <w:numId w:val="20"/>
        </w:numPr>
        <w:tabs>
          <w:tab w:val="left" w:pos="360"/>
        </w:tabs>
        <w:overflowPunct w:val="0"/>
        <w:autoSpaceDE w:val="0"/>
        <w:autoSpaceDN w:val="0"/>
        <w:adjustRightInd w:val="0"/>
        <w:spacing w:before="240"/>
        <w:ind w:left="567" w:hanging="567"/>
        <w:jc w:val="both"/>
        <w:textAlignment w:val="baseline"/>
        <w:rPr>
          <w:rFonts w:ascii="Book Antiqua" w:hAnsi="Book Antiqua"/>
        </w:rPr>
      </w:pPr>
      <w:r w:rsidRPr="00FA7F07">
        <w:rPr>
          <w:rFonts w:ascii="Book Antiqua" w:hAnsi="Book Antiqua"/>
        </w:rPr>
        <w:t xml:space="preserve">As set out earlier there has been no further correspondence from the </w:t>
      </w:r>
      <w:r w:rsidR="007934C1">
        <w:rPr>
          <w:rFonts w:ascii="Book Antiqua" w:hAnsi="Book Antiqua"/>
        </w:rPr>
        <w:t>Appellant</w:t>
      </w:r>
      <w:r w:rsidRPr="00FA7F07">
        <w:rPr>
          <w:rFonts w:ascii="Book Antiqua" w:hAnsi="Book Antiqua"/>
        </w:rPr>
        <w:t xml:space="preserve">s. I have set out that the notice of hearing was served upon them and also the nominated sponsor at the address notified to the </w:t>
      </w:r>
      <w:r w:rsidR="007934C1">
        <w:rPr>
          <w:rFonts w:ascii="Book Antiqua" w:hAnsi="Book Antiqua"/>
        </w:rPr>
        <w:t>Tribunal</w:t>
      </w:r>
      <w:r w:rsidRPr="00FA7F07">
        <w:rPr>
          <w:rFonts w:ascii="Book Antiqua" w:hAnsi="Book Antiqua"/>
        </w:rPr>
        <w:t>. The</w:t>
      </w:r>
      <w:r>
        <w:rPr>
          <w:rFonts w:ascii="Book Antiqua" w:hAnsi="Book Antiqua"/>
        </w:rPr>
        <w:t xml:space="preserve"> sponsor has not attended the hearing, the </w:t>
      </w:r>
      <w:r w:rsidR="007934C1">
        <w:rPr>
          <w:rFonts w:ascii="Book Antiqua" w:hAnsi="Book Antiqua"/>
        </w:rPr>
        <w:t>Appellant</w:t>
      </w:r>
      <w:r>
        <w:rPr>
          <w:rFonts w:ascii="Book Antiqua" w:hAnsi="Book Antiqua"/>
        </w:rPr>
        <w:t xml:space="preserve">s </w:t>
      </w:r>
      <w:r w:rsidRPr="00FA7F07">
        <w:rPr>
          <w:rFonts w:ascii="Book Antiqua" w:hAnsi="Book Antiqua"/>
        </w:rPr>
        <w:t xml:space="preserve">have not provided any further submissions or any evidence beyond that provided to the FtTJ. </w:t>
      </w:r>
      <w:r w:rsidR="0003110A" w:rsidRPr="00FA7F07">
        <w:rPr>
          <w:rFonts w:ascii="Book Antiqua" w:hAnsi="Book Antiqua"/>
        </w:rPr>
        <w:t xml:space="preserve">The correct course is for the Upper </w:t>
      </w:r>
      <w:r w:rsidR="007934C1">
        <w:rPr>
          <w:rFonts w:ascii="Book Antiqua" w:hAnsi="Book Antiqua"/>
        </w:rPr>
        <w:t>Tribunal</w:t>
      </w:r>
      <w:r w:rsidR="0003110A" w:rsidRPr="00FA7F07">
        <w:rPr>
          <w:rFonts w:ascii="Book Antiqua" w:hAnsi="Book Antiqua"/>
        </w:rPr>
        <w:t xml:space="preserve"> to remake the decision considering the documentation provided. </w:t>
      </w:r>
    </w:p>
    <w:p w:rsidR="0003110A" w:rsidRPr="00412821" w:rsidRDefault="00FA7F07" w:rsidP="007926C3">
      <w:pPr>
        <w:overflowPunct w:val="0"/>
        <w:autoSpaceDE w:val="0"/>
        <w:autoSpaceDN w:val="0"/>
        <w:adjustRightInd w:val="0"/>
        <w:spacing w:before="240"/>
        <w:jc w:val="both"/>
        <w:textAlignment w:val="baseline"/>
        <w:rPr>
          <w:rFonts w:ascii="Book Antiqua" w:hAnsi="Book Antiqua"/>
          <w:u w:val="single"/>
        </w:rPr>
      </w:pPr>
      <w:r>
        <w:rPr>
          <w:rFonts w:ascii="Book Antiqua" w:hAnsi="Book Antiqua"/>
          <w:u w:val="single"/>
        </w:rPr>
        <w:t>The re-making of the decision:</w:t>
      </w:r>
    </w:p>
    <w:p w:rsidR="00FA7F07" w:rsidRPr="00FA7F07" w:rsidRDefault="00FA7F07" w:rsidP="00792A7E">
      <w:pPr>
        <w:numPr>
          <w:ilvl w:val="2"/>
          <w:numId w:val="20"/>
        </w:numPr>
        <w:tabs>
          <w:tab w:val="left" w:pos="360"/>
        </w:tabs>
        <w:overflowPunct w:val="0"/>
        <w:autoSpaceDE w:val="0"/>
        <w:autoSpaceDN w:val="0"/>
        <w:adjustRightInd w:val="0"/>
        <w:spacing w:before="240"/>
        <w:ind w:left="567" w:hanging="567"/>
        <w:jc w:val="both"/>
        <w:textAlignment w:val="baseline"/>
        <w:rPr>
          <w:rFonts w:ascii="Book Antiqua" w:hAnsi="Book Antiqua"/>
          <w:b/>
          <w:u w:val="single"/>
        </w:rPr>
      </w:pPr>
      <w:r>
        <w:rPr>
          <w:rFonts w:ascii="Book Antiqua" w:hAnsi="Book Antiqua"/>
        </w:rPr>
        <w:t>As the grounds set out at paragraph 10 t</w:t>
      </w:r>
      <w:r w:rsidR="0003110A" w:rsidRPr="00412821">
        <w:rPr>
          <w:rFonts w:ascii="Book Antiqua" w:hAnsi="Book Antiqua"/>
        </w:rPr>
        <w:t>here have been three decisions made by the Court of Appeal dealing with the issue</w:t>
      </w:r>
      <w:r>
        <w:rPr>
          <w:rFonts w:ascii="Book Antiqua" w:hAnsi="Book Antiqua"/>
        </w:rPr>
        <w:t xml:space="preserve"> of private and family life in Entry C</w:t>
      </w:r>
      <w:r w:rsidR="0003110A" w:rsidRPr="00412821">
        <w:rPr>
          <w:rFonts w:ascii="Book Antiqua" w:hAnsi="Book Antiqua"/>
        </w:rPr>
        <w:t xml:space="preserve">learance visit appeals; those decisions are </w:t>
      </w:r>
      <w:r w:rsidR="0003110A" w:rsidRPr="0090237B">
        <w:rPr>
          <w:rFonts w:ascii="Book Antiqua" w:hAnsi="Book Antiqua"/>
          <w:u w:val="single"/>
        </w:rPr>
        <w:t>SSHD v Abbas</w:t>
      </w:r>
      <w:r w:rsidR="0003110A" w:rsidRPr="00412821">
        <w:rPr>
          <w:rFonts w:ascii="Book Antiqua" w:hAnsi="Book Antiqua"/>
        </w:rPr>
        <w:t xml:space="preserve"> [2017] EWCA Civ 1393, </w:t>
      </w:r>
      <w:r w:rsidR="0003110A" w:rsidRPr="0090237B">
        <w:rPr>
          <w:rFonts w:ascii="Book Antiqua" w:hAnsi="Book Antiqua"/>
          <w:u w:val="single"/>
        </w:rPr>
        <w:t>Entry Clearance Officer, Sierra Leone v Kopoi</w:t>
      </w:r>
      <w:r w:rsidR="0003110A" w:rsidRPr="00412821">
        <w:rPr>
          <w:rFonts w:ascii="Book Antiqua" w:hAnsi="Book Antiqua"/>
        </w:rPr>
        <w:t xml:space="preserve"> [2017] EWCA Civ 1511 and </w:t>
      </w:r>
      <w:r w:rsidR="0003110A" w:rsidRPr="0090237B">
        <w:rPr>
          <w:rFonts w:ascii="Book Antiqua" w:hAnsi="Book Antiqua"/>
          <w:u w:val="single"/>
        </w:rPr>
        <w:t>Secretary of State for the Home Department v Onuorah</w:t>
      </w:r>
      <w:r w:rsidR="0003110A" w:rsidRPr="00412821">
        <w:rPr>
          <w:rFonts w:ascii="Book Antiqua" w:hAnsi="Book Antiqua"/>
        </w:rPr>
        <w:t xml:space="preserve"> [2017] EWCA</w:t>
      </w:r>
      <w:r w:rsidR="0003110A">
        <w:rPr>
          <w:rFonts w:ascii="Book Antiqua" w:hAnsi="Book Antiqua"/>
        </w:rPr>
        <w:t xml:space="preserve"> </w:t>
      </w:r>
      <w:r w:rsidR="0003110A" w:rsidRPr="00412821">
        <w:rPr>
          <w:rFonts w:ascii="Book Antiqua" w:hAnsi="Book Antiqua"/>
        </w:rPr>
        <w:t>Civ 1757.</w:t>
      </w:r>
      <w:r w:rsidR="0003110A">
        <w:rPr>
          <w:rFonts w:ascii="Book Antiqua" w:hAnsi="Book Antiqua"/>
        </w:rPr>
        <w:t xml:space="preserve"> </w:t>
      </w:r>
    </w:p>
    <w:p w:rsidR="0003110A" w:rsidRPr="008658AD" w:rsidRDefault="00FA7F07" w:rsidP="00792A7E">
      <w:pPr>
        <w:numPr>
          <w:ilvl w:val="2"/>
          <w:numId w:val="20"/>
        </w:numPr>
        <w:tabs>
          <w:tab w:val="left" w:pos="360"/>
        </w:tabs>
        <w:overflowPunct w:val="0"/>
        <w:autoSpaceDE w:val="0"/>
        <w:autoSpaceDN w:val="0"/>
        <w:adjustRightInd w:val="0"/>
        <w:spacing w:before="240"/>
        <w:ind w:left="567" w:hanging="567"/>
        <w:jc w:val="both"/>
        <w:textAlignment w:val="baseline"/>
        <w:rPr>
          <w:rFonts w:ascii="Book Antiqua" w:hAnsi="Book Antiqua"/>
          <w:b/>
          <w:u w:val="single"/>
        </w:rPr>
      </w:pPr>
      <w:r>
        <w:rPr>
          <w:rFonts w:ascii="Book Antiqua" w:hAnsi="Book Antiqua"/>
        </w:rPr>
        <w:t xml:space="preserve">In the appeal grounds submitted on behalf of the </w:t>
      </w:r>
      <w:r w:rsidR="007934C1">
        <w:rPr>
          <w:rFonts w:ascii="Book Antiqua" w:hAnsi="Book Antiqua"/>
        </w:rPr>
        <w:t>Appellant</w:t>
      </w:r>
      <w:r>
        <w:rPr>
          <w:rFonts w:ascii="Book Antiqua" w:hAnsi="Book Antiqua"/>
        </w:rPr>
        <w:t>s there is a referred to</w:t>
      </w:r>
      <w:r w:rsidR="0003110A" w:rsidRPr="00412821">
        <w:rPr>
          <w:rFonts w:ascii="Book Antiqua" w:hAnsi="Book Antiqua"/>
        </w:rPr>
        <w:t xml:space="preserve"> the decision in </w:t>
      </w:r>
      <w:r w:rsidR="0003110A" w:rsidRPr="00C14D0B">
        <w:rPr>
          <w:rFonts w:ascii="Book Antiqua" w:hAnsi="Book Antiqua"/>
          <w:u w:val="single"/>
        </w:rPr>
        <w:t>A</w:t>
      </w:r>
      <w:r w:rsidR="005F7D71">
        <w:rPr>
          <w:rFonts w:ascii="Book Antiqua" w:hAnsi="Book Antiqua"/>
          <w:u w:val="single"/>
        </w:rPr>
        <w:t>bbas</w:t>
      </w:r>
      <w:r w:rsidR="0003110A" w:rsidRPr="00C14D0B">
        <w:rPr>
          <w:rFonts w:ascii="Book Antiqua" w:hAnsi="Book Antiqua"/>
          <w:u w:val="single"/>
        </w:rPr>
        <w:t xml:space="preserve">i and another (visits-bereavement – </w:t>
      </w:r>
      <w:r w:rsidR="007934C1">
        <w:rPr>
          <w:rFonts w:ascii="Book Antiqua" w:hAnsi="Book Antiqua"/>
          <w:u w:val="single"/>
        </w:rPr>
        <w:t>Article</w:t>
      </w:r>
      <w:r w:rsidR="0003110A" w:rsidRPr="00C14D0B">
        <w:rPr>
          <w:rFonts w:ascii="Book Antiqua" w:hAnsi="Book Antiqua"/>
          <w:u w:val="single"/>
        </w:rPr>
        <w:t xml:space="preserve"> 8) [</w:t>
      </w:r>
      <w:r w:rsidR="0003110A" w:rsidRPr="00412821">
        <w:rPr>
          <w:rFonts w:ascii="Book Antiqua" w:hAnsi="Book Antiqua"/>
        </w:rPr>
        <w:t>2015] UKUT 463.</w:t>
      </w:r>
      <w:r w:rsidR="0003110A">
        <w:rPr>
          <w:rFonts w:ascii="Book Antiqua" w:hAnsi="Book Antiqua"/>
          <w:b/>
          <w:u w:val="single"/>
        </w:rPr>
        <w:t xml:space="preserve"> </w:t>
      </w:r>
      <w:r w:rsidR="0003110A" w:rsidRPr="008658AD">
        <w:rPr>
          <w:rFonts w:ascii="Book Antiqua" w:hAnsi="Book Antiqua"/>
        </w:rPr>
        <w:t>None of those</w:t>
      </w:r>
      <w:r>
        <w:rPr>
          <w:rFonts w:ascii="Book Antiqua" w:hAnsi="Book Antiqua"/>
        </w:rPr>
        <w:t xml:space="preserve"> authorities </w:t>
      </w:r>
      <w:r w:rsidR="005F7D71">
        <w:rPr>
          <w:rFonts w:ascii="Book Antiqua" w:hAnsi="Book Antiqua"/>
        </w:rPr>
        <w:t>(or</w:t>
      </w:r>
      <w:r>
        <w:rPr>
          <w:rFonts w:ascii="Book Antiqua" w:hAnsi="Book Antiqua"/>
        </w:rPr>
        <w:t xml:space="preserve"> the one identified by the </w:t>
      </w:r>
      <w:r w:rsidR="007934C1">
        <w:rPr>
          <w:rFonts w:ascii="Book Antiqua" w:hAnsi="Book Antiqua"/>
        </w:rPr>
        <w:t>Appellants’</w:t>
      </w:r>
      <w:r w:rsidR="005F7D71">
        <w:rPr>
          <w:rFonts w:ascii="Book Antiqua" w:hAnsi="Book Antiqua"/>
        </w:rPr>
        <w:t xml:space="preserve">) </w:t>
      </w:r>
      <w:r w:rsidR="005F7D71" w:rsidRPr="008658AD">
        <w:rPr>
          <w:rFonts w:ascii="Book Antiqua" w:hAnsi="Book Antiqua"/>
        </w:rPr>
        <w:t>had</w:t>
      </w:r>
      <w:r w:rsidR="0003110A" w:rsidRPr="008658AD">
        <w:rPr>
          <w:rFonts w:ascii="Book Antiqua" w:hAnsi="Book Antiqua"/>
        </w:rPr>
        <w:t xml:space="preserve"> been considered by the First-tier </w:t>
      </w:r>
      <w:r w:rsidR="007934C1">
        <w:rPr>
          <w:rFonts w:ascii="Book Antiqua" w:hAnsi="Book Antiqua"/>
        </w:rPr>
        <w:t>Tribunal</w:t>
      </w:r>
      <w:r w:rsidR="0003110A" w:rsidRPr="008658AD">
        <w:rPr>
          <w:rFonts w:ascii="Book Antiqua" w:hAnsi="Book Antiqua"/>
        </w:rPr>
        <w:t xml:space="preserve"> Judge</w:t>
      </w:r>
      <w:r>
        <w:rPr>
          <w:rFonts w:ascii="Book Antiqua" w:hAnsi="Book Antiqua"/>
        </w:rPr>
        <w:t xml:space="preserve"> when reaching his decision.</w:t>
      </w:r>
    </w:p>
    <w:p w:rsidR="007926C3" w:rsidRDefault="0003110A" w:rsidP="00792A7E">
      <w:pPr>
        <w:numPr>
          <w:ilvl w:val="2"/>
          <w:numId w:val="20"/>
        </w:numPr>
        <w:tabs>
          <w:tab w:val="left" w:pos="360"/>
        </w:tabs>
        <w:overflowPunct w:val="0"/>
        <w:autoSpaceDE w:val="0"/>
        <w:autoSpaceDN w:val="0"/>
        <w:adjustRightInd w:val="0"/>
        <w:spacing w:before="240"/>
        <w:ind w:left="567" w:hanging="567"/>
        <w:jc w:val="both"/>
        <w:textAlignment w:val="baseline"/>
        <w:rPr>
          <w:rFonts w:ascii="Book Antiqua" w:hAnsi="Book Antiqua"/>
        </w:rPr>
      </w:pPr>
      <w:r>
        <w:rPr>
          <w:rFonts w:ascii="Book Antiqua" w:hAnsi="Book Antiqua"/>
        </w:rPr>
        <w:t>The submissions</w:t>
      </w:r>
      <w:r w:rsidRPr="00412821">
        <w:rPr>
          <w:rFonts w:ascii="Book Antiqua" w:hAnsi="Book Antiqua"/>
        </w:rPr>
        <w:t xml:space="preserve"> </w:t>
      </w:r>
      <w:r w:rsidR="00FA7F07">
        <w:rPr>
          <w:rFonts w:ascii="Book Antiqua" w:hAnsi="Book Antiqua"/>
        </w:rPr>
        <w:t xml:space="preserve">that were set out in the </w:t>
      </w:r>
      <w:r w:rsidR="007934C1">
        <w:rPr>
          <w:rFonts w:ascii="Book Antiqua" w:hAnsi="Book Antiqua"/>
        </w:rPr>
        <w:t>Appellants’</w:t>
      </w:r>
      <w:r w:rsidR="00FA7F07">
        <w:rPr>
          <w:rFonts w:ascii="Book Antiqua" w:hAnsi="Book Antiqua"/>
        </w:rPr>
        <w:t xml:space="preserve"> grounds </w:t>
      </w:r>
      <w:r w:rsidRPr="00412821">
        <w:rPr>
          <w:rFonts w:ascii="Book Antiqua" w:hAnsi="Book Antiqua"/>
        </w:rPr>
        <w:t xml:space="preserve">did not seek to distinguish the present case from those decisions but sought to rely on the Upper </w:t>
      </w:r>
      <w:r w:rsidR="007934C1">
        <w:rPr>
          <w:rFonts w:ascii="Book Antiqua" w:hAnsi="Book Antiqua"/>
        </w:rPr>
        <w:t>Tribunal</w:t>
      </w:r>
      <w:r>
        <w:rPr>
          <w:rFonts w:ascii="Book Antiqua" w:hAnsi="Book Antiqua"/>
        </w:rPr>
        <w:t xml:space="preserve"> decision in </w:t>
      </w:r>
      <w:r w:rsidRPr="0090237B">
        <w:rPr>
          <w:rFonts w:ascii="Book Antiqua" w:hAnsi="Book Antiqua"/>
          <w:u w:val="single"/>
        </w:rPr>
        <w:t>Abbasi and another (visits-bereavement-</w:t>
      </w:r>
      <w:r w:rsidR="007934C1">
        <w:rPr>
          <w:rFonts w:ascii="Book Antiqua" w:hAnsi="Book Antiqua"/>
          <w:u w:val="single"/>
        </w:rPr>
        <w:t>Article</w:t>
      </w:r>
      <w:r w:rsidRPr="0090237B">
        <w:rPr>
          <w:rFonts w:ascii="Book Antiqua" w:hAnsi="Book Antiqua"/>
          <w:u w:val="single"/>
        </w:rPr>
        <w:t xml:space="preserve"> 8) </w:t>
      </w:r>
      <w:r w:rsidR="007926C3">
        <w:rPr>
          <w:rFonts w:ascii="Book Antiqua" w:hAnsi="Book Antiqua"/>
        </w:rPr>
        <w:t>[2015] UKUT 463.</w:t>
      </w:r>
    </w:p>
    <w:p w:rsidR="0003110A" w:rsidRPr="00412821" w:rsidRDefault="0003110A" w:rsidP="00792A7E">
      <w:pPr>
        <w:numPr>
          <w:ilvl w:val="2"/>
          <w:numId w:val="20"/>
        </w:numPr>
        <w:spacing w:before="240"/>
        <w:ind w:left="567" w:hanging="567"/>
        <w:jc w:val="both"/>
        <w:rPr>
          <w:rFonts w:ascii="Book Antiqua" w:hAnsi="Book Antiqua"/>
        </w:rPr>
      </w:pPr>
      <w:r w:rsidRPr="00412821">
        <w:rPr>
          <w:rFonts w:ascii="Book Antiqua" w:hAnsi="Book Antiqua"/>
        </w:rPr>
        <w:t xml:space="preserve">My starting point is that set out in the decision of </w:t>
      </w:r>
      <w:r w:rsidRPr="0090237B">
        <w:rPr>
          <w:rFonts w:ascii="Book Antiqua" w:hAnsi="Book Antiqua"/>
          <w:u w:val="single"/>
        </w:rPr>
        <w:t>SSHD v Onuorah</w:t>
      </w:r>
      <w:r w:rsidRPr="00412821">
        <w:rPr>
          <w:rFonts w:ascii="Book Antiqua" w:hAnsi="Book Antiqua"/>
        </w:rPr>
        <w:t xml:space="preserve"> [2017 EWCA</w:t>
      </w:r>
      <w:r>
        <w:rPr>
          <w:rFonts w:ascii="Book Antiqua" w:hAnsi="Book Antiqua"/>
        </w:rPr>
        <w:t xml:space="preserve"> </w:t>
      </w:r>
      <w:r w:rsidRPr="00412821">
        <w:rPr>
          <w:rFonts w:ascii="Book Antiqua" w:hAnsi="Book Antiqua"/>
        </w:rPr>
        <w:t>Civ 1757</w:t>
      </w:r>
      <w:r>
        <w:rPr>
          <w:rFonts w:ascii="Book Antiqua" w:hAnsi="Book Antiqua"/>
        </w:rPr>
        <w:t xml:space="preserve"> which is relied upon by Mr </w:t>
      </w:r>
      <w:proofErr w:type="spellStart"/>
      <w:r>
        <w:rPr>
          <w:rFonts w:ascii="Book Antiqua" w:hAnsi="Book Antiqua"/>
        </w:rPr>
        <w:t>Diwnycz</w:t>
      </w:r>
      <w:proofErr w:type="spellEnd"/>
      <w:r w:rsidR="00833B64">
        <w:rPr>
          <w:rFonts w:ascii="Book Antiqua" w:hAnsi="Book Antiqua"/>
        </w:rPr>
        <w:t>,</w:t>
      </w:r>
      <w:r w:rsidRPr="00412821">
        <w:rPr>
          <w:rFonts w:ascii="Book Antiqua" w:hAnsi="Book Antiqua"/>
        </w:rPr>
        <w:t xml:space="preserve"> at paragraphs 22 and </w:t>
      </w:r>
      <w:proofErr w:type="gramStart"/>
      <w:r w:rsidR="005F7D71" w:rsidRPr="00412821">
        <w:rPr>
          <w:rFonts w:ascii="Book Antiqua" w:hAnsi="Book Antiqua"/>
        </w:rPr>
        <w:t>35</w:t>
      </w:r>
      <w:r w:rsidR="00833B64">
        <w:rPr>
          <w:rFonts w:ascii="Book Antiqua" w:hAnsi="Book Antiqua"/>
        </w:rPr>
        <w:t xml:space="preserve">, </w:t>
      </w:r>
      <w:r w:rsidR="005F7D71" w:rsidRPr="00412821">
        <w:rPr>
          <w:rFonts w:ascii="Book Antiqua" w:hAnsi="Book Antiqua"/>
        </w:rPr>
        <w:t xml:space="preserve"> and</w:t>
      </w:r>
      <w:proofErr w:type="gramEnd"/>
      <w:r w:rsidRPr="00412821">
        <w:rPr>
          <w:rFonts w:ascii="Book Antiqua" w:hAnsi="Book Antiqua"/>
        </w:rPr>
        <w:t xml:space="preserve"> the question of whether an applicant is able to get through the gateway into </w:t>
      </w:r>
      <w:r w:rsidR="007934C1">
        <w:rPr>
          <w:rFonts w:ascii="Book Antiqua" w:hAnsi="Book Antiqua"/>
        </w:rPr>
        <w:t>Article</w:t>
      </w:r>
      <w:r w:rsidRPr="00412821">
        <w:rPr>
          <w:rFonts w:ascii="Book Antiqua" w:hAnsi="Book Antiqua"/>
        </w:rPr>
        <w:t xml:space="preserve"> 8 and thus whether </w:t>
      </w:r>
      <w:r w:rsidR="007934C1">
        <w:rPr>
          <w:rFonts w:ascii="Book Antiqua" w:hAnsi="Book Antiqua"/>
        </w:rPr>
        <w:t>Article</w:t>
      </w:r>
      <w:r w:rsidRPr="00412821">
        <w:rPr>
          <w:rFonts w:ascii="Book Antiqua" w:hAnsi="Book Antiqua"/>
        </w:rPr>
        <w:t xml:space="preserve"> 8 is engaged. At paragraph 22, Singh LJ stated:</w:t>
      </w:r>
    </w:p>
    <w:p w:rsidR="0003110A" w:rsidRPr="00792A7E" w:rsidRDefault="0003110A" w:rsidP="00792A7E">
      <w:pPr>
        <w:spacing w:before="120"/>
        <w:ind w:left="1134" w:right="567"/>
        <w:jc w:val="both"/>
        <w:rPr>
          <w:rFonts w:ascii="Book Antiqua" w:hAnsi="Book Antiqua"/>
          <w:sz w:val="22"/>
        </w:rPr>
      </w:pPr>
      <w:r w:rsidRPr="00792A7E">
        <w:rPr>
          <w:rFonts w:ascii="Book Antiqua" w:hAnsi="Book Antiqua"/>
          <w:sz w:val="22"/>
        </w:rPr>
        <w:t>“That prior question depends, for present purposes, on whether it has been established that there was family life (or private life) between the relevant persons.”</w:t>
      </w:r>
    </w:p>
    <w:p w:rsidR="00FA7F07" w:rsidRDefault="0003110A" w:rsidP="00792A7E">
      <w:pPr>
        <w:numPr>
          <w:ilvl w:val="2"/>
          <w:numId w:val="20"/>
        </w:numPr>
        <w:tabs>
          <w:tab w:val="left" w:pos="567"/>
        </w:tabs>
        <w:spacing w:before="240"/>
        <w:ind w:left="567" w:hanging="567"/>
        <w:jc w:val="both"/>
        <w:rPr>
          <w:rFonts w:ascii="Book Antiqua" w:hAnsi="Book Antiqua"/>
        </w:rPr>
      </w:pPr>
      <w:r w:rsidRPr="00412821">
        <w:rPr>
          <w:rFonts w:ascii="Book Antiqua" w:hAnsi="Book Antiqua"/>
        </w:rPr>
        <w:t xml:space="preserve">The leading authority on the ambit of “family life” for the purpose of </w:t>
      </w:r>
      <w:r w:rsidR="007934C1">
        <w:rPr>
          <w:rFonts w:ascii="Book Antiqua" w:hAnsi="Book Antiqua"/>
        </w:rPr>
        <w:t>Article</w:t>
      </w:r>
      <w:r w:rsidRPr="00412821">
        <w:rPr>
          <w:rFonts w:ascii="Book Antiqua" w:hAnsi="Book Antiqua"/>
        </w:rPr>
        <w:t xml:space="preserve"> 8 is </w:t>
      </w:r>
      <w:r w:rsidRPr="0090237B">
        <w:rPr>
          <w:rFonts w:ascii="Book Antiqua" w:hAnsi="Book Antiqua"/>
          <w:u w:val="single"/>
        </w:rPr>
        <w:t>Kugathas v Secretary of State for the Home Department</w:t>
      </w:r>
      <w:r w:rsidRPr="00412821">
        <w:rPr>
          <w:rFonts w:ascii="Book Antiqua" w:hAnsi="Book Antiqua"/>
        </w:rPr>
        <w:t xml:space="preserve"> [2003] EWCA Civ 31. In the decision of the </w:t>
      </w:r>
      <w:r w:rsidRPr="0090237B">
        <w:rPr>
          <w:rFonts w:ascii="Book Antiqua" w:hAnsi="Book Antiqua"/>
          <w:u w:val="single"/>
        </w:rPr>
        <w:t>Entry Clearance Officer v Kopoi</w:t>
      </w:r>
      <w:r w:rsidRPr="00412821">
        <w:rPr>
          <w:rFonts w:ascii="Book Antiqua" w:hAnsi="Book Antiqua"/>
        </w:rPr>
        <w:t xml:space="preserve"> [2017] EWCA Civ 1511, it was held at paragraph 19 that this decision remained </w:t>
      </w:r>
      <w:proofErr w:type="gramStart"/>
      <w:r w:rsidRPr="00412821">
        <w:rPr>
          <w:rFonts w:ascii="Book Antiqua" w:hAnsi="Book Antiqua"/>
        </w:rPr>
        <w:t>“”good</w:t>
      </w:r>
      <w:proofErr w:type="gramEnd"/>
      <w:r w:rsidRPr="00412821">
        <w:rPr>
          <w:rFonts w:ascii="Book Antiqua" w:hAnsi="Book Antiqua"/>
        </w:rPr>
        <w:t xml:space="preserve"> law” (see </w:t>
      </w:r>
      <w:r w:rsidRPr="0090237B">
        <w:rPr>
          <w:rFonts w:ascii="Book Antiqua" w:hAnsi="Book Antiqua"/>
          <w:u w:val="single"/>
        </w:rPr>
        <w:t>R (Britcits) v SSHD</w:t>
      </w:r>
      <w:r w:rsidRPr="00412821">
        <w:rPr>
          <w:rFonts w:ascii="Book Antiqua" w:hAnsi="Book Antiqua"/>
        </w:rPr>
        <w:t xml:space="preserve"> [2017] EWCA </w:t>
      </w:r>
      <w:proofErr w:type="spellStart"/>
      <w:r w:rsidRPr="00412821">
        <w:rPr>
          <w:rFonts w:ascii="Book Antiqua" w:hAnsi="Book Antiqua"/>
        </w:rPr>
        <w:t>Civ</w:t>
      </w:r>
      <w:proofErr w:type="spellEnd"/>
      <w:r w:rsidRPr="00412821">
        <w:rPr>
          <w:rFonts w:ascii="Book Antiqua" w:hAnsi="Book Antiqua"/>
        </w:rPr>
        <w:t xml:space="preserve"> 368).</w:t>
      </w:r>
    </w:p>
    <w:p w:rsidR="0003110A" w:rsidRPr="00FA7F07" w:rsidRDefault="0003110A" w:rsidP="00792A7E">
      <w:pPr>
        <w:numPr>
          <w:ilvl w:val="2"/>
          <w:numId w:val="20"/>
        </w:numPr>
        <w:tabs>
          <w:tab w:val="left" w:pos="567"/>
        </w:tabs>
        <w:spacing w:before="240"/>
        <w:ind w:left="567" w:hanging="567"/>
        <w:jc w:val="both"/>
        <w:rPr>
          <w:rFonts w:ascii="Book Antiqua" w:hAnsi="Book Antiqua"/>
        </w:rPr>
      </w:pPr>
      <w:r w:rsidRPr="00412821">
        <w:rPr>
          <w:rFonts w:ascii="Book Antiqua" w:hAnsi="Book Antiqua"/>
        </w:rPr>
        <w:t xml:space="preserve">The relevant paragraphs of the decision in </w:t>
      </w:r>
      <w:r w:rsidRPr="0090237B">
        <w:rPr>
          <w:rFonts w:ascii="Book Antiqua" w:hAnsi="Book Antiqua"/>
          <w:u w:val="single"/>
        </w:rPr>
        <w:t xml:space="preserve">Kugathas </w:t>
      </w:r>
      <w:r w:rsidRPr="00412821">
        <w:rPr>
          <w:rFonts w:ascii="Book Antiqua" w:hAnsi="Book Antiqua"/>
        </w:rPr>
        <w:t xml:space="preserve">were cited with approval in </w:t>
      </w:r>
      <w:r w:rsidRPr="0090237B">
        <w:rPr>
          <w:rFonts w:ascii="Book Antiqua" w:hAnsi="Book Antiqua"/>
          <w:u w:val="single"/>
        </w:rPr>
        <w:t xml:space="preserve">Kopoi </w:t>
      </w:r>
      <w:r w:rsidRPr="00412821">
        <w:rPr>
          <w:rFonts w:ascii="Book Antiqua" w:hAnsi="Book Antiqua"/>
        </w:rPr>
        <w:t xml:space="preserve">and in </w:t>
      </w:r>
      <w:r w:rsidRPr="0090237B">
        <w:rPr>
          <w:rFonts w:ascii="Book Antiqua" w:hAnsi="Book Antiqua"/>
          <w:u w:val="single"/>
        </w:rPr>
        <w:t>Onuorah</w:t>
      </w:r>
      <w:r w:rsidRPr="00412821">
        <w:rPr>
          <w:rFonts w:ascii="Book Antiqua" w:hAnsi="Book Antiqua"/>
        </w:rPr>
        <w:t xml:space="preserve"> at paragraph 31 as follows:</w:t>
      </w:r>
    </w:p>
    <w:p w:rsidR="0003110A" w:rsidRPr="00792A7E" w:rsidRDefault="007926C3" w:rsidP="00792A7E">
      <w:pPr>
        <w:spacing w:before="120"/>
        <w:ind w:left="1134" w:right="567"/>
        <w:jc w:val="both"/>
        <w:rPr>
          <w:rFonts w:ascii="Book Antiqua" w:hAnsi="Book Antiqua"/>
          <w:sz w:val="22"/>
        </w:rPr>
      </w:pPr>
      <w:bookmarkStart w:id="0" w:name="para31"/>
      <w:r w:rsidRPr="00792A7E">
        <w:rPr>
          <w:rFonts w:ascii="Book Antiqua" w:hAnsi="Book Antiqua"/>
          <w:sz w:val="22"/>
        </w:rPr>
        <w:lastRenderedPageBreak/>
        <w:t>“</w:t>
      </w:r>
      <w:r w:rsidR="0003110A" w:rsidRPr="00792A7E">
        <w:rPr>
          <w:rFonts w:ascii="Book Antiqua" w:hAnsi="Book Antiqua"/>
          <w:sz w:val="22"/>
        </w:rPr>
        <w:t xml:space="preserve">At paras. [17]- [19] Sales LJ said: </w:t>
      </w:r>
      <w:bookmarkEnd w:id="0"/>
    </w:p>
    <w:p w:rsidR="0003110A" w:rsidRPr="00792A7E" w:rsidRDefault="0003110A" w:rsidP="00792A7E">
      <w:pPr>
        <w:spacing w:before="120"/>
        <w:ind w:left="1701" w:right="567"/>
        <w:jc w:val="both"/>
        <w:rPr>
          <w:rFonts w:ascii="Book Antiqua" w:hAnsi="Book Antiqua"/>
          <w:sz w:val="22"/>
        </w:rPr>
      </w:pPr>
      <w:r w:rsidRPr="00792A7E">
        <w:rPr>
          <w:rFonts w:ascii="Book Antiqua" w:hAnsi="Book Antiqua"/>
          <w:sz w:val="22"/>
        </w:rPr>
        <w:t xml:space="preserve">"17. The leading domestic authority on the ambit of 'family life' for the purposes of </w:t>
      </w:r>
      <w:r w:rsidR="007934C1" w:rsidRPr="00792A7E">
        <w:rPr>
          <w:rFonts w:ascii="Book Antiqua" w:hAnsi="Book Antiqua"/>
          <w:sz w:val="22"/>
        </w:rPr>
        <w:t>Article</w:t>
      </w:r>
      <w:r w:rsidRPr="00792A7E">
        <w:rPr>
          <w:rFonts w:ascii="Book Antiqua" w:hAnsi="Book Antiqua"/>
          <w:sz w:val="22"/>
        </w:rPr>
        <w:t xml:space="preserve"> 8 is the well-known decision of this court in </w:t>
      </w:r>
      <w:r w:rsidRPr="00792A7E">
        <w:rPr>
          <w:rFonts w:ascii="Book Antiqua" w:hAnsi="Book Antiqua"/>
          <w:i/>
          <w:iCs/>
          <w:sz w:val="22"/>
        </w:rPr>
        <w:t>Kugathas v Secretary of State for the Home Department</w:t>
      </w:r>
      <w:r w:rsidRPr="00792A7E">
        <w:rPr>
          <w:rFonts w:ascii="Book Antiqua" w:hAnsi="Book Antiqua"/>
          <w:sz w:val="22"/>
        </w:rPr>
        <w:t xml:space="preserve"> </w:t>
      </w:r>
      <w:hyperlink r:id="rId8" w:tooltip="Link to BAILII version" w:history="1">
        <w:r w:rsidRPr="00792A7E">
          <w:rPr>
            <w:rFonts w:ascii="Book Antiqua" w:hAnsi="Book Antiqua"/>
            <w:color w:val="0000FF"/>
            <w:sz w:val="22"/>
            <w:u w:val="single"/>
          </w:rPr>
          <w:t>[2003] EWCA Civ 31</w:t>
        </w:r>
      </w:hyperlink>
      <w:r w:rsidRPr="00792A7E">
        <w:rPr>
          <w:rFonts w:ascii="Book Antiqua" w:hAnsi="Book Antiqua"/>
          <w:sz w:val="22"/>
        </w:rPr>
        <w:t xml:space="preserve">; [2003] INLR 31. The court found that a single man of 38 years old who had lived in the UK since 1999 did not enjoy 'family life' with his mother, brother and sister, who were living in Germany as refugees. At para. [14] Sedley LJ accepted as a proper approach the guidance given by the European Commission for Human Rights in its decision in </w:t>
      </w:r>
      <w:r w:rsidRPr="00792A7E">
        <w:rPr>
          <w:rFonts w:ascii="Book Antiqua" w:hAnsi="Book Antiqua"/>
          <w:i/>
          <w:iCs/>
          <w:sz w:val="22"/>
        </w:rPr>
        <w:t>S v United Kingdom</w:t>
      </w:r>
      <w:r w:rsidRPr="00792A7E">
        <w:rPr>
          <w:rFonts w:ascii="Book Antiqua" w:hAnsi="Book Antiqua"/>
          <w:sz w:val="22"/>
        </w:rPr>
        <w:t xml:space="preserve"> </w:t>
      </w:r>
      <w:hyperlink r:id="rId9" w:tooltip="Link to BAILII version" w:history="1">
        <w:r w:rsidRPr="00792A7E">
          <w:rPr>
            <w:rFonts w:ascii="Book Antiqua" w:hAnsi="Book Antiqua"/>
            <w:color w:val="0000FF"/>
            <w:sz w:val="22"/>
            <w:u w:val="single"/>
          </w:rPr>
          <w:t>(1984) 40 DR 196</w:t>
        </w:r>
      </w:hyperlink>
      <w:r w:rsidRPr="00792A7E">
        <w:rPr>
          <w:rFonts w:ascii="Book Antiqua" w:hAnsi="Book Antiqua"/>
          <w:sz w:val="22"/>
        </w:rPr>
        <w:t xml:space="preserve">, at 198: </w:t>
      </w:r>
    </w:p>
    <w:p w:rsidR="0003110A" w:rsidRPr="00792A7E" w:rsidRDefault="0003110A" w:rsidP="00792A7E">
      <w:pPr>
        <w:spacing w:before="120"/>
        <w:ind w:left="2268" w:right="567"/>
        <w:jc w:val="both"/>
        <w:rPr>
          <w:rFonts w:ascii="Book Antiqua" w:hAnsi="Book Antiqua"/>
          <w:sz w:val="22"/>
        </w:rPr>
      </w:pPr>
      <w:r w:rsidRPr="00792A7E">
        <w:rPr>
          <w:rFonts w:ascii="Book Antiqua" w:hAnsi="Book Antiqua"/>
          <w:sz w:val="22"/>
        </w:rPr>
        <w:t xml:space="preserve">'Generally, the protection of family life under </w:t>
      </w:r>
      <w:r w:rsidR="007934C1" w:rsidRPr="00792A7E">
        <w:rPr>
          <w:rFonts w:ascii="Book Antiqua" w:hAnsi="Book Antiqua"/>
          <w:sz w:val="22"/>
        </w:rPr>
        <w:t>Article</w:t>
      </w:r>
      <w:r w:rsidRPr="00792A7E">
        <w:rPr>
          <w:rFonts w:ascii="Book Antiqua" w:hAnsi="Book Antiqua"/>
          <w:sz w:val="22"/>
        </w:rPr>
        <w:t xml:space="preserve"> 8 involves cohabiting dependents, such as parents and their dependent, minor children. Whether it extends to other relationships depends on the circumstances of the particular case. Relationships between adults, a mother and her </w:t>
      </w:r>
      <w:proofErr w:type="gramStart"/>
      <w:r w:rsidRPr="00792A7E">
        <w:rPr>
          <w:rFonts w:ascii="Book Antiqua" w:hAnsi="Book Antiqua"/>
          <w:sz w:val="22"/>
        </w:rPr>
        <w:t>33 year old</w:t>
      </w:r>
      <w:proofErr w:type="gramEnd"/>
      <w:r w:rsidRPr="00792A7E">
        <w:rPr>
          <w:rFonts w:ascii="Book Antiqua" w:hAnsi="Book Antiqua"/>
          <w:sz w:val="22"/>
        </w:rPr>
        <w:t xml:space="preserve"> son in the present case, would not necessarily acquire the protection of </w:t>
      </w:r>
      <w:r w:rsidR="007934C1" w:rsidRPr="00792A7E">
        <w:rPr>
          <w:rFonts w:ascii="Book Antiqua" w:hAnsi="Book Antiqua"/>
          <w:sz w:val="22"/>
        </w:rPr>
        <w:t>Article</w:t>
      </w:r>
      <w:r w:rsidRPr="00792A7E">
        <w:rPr>
          <w:rFonts w:ascii="Book Antiqua" w:hAnsi="Book Antiqua"/>
          <w:sz w:val="22"/>
        </w:rPr>
        <w:t xml:space="preserve"> 8 of the Convention without evidence of further elements of dependency, involving more than the normal emotional ties.'</w:t>
      </w:r>
    </w:p>
    <w:p w:rsidR="0003110A" w:rsidRPr="00792A7E" w:rsidRDefault="0003110A" w:rsidP="00792A7E">
      <w:pPr>
        <w:spacing w:before="120"/>
        <w:ind w:left="1701" w:right="567"/>
        <w:jc w:val="both"/>
        <w:rPr>
          <w:rFonts w:ascii="Book Antiqua" w:hAnsi="Book Antiqua"/>
          <w:sz w:val="22"/>
        </w:rPr>
      </w:pPr>
      <w:r w:rsidRPr="00792A7E">
        <w:rPr>
          <w:rFonts w:ascii="Book Antiqua" w:hAnsi="Book Antiqua"/>
          <w:sz w:val="22"/>
        </w:rPr>
        <w:t>He held that there is not an absolute requirement of dependency in an economic sense for 'family life' to exist, but that it is necessary for there to be real, committed or effective support between family members in order to show that 'family life' exists ([17]); 'neither blood ties nor the concern and affection that ordinarily go with them are, by themselves or together', sufficient ([19]); and the natural tie between a parent and an infant is probably a special case in which there is no need to show that there is a demonstrable measure of support ([18]).</w:t>
      </w:r>
    </w:p>
    <w:p w:rsidR="0003110A" w:rsidRPr="00792A7E" w:rsidRDefault="0003110A" w:rsidP="00792A7E">
      <w:pPr>
        <w:spacing w:before="120"/>
        <w:ind w:left="1701" w:right="567"/>
        <w:jc w:val="both"/>
        <w:rPr>
          <w:rFonts w:ascii="Book Antiqua" w:hAnsi="Book Antiqua"/>
          <w:sz w:val="22"/>
        </w:rPr>
      </w:pPr>
      <w:r w:rsidRPr="00792A7E">
        <w:rPr>
          <w:rFonts w:ascii="Book Antiqua" w:hAnsi="Book Antiqua"/>
          <w:sz w:val="22"/>
        </w:rPr>
        <w:t xml:space="preserve">18. The judgments of Arden LJ and Simon Brown LJ were to similar effect. Arden LJ also relied on </w:t>
      </w:r>
      <w:r w:rsidRPr="00792A7E">
        <w:rPr>
          <w:rFonts w:ascii="Book Antiqua" w:hAnsi="Book Antiqua"/>
          <w:i/>
          <w:iCs/>
          <w:sz w:val="22"/>
        </w:rPr>
        <w:t xml:space="preserve">S v United Kingdom </w:t>
      </w:r>
      <w:r w:rsidRPr="00792A7E">
        <w:rPr>
          <w:rFonts w:ascii="Book Antiqua" w:hAnsi="Book Antiqua"/>
          <w:sz w:val="22"/>
        </w:rPr>
        <w:t xml:space="preserve">as good authority and held that there is no presumption that a person has a family life, even with members of his immediate family ([24]) and that family life is not established between an adult child and his surviving parent or other siblings unless something more exists than normal emotional ties, such as ties of dependency ([25]). </w:t>
      </w:r>
    </w:p>
    <w:p w:rsidR="0003110A" w:rsidRPr="00792A7E" w:rsidRDefault="0003110A" w:rsidP="00792A7E">
      <w:pPr>
        <w:spacing w:before="120"/>
        <w:ind w:left="1701" w:right="567"/>
        <w:jc w:val="both"/>
        <w:rPr>
          <w:rFonts w:ascii="Book Antiqua" w:hAnsi="Book Antiqua"/>
          <w:sz w:val="22"/>
        </w:rPr>
      </w:pPr>
      <w:r w:rsidRPr="00792A7E">
        <w:rPr>
          <w:rFonts w:ascii="Book Antiqua" w:hAnsi="Book Antiqua"/>
          <w:sz w:val="22"/>
        </w:rPr>
        <w:t xml:space="preserve">19. </w:t>
      </w:r>
      <w:r w:rsidRPr="00792A7E">
        <w:rPr>
          <w:rFonts w:ascii="Book Antiqua" w:hAnsi="Book Antiqua"/>
          <w:i/>
          <w:iCs/>
          <w:sz w:val="22"/>
        </w:rPr>
        <w:t xml:space="preserve">Kugathas </w:t>
      </w:r>
      <w:r w:rsidRPr="00792A7E">
        <w:rPr>
          <w:rFonts w:ascii="Book Antiqua" w:hAnsi="Book Antiqua"/>
          <w:sz w:val="22"/>
        </w:rPr>
        <w:t xml:space="preserve">remains good law: see e.g. </w:t>
      </w:r>
      <w:r w:rsidRPr="00792A7E">
        <w:rPr>
          <w:rFonts w:ascii="Book Antiqua" w:hAnsi="Book Antiqua"/>
          <w:i/>
          <w:iCs/>
          <w:sz w:val="22"/>
        </w:rPr>
        <w:t>R (Britcits) v Secretary of State for the Home Department</w:t>
      </w:r>
      <w:r w:rsidRPr="00792A7E">
        <w:rPr>
          <w:rFonts w:ascii="Book Antiqua" w:hAnsi="Book Antiqua"/>
          <w:sz w:val="22"/>
        </w:rPr>
        <w:t xml:space="preserve"> </w:t>
      </w:r>
      <w:hyperlink r:id="rId10" w:tooltip="Link to BAILII version" w:history="1">
        <w:r w:rsidRPr="00792A7E">
          <w:rPr>
            <w:rFonts w:ascii="Book Antiqua" w:hAnsi="Book Antiqua"/>
            <w:color w:val="0000FF"/>
            <w:sz w:val="22"/>
            <w:u w:val="single"/>
          </w:rPr>
          <w:t>[2017] EWCA Civ 368</w:t>
        </w:r>
      </w:hyperlink>
      <w:r w:rsidRPr="00792A7E">
        <w:rPr>
          <w:rFonts w:ascii="Book Antiqua" w:hAnsi="Book Antiqua"/>
          <w:sz w:val="22"/>
        </w:rPr>
        <w:t xml:space="preserve">, [61] and [74] (Sir Terence Etherton MR), [82] (Davis LJ) and [86] (Sales LJ). As Sir Terence Etherton MR pithily summarised the position at [74], in order for family life within the meaning of </w:t>
      </w:r>
      <w:r w:rsidR="007934C1" w:rsidRPr="00792A7E">
        <w:rPr>
          <w:rFonts w:ascii="Book Antiqua" w:hAnsi="Book Antiqua"/>
          <w:sz w:val="22"/>
        </w:rPr>
        <w:t>Article</w:t>
      </w:r>
      <w:r w:rsidRPr="00792A7E">
        <w:rPr>
          <w:rFonts w:ascii="Book Antiqua" w:hAnsi="Book Antiqua"/>
          <w:sz w:val="22"/>
        </w:rPr>
        <w:t xml:space="preserve"> 8(1) to be found to exist, 'There must be something more than normal emotional ties'."</w:t>
      </w:r>
    </w:p>
    <w:p w:rsidR="0003110A" w:rsidRPr="00792A7E" w:rsidRDefault="0003110A" w:rsidP="00792A7E">
      <w:pPr>
        <w:numPr>
          <w:ilvl w:val="0"/>
          <w:numId w:val="21"/>
        </w:numPr>
        <w:tabs>
          <w:tab w:val="clear" w:pos="720"/>
        </w:tabs>
        <w:spacing w:before="240"/>
        <w:ind w:left="1701" w:hanging="567"/>
        <w:jc w:val="both"/>
        <w:rPr>
          <w:rFonts w:ascii="Book Antiqua" w:hAnsi="Book Antiqua"/>
          <w:sz w:val="22"/>
        </w:rPr>
      </w:pPr>
      <w:bookmarkStart w:id="1" w:name="para32"/>
      <w:r w:rsidRPr="00792A7E">
        <w:rPr>
          <w:rFonts w:ascii="Book Antiqua" w:hAnsi="Book Antiqua"/>
          <w:sz w:val="22"/>
        </w:rPr>
        <w:t xml:space="preserve">Later, at para. [30], Sales LJ said: </w:t>
      </w:r>
      <w:bookmarkEnd w:id="1"/>
    </w:p>
    <w:p w:rsidR="0003110A" w:rsidRPr="00792A7E" w:rsidRDefault="0003110A" w:rsidP="00792A7E">
      <w:pPr>
        <w:spacing w:before="120"/>
        <w:ind w:left="1701" w:right="567"/>
        <w:jc w:val="both"/>
        <w:rPr>
          <w:rFonts w:ascii="Book Antiqua" w:hAnsi="Book Antiqua"/>
          <w:sz w:val="22"/>
        </w:rPr>
      </w:pPr>
      <w:r w:rsidRPr="00792A7E">
        <w:rPr>
          <w:rFonts w:ascii="Book Antiqua" w:hAnsi="Book Antiqua"/>
          <w:sz w:val="22"/>
        </w:rPr>
        <w:t xml:space="preserve">"In my view, the shortness of the proposed visit in the present case is a yet further indication that the refusal of leave to enter did not involve any want of respect for anyone's family life for the purposes of </w:t>
      </w:r>
      <w:r w:rsidR="007934C1" w:rsidRPr="00792A7E">
        <w:rPr>
          <w:rFonts w:ascii="Book Antiqua" w:hAnsi="Book Antiqua"/>
          <w:sz w:val="22"/>
        </w:rPr>
        <w:t>Article</w:t>
      </w:r>
      <w:r w:rsidRPr="00792A7E">
        <w:rPr>
          <w:rFonts w:ascii="Book Antiqua" w:hAnsi="Book Antiqua"/>
          <w:sz w:val="22"/>
        </w:rPr>
        <w:t xml:space="preserve"> 8. A </w:t>
      </w:r>
      <w:proofErr w:type="gramStart"/>
      <w:r w:rsidRPr="00792A7E">
        <w:rPr>
          <w:rFonts w:ascii="Book Antiqua" w:hAnsi="Book Antiqua"/>
          <w:sz w:val="22"/>
        </w:rPr>
        <w:t>three week</w:t>
      </w:r>
      <w:proofErr w:type="gramEnd"/>
      <w:r w:rsidRPr="00792A7E">
        <w:rPr>
          <w:rFonts w:ascii="Book Antiqua" w:hAnsi="Book Antiqua"/>
          <w:sz w:val="22"/>
        </w:rPr>
        <w:t xml:space="preserve"> visit would not involve a significant contribution to 'family life' in the sense in which that term is used in </w:t>
      </w:r>
      <w:r w:rsidR="007934C1" w:rsidRPr="00792A7E">
        <w:rPr>
          <w:rFonts w:ascii="Book Antiqua" w:hAnsi="Book Antiqua"/>
          <w:sz w:val="22"/>
        </w:rPr>
        <w:t>Article</w:t>
      </w:r>
      <w:r w:rsidRPr="00792A7E">
        <w:rPr>
          <w:rFonts w:ascii="Book Antiqua" w:hAnsi="Book Antiqua"/>
          <w:sz w:val="22"/>
        </w:rPr>
        <w:t xml:space="preserve"> 8. Of course, it would often be nice for family members to meet up and visit in this way. But a short visit of this kind will not establish a relationship between any of the individuals concerned of support going beyond normal emotional ties, even if there were a positive </w:t>
      </w:r>
      <w:r w:rsidRPr="00792A7E">
        <w:rPr>
          <w:rFonts w:ascii="Book Antiqua" w:hAnsi="Book Antiqua"/>
          <w:sz w:val="22"/>
        </w:rPr>
        <w:lastRenderedPageBreak/>
        <w:t xml:space="preserve">obligation under </w:t>
      </w:r>
      <w:r w:rsidR="007934C1" w:rsidRPr="00792A7E">
        <w:rPr>
          <w:rFonts w:ascii="Book Antiqua" w:hAnsi="Book Antiqua"/>
          <w:sz w:val="22"/>
        </w:rPr>
        <w:t>Article</w:t>
      </w:r>
      <w:r w:rsidRPr="00792A7E">
        <w:rPr>
          <w:rFonts w:ascii="Book Antiqua" w:hAnsi="Book Antiqua"/>
          <w:sz w:val="22"/>
        </w:rPr>
        <w:t xml:space="preserve"> 8 (which there is not) to allow a person to enter the UK to try to develop a 'family life' which does not currently exist."</w:t>
      </w:r>
    </w:p>
    <w:p w:rsidR="0003110A" w:rsidRPr="00412821" w:rsidRDefault="0003110A" w:rsidP="00792A7E">
      <w:pPr>
        <w:numPr>
          <w:ilvl w:val="2"/>
          <w:numId w:val="20"/>
        </w:numPr>
        <w:spacing w:before="240"/>
        <w:ind w:left="567" w:hanging="567"/>
        <w:jc w:val="both"/>
        <w:rPr>
          <w:rFonts w:ascii="Book Antiqua" w:hAnsi="Book Antiqua"/>
        </w:rPr>
      </w:pPr>
      <w:r>
        <w:rPr>
          <w:rFonts w:ascii="Book Antiqua" w:hAnsi="Book Antiqua"/>
        </w:rPr>
        <w:t xml:space="preserve">In Court in </w:t>
      </w:r>
      <w:proofErr w:type="spellStart"/>
      <w:r w:rsidRPr="0090237B">
        <w:rPr>
          <w:rFonts w:ascii="Book Antiqua" w:hAnsi="Book Antiqua"/>
          <w:u w:val="single"/>
        </w:rPr>
        <w:t>Kopoi</w:t>
      </w:r>
      <w:proofErr w:type="spellEnd"/>
      <w:r w:rsidRPr="00412821">
        <w:rPr>
          <w:rFonts w:ascii="Book Antiqua" w:hAnsi="Book Antiqua"/>
        </w:rPr>
        <w:t xml:space="preserve"> </w:t>
      </w:r>
      <w:proofErr w:type="gramStart"/>
      <w:r w:rsidRPr="00412821">
        <w:rPr>
          <w:rFonts w:ascii="Book Antiqua" w:hAnsi="Book Antiqua"/>
        </w:rPr>
        <w:t>also  cited</w:t>
      </w:r>
      <w:proofErr w:type="gramEnd"/>
      <w:r w:rsidRPr="00412821">
        <w:rPr>
          <w:rFonts w:ascii="Book Antiqua" w:hAnsi="Book Antiqua"/>
        </w:rPr>
        <w:t xml:space="preserve"> with approval a passage from </w:t>
      </w:r>
      <w:r w:rsidRPr="00412821">
        <w:rPr>
          <w:rFonts w:ascii="Book Antiqua" w:hAnsi="Book Antiqua"/>
          <w:u w:val="single"/>
        </w:rPr>
        <w:t>Mostafa (</w:t>
      </w:r>
      <w:r w:rsidR="007934C1">
        <w:rPr>
          <w:rFonts w:ascii="Book Antiqua" w:hAnsi="Book Antiqua"/>
          <w:u w:val="single"/>
        </w:rPr>
        <w:t>Article</w:t>
      </w:r>
      <w:r w:rsidRPr="00412821">
        <w:rPr>
          <w:rFonts w:ascii="Book Antiqua" w:hAnsi="Book Antiqua"/>
          <w:u w:val="single"/>
        </w:rPr>
        <w:t xml:space="preserve"> 8 in entry clearance) </w:t>
      </w:r>
      <w:r w:rsidRPr="00412821">
        <w:rPr>
          <w:rFonts w:ascii="Book Antiqua" w:hAnsi="Book Antiqua"/>
        </w:rPr>
        <w:t>[2015] UKUT 112 (IAC) at paragraph 29:</w:t>
      </w:r>
    </w:p>
    <w:p w:rsidR="0003110A" w:rsidRPr="00792A7E" w:rsidRDefault="0003110A" w:rsidP="00792A7E">
      <w:pPr>
        <w:spacing w:before="120"/>
        <w:ind w:left="1701" w:right="567" w:hanging="567"/>
        <w:jc w:val="both"/>
        <w:rPr>
          <w:rFonts w:ascii="Book Antiqua" w:hAnsi="Book Antiqua"/>
          <w:color w:val="000000"/>
          <w:sz w:val="22"/>
        </w:rPr>
      </w:pPr>
      <w:r w:rsidRPr="00792A7E">
        <w:rPr>
          <w:rFonts w:ascii="Book Antiqua" w:hAnsi="Book Antiqua"/>
          <w:sz w:val="22"/>
        </w:rPr>
        <w:t>“</w:t>
      </w:r>
      <w:bookmarkStart w:id="2" w:name="para29"/>
      <w:r w:rsidR="007926C3" w:rsidRPr="00792A7E">
        <w:rPr>
          <w:rFonts w:ascii="Book Antiqua" w:hAnsi="Book Antiqua"/>
          <w:sz w:val="22"/>
        </w:rPr>
        <w:t>29.</w:t>
      </w:r>
      <w:r w:rsidR="007926C3" w:rsidRPr="00792A7E">
        <w:rPr>
          <w:rFonts w:ascii="Book Antiqua" w:hAnsi="Book Antiqua"/>
          <w:sz w:val="22"/>
        </w:rPr>
        <w:tab/>
      </w:r>
      <w:r w:rsidRPr="00792A7E">
        <w:rPr>
          <w:rFonts w:ascii="Book Antiqua" w:hAnsi="Book Antiqua"/>
          <w:color w:val="000000"/>
          <w:sz w:val="22"/>
        </w:rPr>
        <w:t xml:space="preserve">In general terms, I consider that the Upper </w:t>
      </w:r>
      <w:r w:rsidR="007934C1" w:rsidRPr="00792A7E">
        <w:rPr>
          <w:rFonts w:ascii="Book Antiqua" w:hAnsi="Book Antiqua"/>
          <w:color w:val="000000"/>
          <w:sz w:val="22"/>
        </w:rPr>
        <w:t>Tribunal</w:t>
      </w:r>
      <w:r w:rsidRPr="00792A7E">
        <w:rPr>
          <w:rFonts w:ascii="Book Antiqua" w:hAnsi="Book Antiqua"/>
          <w:color w:val="000000"/>
          <w:sz w:val="22"/>
        </w:rPr>
        <w:t xml:space="preserve"> (Mr Justice McCloskey, President, and UT Judge Perkins) in </w:t>
      </w:r>
      <w:r w:rsidRPr="00792A7E">
        <w:rPr>
          <w:rFonts w:ascii="Book Antiqua" w:hAnsi="Book Antiqua"/>
          <w:i/>
          <w:iCs/>
          <w:color w:val="000000"/>
          <w:sz w:val="22"/>
        </w:rPr>
        <w:t>Mostofa (</w:t>
      </w:r>
      <w:r w:rsidR="007934C1" w:rsidRPr="00792A7E">
        <w:rPr>
          <w:rFonts w:ascii="Book Antiqua" w:hAnsi="Book Antiqua"/>
          <w:i/>
          <w:iCs/>
          <w:color w:val="000000"/>
          <w:sz w:val="22"/>
        </w:rPr>
        <w:t>Article</w:t>
      </w:r>
      <w:r w:rsidRPr="00792A7E">
        <w:rPr>
          <w:rFonts w:ascii="Book Antiqua" w:hAnsi="Book Antiqua"/>
          <w:i/>
          <w:iCs/>
          <w:color w:val="000000"/>
          <w:sz w:val="22"/>
        </w:rPr>
        <w:t xml:space="preserve"> 8 in entry clearance) </w:t>
      </w:r>
      <w:bookmarkEnd w:id="2"/>
      <w:r w:rsidRPr="00792A7E">
        <w:rPr>
          <w:rFonts w:ascii="Book Antiqua" w:hAnsi="Book Antiqua"/>
          <w:color w:val="000000"/>
          <w:sz w:val="22"/>
        </w:rPr>
        <w:fldChar w:fldCharType="begin"/>
      </w:r>
      <w:r w:rsidRPr="00792A7E">
        <w:rPr>
          <w:rFonts w:ascii="Book Antiqua" w:hAnsi="Book Antiqua"/>
          <w:color w:val="000000"/>
          <w:sz w:val="22"/>
        </w:rPr>
        <w:instrText xml:space="preserve"> HYPERLINK "http://www.bailii.org/uk/cases/UKUT/IAC/2015/112.html" \o "Link to BAILII version" </w:instrText>
      </w:r>
      <w:r w:rsidRPr="00792A7E">
        <w:rPr>
          <w:rFonts w:ascii="Book Antiqua" w:hAnsi="Book Antiqua"/>
          <w:color w:val="000000"/>
          <w:sz w:val="22"/>
        </w:rPr>
        <w:fldChar w:fldCharType="separate"/>
      </w:r>
      <w:r w:rsidRPr="00792A7E">
        <w:rPr>
          <w:rStyle w:val="Hyperlink"/>
          <w:rFonts w:ascii="Book Antiqua" w:hAnsi="Book Antiqua"/>
          <w:sz w:val="22"/>
        </w:rPr>
        <w:t>[2015] UKUT 112 (IAC)</w:t>
      </w:r>
      <w:r w:rsidRPr="00792A7E">
        <w:rPr>
          <w:rFonts w:ascii="Book Antiqua" w:hAnsi="Book Antiqua"/>
          <w:color w:val="000000"/>
          <w:sz w:val="22"/>
        </w:rPr>
        <w:fldChar w:fldCharType="end"/>
      </w:r>
      <w:r w:rsidRPr="00792A7E">
        <w:rPr>
          <w:rFonts w:ascii="Book Antiqua" w:hAnsi="Book Antiqua"/>
          <w:color w:val="000000"/>
          <w:sz w:val="22"/>
        </w:rPr>
        <w:t xml:space="preserve"> was correct to observe at [24] that "… it will only be in very unusual circumstances that a person other than a close relative will be able to show that the refusal of entry clearance comes within the scope of </w:t>
      </w:r>
      <w:r w:rsidR="007934C1" w:rsidRPr="00792A7E">
        <w:rPr>
          <w:rFonts w:ascii="Book Antiqua" w:hAnsi="Book Antiqua"/>
          <w:color w:val="000000"/>
          <w:sz w:val="22"/>
        </w:rPr>
        <w:t>Article</w:t>
      </w:r>
      <w:r w:rsidRPr="00792A7E">
        <w:rPr>
          <w:rFonts w:ascii="Book Antiqua" w:hAnsi="Book Antiqua"/>
          <w:color w:val="000000"/>
          <w:sz w:val="22"/>
        </w:rPr>
        <w:t xml:space="preserve"> 8(1)"; and I think the Upper </w:t>
      </w:r>
      <w:r w:rsidR="007934C1" w:rsidRPr="00792A7E">
        <w:rPr>
          <w:rFonts w:ascii="Book Antiqua" w:hAnsi="Book Antiqua"/>
          <w:color w:val="000000"/>
          <w:sz w:val="22"/>
        </w:rPr>
        <w:t>Tribunal</w:t>
      </w:r>
      <w:r w:rsidRPr="00792A7E">
        <w:rPr>
          <w:rFonts w:ascii="Book Antiqua" w:hAnsi="Book Antiqua"/>
          <w:color w:val="000000"/>
          <w:sz w:val="22"/>
        </w:rPr>
        <w:t xml:space="preserve"> made pertinent comments about this when it continued: "In practical terms this is likely to be limited to cases where the relationship is that of husband and wife or other close life partners or a parent and minor child and even then it will not necessarily be extended to cases where, for example, the proposed visit is based on a whim or will not add significantly to the time that the people involved spend together" (albeit I would wish to reserve my opinion whether even these comments might have expressed the position too widely, in light of the principle stated in </w:t>
      </w:r>
      <w:r w:rsidRPr="00792A7E">
        <w:rPr>
          <w:rFonts w:ascii="Book Antiqua" w:hAnsi="Book Antiqua"/>
          <w:i/>
          <w:iCs/>
          <w:color w:val="000000"/>
          <w:sz w:val="22"/>
        </w:rPr>
        <w:t>Abdulaziz</w:t>
      </w:r>
      <w:r w:rsidRPr="00792A7E">
        <w:rPr>
          <w:rFonts w:ascii="Book Antiqua" w:hAnsi="Book Antiqua"/>
          <w:color w:val="000000"/>
          <w:sz w:val="22"/>
        </w:rPr>
        <w:t xml:space="preserve">). Clearly, on this approach, the </w:t>
      </w:r>
      <w:r w:rsidR="007934C1" w:rsidRPr="00792A7E">
        <w:rPr>
          <w:rFonts w:ascii="Book Antiqua" w:hAnsi="Book Antiqua"/>
          <w:color w:val="000000"/>
          <w:sz w:val="22"/>
        </w:rPr>
        <w:t>Respondent</w:t>
      </w:r>
      <w:r w:rsidRPr="00792A7E">
        <w:rPr>
          <w:rFonts w:ascii="Book Antiqua" w:hAnsi="Book Antiqua"/>
          <w:color w:val="000000"/>
          <w:sz w:val="22"/>
        </w:rPr>
        <w:t xml:space="preserve">'s case does not fall within the scope of </w:t>
      </w:r>
      <w:r w:rsidR="007934C1" w:rsidRPr="00792A7E">
        <w:rPr>
          <w:rFonts w:ascii="Book Antiqua" w:hAnsi="Book Antiqua"/>
          <w:color w:val="000000"/>
          <w:sz w:val="22"/>
        </w:rPr>
        <w:t>Article</w:t>
      </w:r>
      <w:r w:rsidRPr="00792A7E">
        <w:rPr>
          <w:rFonts w:ascii="Book Antiqua" w:hAnsi="Book Antiqua"/>
          <w:color w:val="000000"/>
          <w:sz w:val="22"/>
        </w:rPr>
        <w:t xml:space="preserve"> 8(1).”</w:t>
      </w:r>
    </w:p>
    <w:p w:rsidR="0003110A" w:rsidRPr="00FA7F07" w:rsidRDefault="0003110A" w:rsidP="00792A7E">
      <w:pPr>
        <w:numPr>
          <w:ilvl w:val="2"/>
          <w:numId w:val="20"/>
        </w:numPr>
        <w:spacing w:before="240"/>
        <w:ind w:left="567" w:hanging="567"/>
        <w:jc w:val="both"/>
        <w:rPr>
          <w:rFonts w:ascii="Book Antiqua" w:hAnsi="Book Antiqua"/>
        </w:rPr>
      </w:pPr>
      <w:r w:rsidRPr="00412821">
        <w:rPr>
          <w:rFonts w:ascii="Book Antiqua" w:hAnsi="Book Antiqua"/>
        </w:rPr>
        <w:t xml:space="preserve">I have therefore considered the factual circumstances of the respective </w:t>
      </w:r>
      <w:r w:rsidR="007934C1">
        <w:rPr>
          <w:rFonts w:ascii="Book Antiqua" w:hAnsi="Book Antiqua"/>
        </w:rPr>
        <w:t>Appellant</w:t>
      </w:r>
      <w:r>
        <w:rPr>
          <w:rFonts w:ascii="Book Antiqua" w:hAnsi="Book Antiqua"/>
        </w:rPr>
        <w:t>s</w:t>
      </w:r>
      <w:r w:rsidRPr="00412821">
        <w:rPr>
          <w:rFonts w:ascii="Book Antiqua" w:hAnsi="Book Antiqua"/>
        </w:rPr>
        <w:t xml:space="preserve"> in the light of the case law referred to in the preceding paragraphs.</w:t>
      </w:r>
      <w:r w:rsidR="00FA7F07">
        <w:rPr>
          <w:rFonts w:ascii="Book Antiqua" w:hAnsi="Book Antiqua"/>
        </w:rPr>
        <w:t xml:space="preserve"> The application form makes reference to the first </w:t>
      </w:r>
      <w:r w:rsidR="005F7D71">
        <w:rPr>
          <w:rFonts w:ascii="Book Antiqua" w:hAnsi="Book Antiqua"/>
        </w:rPr>
        <w:t>appellant</w:t>
      </w:r>
      <w:r w:rsidR="00FA7F07">
        <w:rPr>
          <w:rFonts w:ascii="Book Antiqua" w:hAnsi="Book Antiqua"/>
        </w:rPr>
        <w:t xml:space="preserve"> having a brother in the UK </w:t>
      </w:r>
      <w:r w:rsidR="005F7D71">
        <w:rPr>
          <w:rFonts w:ascii="Book Antiqua" w:hAnsi="Book Antiqua"/>
        </w:rPr>
        <w:t>(the</w:t>
      </w:r>
      <w:r w:rsidR="00FA7F07">
        <w:rPr>
          <w:rFonts w:ascii="Book Antiqua" w:hAnsi="Book Antiqua"/>
        </w:rPr>
        <w:t xml:space="preserve"> sponsor</w:t>
      </w:r>
      <w:proofErr w:type="gramStart"/>
      <w:r w:rsidR="00FA7F07">
        <w:rPr>
          <w:rFonts w:ascii="Book Antiqua" w:hAnsi="Book Antiqua"/>
        </w:rPr>
        <w:t>).There</w:t>
      </w:r>
      <w:proofErr w:type="gramEnd"/>
      <w:r w:rsidR="00FA7F07">
        <w:rPr>
          <w:rFonts w:ascii="Book Antiqua" w:hAnsi="Book Antiqua"/>
        </w:rPr>
        <w:t xml:space="preserve"> is also reference to his mother and sister but no addresses are given for them. There is also reference to his</w:t>
      </w:r>
      <w:r w:rsidR="00FD7876">
        <w:rPr>
          <w:rFonts w:ascii="Book Antiqua" w:hAnsi="Book Antiqua"/>
        </w:rPr>
        <w:t xml:space="preserve"> </w:t>
      </w:r>
      <w:r w:rsidR="005F7D71">
        <w:rPr>
          <w:rFonts w:ascii="Book Antiqua" w:hAnsi="Book Antiqua"/>
        </w:rPr>
        <w:t>wife’s father</w:t>
      </w:r>
      <w:r w:rsidR="00FA7F07">
        <w:rPr>
          <w:rFonts w:ascii="Book Antiqua" w:hAnsi="Book Antiqua"/>
        </w:rPr>
        <w:t xml:space="preserve"> having passed away in the UK </w:t>
      </w:r>
      <w:r w:rsidR="005F7D71">
        <w:rPr>
          <w:rFonts w:ascii="Book Antiqua" w:hAnsi="Book Antiqua"/>
        </w:rPr>
        <w:t>(see</w:t>
      </w:r>
      <w:r w:rsidR="00FA7F07">
        <w:rPr>
          <w:rFonts w:ascii="Book Antiqua" w:hAnsi="Book Antiqua"/>
        </w:rPr>
        <w:t xml:space="preserve"> q85</w:t>
      </w:r>
      <w:r w:rsidR="005F7D71">
        <w:rPr>
          <w:rFonts w:ascii="Book Antiqua" w:hAnsi="Book Antiqua"/>
        </w:rPr>
        <w:t>) and</w:t>
      </w:r>
      <w:r w:rsidR="00FA7F07">
        <w:rPr>
          <w:rFonts w:ascii="Book Antiqua" w:hAnsi="Book Antiqua"/>
        </w:rPr>
        <w:t xml:space="preserve"> that </w:t>
      </w:r>
      <w:r w:rsidR="00FD7876">
        <w:rPr>
          <w:rFonts w:ascii="Book Antiqua" w:hAnsi="Book Antiqua"/>
        </w:rPr>
        <w:t xml:space="preserve">his wife’s </w:t>
      </w:r>
      <w:r w:rsidR="005F7D71">
        <w:rPr>
          <w:rFonts w:ascii="Book Antiqua" w:hAnsi="Book Antiqua"/>
        </w:rPr>
        <w:t>mother and</w:t>
      </w:r>
      <w:r w:rsidR="00FD7876">
        <w:rPr>
          <w:rFonts w:ascii="Book Antiqua" w:hAnsi="Book Antiqua"/>
        </w:rPr>
        <w:t xml:space="preserve"> his sister are “gravely ill”. </w:t>
      </w:r>
    </w:p>
    <w:p w:rsidR="0003110A" w:rsidRPr="00FD7876" w:rsidRDefault="0003110A" w:rsidP="00792A7E">
      <w:pPr>
        <w:numPr>
          <w:ilvl w:val="2"/>
          <w:numId w:val="20"/>
        </w:numPr>
        <w:spacing w:before="240"/>
        <w:ind w:left="567" w:hanging="567"/>
        <w:jc w:val="both"/>
        <w:rPr>
          <w:rFonts w:ascii="Book Antiqua" w:hAnsi="Book Antiqua"/>
        </w:rPr>
      </w:pPr>
      <w:r w:rsidRPr="00412821">
        <w:rPr>
          <w:rFonts w:ascii="Book Antiqua" w:hAnsi="Book Antiqua"/>
        </w:rPr>
        <w:t xml:space="preserve">Whether the protection of family life and </w:t>
      </w:r>
      <w:r w:rsidR="007934C1">
        <w:rPr>
          <w:rFonts w:ascii="Book Antiqua" w:hAnsi="Book Antiqua"/>
        </w:rPr>
        <w:t>Article</w:t>
      </w:r>
      <w:r w:rsidRPr="00412821">
        <w:rPr>
          <w:rFonts w:ascii="Book Antiqua" w:hAnsi="Book Antiqua"/>
        </w:rPr>
        <w:t xml:space="preserve"> 8 extends to relatives (other than those of parents and dependent minor children) depends on the particular circumstances of the case. Relationships between adults (as they are here) would not necessarily acquire the protection of </w:t>
      </w:r>
      <w:r w:rsidR="007934C1">
        <w:rPr>
          <w:rFonts w:ascii="Book Antiqua" w:hAnsi="Book Antiqua"/>
        </w:rPr>
        <w:t>Article</w:t>
      </w:r>
      <w:r w:rsidRPr="00412821">
        <w:rPr>
          <w:rFonts w:ascii="Book Antiqua" w:hAnsi="Book Antiqua"/>
        </w:rPr>
        <w:t xml:space="preserve"> 8 of the Convention without evidence of further elements of dependency involving “more than the normal emotional ties”. I have therefore considered the evidence as to the nature of the relationships between the adults involved. </w:t>
      </w:r>
      <w:r w:rsidR="00FD7876">
        <w:rPr>
          <w:rFonts w:ascii="Book Antiqua" w:hAnsi="Book Antiqua"/>
        </w:rPr>
        <w:t xml:space="preserve">There is no evidence as to the nature of the relationships between the family members identified. There is no history provided as to when the family members living in United Kingdom either entered into the United Kingdom, whether they were born in United Kingdom or any particulars that relate to their circumstances. </w:t>
      </w:r>
      <w:proofErr w:type="gramStart"/>
      <w:r w:rsidR="00FD7876">
        <w:rPr>
          <w:rFonts w:ascii="Book Antiqua" w:hAnsi="Book Antiqua"/>
        </w:rPr>
        <w:t>Similarly</w:t>
      </w:r>
      <w:proofErr w:type="gramEnd"/>
      <w:r w:rsidR="00FD7876">
        <w:rPr>
          <w:rFonts w:ascii="Book Antiqua" w:hAnsi="Book Antiqua"/>
        </w:rPr>
        <w:t xml:space="preserve"> there is no evidence as to whether those relatives have maintained contact and if so in what way. </w:t>
      </w:r>
      <w:proofErr w:type="gramStart"/>
      <w:r w:rsidR="00FD7876">
        <w:rPr>
          <w:rFonts w:ascii="Book Antiqua" w:hAnsi="Book Antiqua"/>
        </w:rPr>
        <w:t>Furthermore</w:t>
      </w:r>
      <w:proofErr w:type="gramEnd"/>
      <w:r w:rsidR="00FD7876">
        <w:rPr>
          <w:rFonts w:ascii="Book Antiqua" w:hAnsi="Book Antiqua"/>
        </w:rPr>
        <w:t xml:space="preserve"> there was no evidence concerning the maintenance of the relationships by way of visits. The grounds make reference to previous visits to the United Kingdom. </w:t>
      </w:r>
      <w:proofErr w:type="gramStart"/>
      <w:r w:rsidR="00FD7876">
        <w:rPr>
          <w:rFonts w:ascii="Book Antiqua" w:hAnsi="Book Antiqua"/>
        </w:rPr>
        <w:t>However</w:t>
      </w:r>
      <w:proofErr w:type="gramEnd"/>
      <w:r w:rsidR="00FD7876">
        <w:rPr>
          <w:rFonts w:ascii="Book Antiqua" w:hAnsi="Book Antiqua"/>
        </w:rPr>
        <w:t xml:space="preserve"> the copy extracts provided in the papers make reference to these is being granted in 1995 and 1996 and were therefore a long time ago. T</w:t>
      </w:r>
      <w:r w:rsidRPr="00FD7876">
        <w:rPr>
          <w:rFonts w:ascii="Book Antiqua" w:hAnsi="Book Antiqua"/>
        </w:rPr>
        <w:t xml:space="preserve">he evidence demonstrates that there has been no recent and meaningful contact by way of visits </w:t>
      </w:r>
      <w:r w:rsidR="00FD7876">
        <w:rPr>
          <w:rFonts w:ascii="Book Antiqua" w:hAnsi="Book Antiqua"/>
        </w:rPr>
        <w:t>since that time or vice versa.</w:t>
      </w:r>
    </w:p>
    <w:p w:rsidR="00FD7876" w:rsidRDefault="0003110A" w:rsidP="00792A7E">
      <w:pPr>
        <w:numPr>
          <w:ilvl w:val="2"/>
          <w:numId w:val="20"/>
        </w:numPr>
        <w:spacing w:before="240"/>
        <w:ind w:left="567" w:hanging="567"/>
        <w:jc w:val="both"/>
        <w:rPr>
          <w:rFonts w:ascii="Book Antiqua" w:hAnsi="Book Antiqua"/>
        </w:rPr>
      </w:pPr>
      <w:r w:rsidRPr="00412821">
        <w:rPr>
          <w:rFonts w:ascii="Book Antiqua" w:hAnsi="Book Antiqua"/>
        </w:rPr>
        <w:lastRenderedPageBreak/>
        <w:t>As t</w:t>
      </w:r>
      <w:r w:rsidR="00FD7876">
        <w:rPr>
          <w:rFonts w:ascii="Book Antiqua" w:hAnsi="Book Antiqua"/>
        </w:rPr>
        <w:t xml:space="preserve">o any forms of dependency, there </w:t>
      </w:r>
      <w:r w:rsidR="005F7D71">
        <w:rPr>
          <w:rFonts w:ascii="Book Antiqua" w:hAnsi="Book Antiqua"/>
        </w:rPr>
        <w:t>is no</w:t>
      </w:r>
      <w:r w:rsidR="00FD7876">
        <w:rPr>
          <w:rFonts w:ascii="Book Antiqua" w:hAnsi="Book Antiqua"/>
        </w:rPr>
        <w:t xml:space="preserve"> evidence before me to show any dependency financial</w:t>
      </w:r>
      <w:r w:rsidRPr="00412821">
        <w:rPr>
          <w:rFonts w:ascii="Book Antiqua" w:hAnsi="Book Antiqua"/>
        </w:rPr>
        <w:t xml:space="preserve"> or otherwise. </w:t>
      </w:r>
      <w:r w:rsidR="00FD7876">
        <w:rPr>
          <w:rFonts w:ascii="Book Antiqua" w:hAnsi="Book Antiqua"/>
        </w:rPr>
        <w:t>There is a complete lack of evidence by reference to the family circumstances.</w:t>
      </w:r>
    </w:p>
    <w:p w:rsidR="0003110A" w:rsidRPr="00FD7876" w:rsidRDefault="00FD7876" w:rsidP="00792A7E">
      <w:pPr>
        <w:numPr>
          <w:ilvl w:val="2"/>
          <w:numId w:val="20"/>
        </w:numPr>
        <w:spacing w:before="240"/>
        <w:ind w:left="567" w:hanging="567"/>
        <w:jc w:val="both"/>
        <w:rPr>
          <w:rFonts w:ascii="Book Antiqua" w:hAnsi="Book Antiqua"/>
        </w:rPr>
      </w:pPr>
      <w:r>
        <w:rPr>
          <w:rFonts w:ascii="Book Antiqua" w:hAnsi="Book Antiqua"/>
        </w:rPr>
        <w:t xml:space="preserve">The grounds make reference to the visit on the basis of visiting to partake in prayers and cites the </w:t>
      </w:r>
      <w:r w:rsidR="0003110A" w:rsidRPr="00FD7876">
        <w:rPr>
          <w:rFonts w:ascii="Book Antiqua" w:hAnsi="Book Antiqua"/>
        </w:rPr>
        <w:t xml:space="preserve">decision of </w:t>
      </w:r>
      <w:r w:rsidR="0003110A" w:rsidRPr="00833B64">
        <w:rPr>
          <w:rFonts w:ascii="Book Antiqua" w:hAnsi="Book Antiqua"/>
          <w:u w:val="single"/>
        </w:rPr>
        <w:t>Abbasi</w:t>
      </w:r>
      <w:r>
        <w:rPr>
          <w:rFonts w:ascii="Book Antiqua" w:hAnsi="Book Antiqua"/>
        </w:rPr>
        <w:t xml:space="preserve"> in support. </w:t>
      </w:r>
      <w:r w:rsidR="0003110A" w:rsidRPr="00FD7876">
        <w:rPr>
          <w:rFonts w:ascii="Book Antiqua" w:hAnsi="Book Antiqua"/>
        </w:rPr>
        <w:t xml:space="preserve"> In that case it was held that the refusal of the visa to foreign nationals seeking to enter the United Kingdom for a finite period for the purpose of mourning with family members the rec</w:t>
      </w:r>
      <w:r>
        <w:rPr>
          <w:rFonts w:ascii="Book Antiqua" w:hAnsi="Book Antiqua"/>
        </w:rPr>
        <w:t>ent death of a close relative or</w:t>
      </w:r>
      <w:r w:rsidR="0003110A" w:rsidRPr="00FD7876">
        <w:rPr>
          <w:rFonts w:ascii="Book Antiqua" w:hAnsi="Book Antiqua"/>
        </w:rPr>
        <w:t xml:space="preserve"> visiting the grave of the deceased is capable of constituting a disproportionate interference with the rights of the persons concerned under </w:t>
      </w:r>
      <w:r w:rsidR="007934C1">
        <w:rPr>
          <w:rFonts w:ascii="Book Antiqua" w:hAnsi="Book Antiqua"/>
        </w:rPr>
        <w:t>Article</w:t>
      </w:r>
      <w:r w:rsidR="0003110A" w:rsidRPr="00FD7876">
        <w:rPr>
          <w:rFonts w:ascii="Book Antiqua" w:hAnsi="Book Antiqua"/>
        </w:rPr>
        <w:t xml:space="preserve"> 8 of the ECHR. The decision went on to state that “the question whether </w:t>
      </w:r>
      <w:r w:rsidR="007934C1">
        <w:rPr>
          <w:rFonts w:ascii="Book Antiqua" w:hAnsi="Book Antiqua"/>
        </w:rPr>
        <w:t>Article</w:t>
      </w:r>
      <w:r w:rsidR="0003110A" w:rsidRPr="00FD7876">
        <w:rPr>
          <w:rFonts w:ascii="Book Antiqua" w:hAnsi="Book Antiqua"/>
        </w:rPr>
        <w:t xml:space="preserve"> 8 applies and, if so, is breached will depend upon the fact sensitive context of the particular case”.</w:t>
      </w:r>
    </w:p>
    <w:p w:rsidR="0003110A" w:rsidRPr="00831997" w:rsidRDefault="0003110A" w:rsidP="00792A7E">
      <w:pPr>
        <w:numPr>
          <w:ilvl w:val="2"/>
          <w:numId w:val="20"/>
        </w:numPr>
        <w:spacing w:before="240"/>
        <w:ind w:left="567" w:hanging="567"/>
        <w:jc w:val="both"/>
        <w:rPr>
          <w:rFonts w:ascii="Book Antiqua" w:hAnsi="Book Antiqua"/>
        </w:rPr>
      </w:pPr>
      <w:r w:rsidRPr="00412821">
        <w:rPr>
          <w:rFonts w:ascii="Book Antiqua" w:hAnsi="Book Antiqua"/>
        </w:rPr>
        <w:t>The facts of that decision concerned t</w:t>
      </w:r>
      <w:r>
        <w:rPr>
          <w:rFonts w:ascii="Book Antiqua" w:hAnsi="Book Antiqua"/>
        </w:rPr>
        <w:t>w</w:t>
      </w:r>
      <w:r w:rsidRPr="00412821">
        <w:rPr>
          <w:rFonts w:ascii="Book Antiqua" w:hAnsi="Book Antiqua"/>
        </w:rPr>
        <w:t xml:space="preserve">o </w:t>
      </w:r>
      <w:r w:rsidR="007934C1">
        <w:rPr>
          <w:rFonts w:ascii="Book Antiqua" w:hAnsi="Book Antiqua"/>
        </w:rPr>
        <w:t>Appellant</w:t>
      </w:r>
      <w:r>
        <w:rPr>
          <w:rFonts w:ascii="Book Antiqua" w:hAnsi="Book Antiqua"/>
        </w:rPr>
        <w:t>s</w:t>
      </w:r>
      <w:r w:rsidRPr="00412821">
        <w:rPr>
          <w:rFonts w:ascii="Book Antiqua" w:hAnsi="Book Antiqua"/>
        </w:rPr>
        <w:t xml:space="preserve"> </w:t>
      </w:r>
      <w:r>
        <w:rPr>
          <w:rFonts w:ascii="Book Antiqua" w:hAnsi="Book Antiqua"/>
        </w:rPr>
        <w:t xml:space="preserve">who </w:t>
      </w:r>
      <w:r w:rsidRPr="00412821">
        <w:rPr>
          <w:rFonts w:ascii="Book Antiqua" w:hAnsi="Book Antiqua"/>
        </w:rPr>
        <w:t>were brothers who applied for a period of four weeks to visit their grandfather’s grave and mourn</w:t>
      </w:r>
      <w:r>
        <w:rPr>
          <w:rFonts w:ascii="Book Antiqua" w:hAnsi="Book Antiqua"/>
        </w:rPr>
        <w:t>,</w:t>
      </w:r>
      <w:r w:rsidRPr="00412821">
        <w:rPr>
          <w:rFonts w:ascii="Book Antiqua" w:hAnsi="Book Antiqua"/>
        </w:rPr>
        <w:t xml:space="preserve"> along with family members in the United </w:t>
      </w:r>
      <w:r>
        <w:rPr>
          <w:rFonts w:ascii="Book Antiqua" w:hAnsi="Book Antiqua"/>
        </w:rPr>
        <w:t>Kingdom. It was refused by the Entry C</w:t>
      </w:r>
      <w:r w:rsidRPr="00412821">
        <w:rPr>
          <w:rFonts w:ascii="Book Antiqua" w:hAnsi="Book Antiqua"/>
        </w:rPr>
        <w:t>le</w:t>
      </w:r>
      <w:r>
        <w:rPr>
          <w:rFonts w:ascii="Book Antiqua" w:hAnsi="Book Antiqua"/>
        </w:rPr>
        <w:t>arance O</w:t>
      </w:r>
      <w:r w:rsidRPr="00412821">
        <w:rPr>
          <w:rFonts w:ascii="Book Antiqua" w:hAnsi="Book Antiqua"/>
        </w:rPr>
        <w:t>fficer on the basis that they had not accurately presented their circumstances or their intentions of wanting to enter the United Kingd</w:t>
      </w:r>
      <w:r>
        <w:rPr>
          <w:rFonts w:ascii="Book Antiqua" w:hAnsi="Book Antiqua"/>
        </w:rPr>
        <w:t>om and the ECO</w:t>
      </w:r>
      <w:r w:rsidRPr="00831997">
        <w:rPr>
          <w:rFonts w:ascii="Book Antiqua" w:hAnsi="Book Antiqua"/>
        </w:rPr>
        <w:t xml:space="preserve"> was not satisfied that they would leave the UK at the end of the visit.</w:t>
      </w:r>
    </w:p>
    <w:p w:rsidR="0003110A" w:rsidRPr="00412821" w:rsidRDefault="0003110A" w:rsidP="00792A7E">
      <w:pPr>
        <w:numPr>
          <w:ilvl w:val="2"/>
          <w:numId w:val="20"/>
        </w:numPr>
        <w:spacing w:before="240"/>
        <w:ind w:left="567" w:hanging="567"/>
        <w:jc w:val="both"/>
        <w:rPr>
          <w:rFonts w:ascii="Book Antiqua" w:hAnsi="Book Antiqua"/>
        </w:rPr>
      </w:pPr>
      <w:r w:rsidRPr="00412821">
        <w:rPr>
          <w:rFonts w:ascii="Book Antiqua" w:hAnsi="Book Antiqua"/>
        </w:rPr>
        <w:t xml:space="preserve">It had been argued that the decision was incompatible with their rights under </w:t>
      </w:r>
      <w:r w:rsidR="007934C1">
        <w:rPr>
          <w:rFonts w:ascii="Book Antiqua" w:hAnsi="Book Antiqua"/>
        </w:rPr>
        <w:t>Article</w:t>
      </w:r>
      <w:r w:rsidRPr="00412821">
        <w:rPr>
          <w:rFonts w:ascii="Book Antiqua" w:hAnsi="Book Antiqua"/>
        </w:rPr>
        <w:t xml:space="preserve"> 8 of the ECHR. In that case the application</w:t>
      </w:r>
      <w:r>
        <w:rPr>
          <w:rFonts w:ascii="Book Antiqua" w:hAnsi="Book Antiqua"/>
        </w:rPr>
        <w:t>s for</w:t>
      </w:r>
      <w:r w:rsidRPr="00412821">
        <w:rPr>
          <w:rFonts w:ascii="Book Antiqua" w:hAnsi="Book Antiqua"/>
        </w:rPr>
        <w:t xml:space="preserve"> entry clearance had been made very shortly after the death of their grandfather in September. The application was for the purposes of reunification of all family members for the purposes of mourning (those from Pakistan and those in the United Kingdom).</w:t>
      </w:r>
    </w:p>
    <w:p w:rsidR="0003110A" w:rsidRDefault="0003110A" w:rsidP="00792A7E">
      <w:pPr>
        <w:numPr>
          <w:ilvl w:val="2"/>
          <w:numId w:val="20"/>
        </w:numPr>
        <w:spacing w:before="240"/>
        <w:ind w:left="567" w:hanging="567"/>
        <w:jc w:val="both"/>
        <w:rPr>
          <w:rFonts w:ascii="Book Antiqua" w:hAnsi="Book Antiqua"/>
        </w:rPr>
      </w:pPr>
      <w:r w:rsidRPr="00412821">
        <w:rPr>
          <w:rFonts w:ascii="Book Antiqua" w:hAnsi="Book Antiqua"/>
        </w:rPr>
        <w:t xml:space="preserve">After considering decisions of the European Court, the </w:t>
      </w:r>
      <w:r w:rsidR="007934C1">
        <w:rPr>
          <w:rFonts w:ascii="Book Antiqua" w:hAnsi="Book Antiqua"/>
        </w:rPr>
        <w:t>Tribunal</w:t>
      </w:r>
      <w:r w:rsidRPr="00412821">
        <w:rPr>
          <w:rFonts w:ascii="Book Antiqua" w:hAnsi="Book Antiqua"/>
        </w:rPr>
        <w:t xml:space="preserve"> held that the judge’s finding that the appeal did not fall within the ambit of </w:t>
      </w:r>
      <w:r w:rsidR="007934C1">
        <w:rPr>
          <w:rFonts w:ascii="Book Antiqua" w:hAnsi="Book Antiqua"/>
        </w:rPr>
        <w:t>Article</w:t>
      </w:r>
      <w:r w:rsidRPr="00412821">
        <w:rPr>
          <w:rFonts w:ascii="Book Antiqua" w:hAnsi="Book Antiqua"/>
        </w:rPr>
        <w:t xml:space="preserve"> 8 was “unsustainable” and that the judges error was “driven by an impermissibly narrow approach to the scope of </w:t>
      </w:r>
      <w:r w:rsidR="007934C1">
        <w:rPr>
          <w:rFonts w:ascii="Book Antiqua" w:hAnsi="Book Antiqua"/>
        </w:rPr>
        <w:t>Article</w:t>
      </w:r>
      <w:r w:rsidRPr="00412821">
        <w:rPr>
          <w:rFonts w:ascii="Book Antiqua" w:hAnsi="Book Antiqua"/>
        </w:rPr>
        <w:t xml:space="preserve"> 8 protection and the concentration of the </w:t>
      </w:r>
      <w:r w:rsidR="007934C1">
        <w:rPr>
          <w:rFonts w:ascii="Book Antiqua" w:hAnsi="Book Antiqua"/>
        </w:rPr>
        <w:t>Appellant</w:t>
      </w:r>
      <w:r>
        <w:rPr>
          <w:rFonts w:ascii="Book Antiqua" w:hAnsi="Book Antiqua"/>
        </w:rPr>
        <w:t>s</w:t>
      </w:r>
      <w:r w:rsidRPr="00412821">
        <w:rPr>
          <w:rFonts w:ascii="Book Antiqua" w:hAnsi="Book Antiqua"/>
        </w:rPr>
        <w:t xml:space="preserve"> family life in Pakistan to the exclusion of both their family ties in the United Kingdom and the central purpose of their proposed visit.”</w:t>
      </w:r>
    </w:p>
    <w:p w:rsidR="0003110A" w:rsidRDefault="0003110A" w:rsidP="00792A7E">
      <w:pPr>
        <w:numPr>
          <w:ilvl w:val="2"/>
          <w:numId w:val="20"/>
        </w:numPr>
        <w:spacing w:before="240"/>
        <w:ind w:left="567" w:hanging="567"/>
        <w:jc w:val="both"/>
        <w:rPr>
          <w:rFonts w:ascii="Book Antiqua" w:hAnsi="Book Antiqua"/>
        </w:rPr>
      </w:pPr>
      <w:r w:rsidRPr="00412821">
        <w:rPr>
          <w:rFonts w:ascii="Book Antiqua" w:hAnsi="Book Antiqua"/>
        </w:rPr>
        <w:t>I have considered the decision in the context of the more recent jurisprudence set out in the decisions of</w:t>
      </w:r>
      <w:r>
        <w:rPr>
          <w:rFonts w:ascii="Book Antiqua" w:hAnsi="Book Antiqua"/>
        </w:rPr>
        <w:t xml:space="preserve"> the Court of Appeal. In doing </w:t>
      </w:r>
      <w:r w:rsidRPr="00412821">
        <w:rPr>
          <w:rFonts w:ascii="Book Antiqua" w:hAnsi="Book Antiqua"/>
        </w:rPr>
        <w:t xml:space="preserve">so I have reached the conclusion that the decision of </w:t>
      </w:r>
      <w:r w:rsidRPr="00831997">
        <w:rPr>
          <w:rFonts w:ascii="Book Antiqua" w:hAnsi="Book Antiqua"/>
          <w:u w:val="single"/>
        </w:rPr>
        <w:t>A</w:t>
      </w:r>
      <w:r w:rsidR="005F7D71">
        <w:rPr>
          <w:rFonts w:ascii="Book Antiqua" w:hAnsi="Book Antiqua"/>
          <w:u w:val="single"/>
        </w:rPr>
        <w:t>bbas</w:t>
      </w:r>
      <w:r w:rsidRPr="00831997">
        <w:rPr>
          <w:rFonts w:ascii="Book Antiqua" w:hAnsi="Book Antiqua"/>
          <w:u w:val="single"/>
        </w:rPr>
        <w:t xml:space="preserve">i </w:t>
      </w:r>
      <w:r w:rsidRPr="00412821">
        <w:rPr>
          <w:rFonts w:ascii="Book Antiqua" w:hAnsi="Book Antiqua"/>
        </w:rPr>
        <w:t xml:space="preserve">is distinguishable from the particular circumstances of the present appeal. The </w:t>
      </w:r>
      <w:r w:rsidR="007934C1">
        <w:rPr>
          <w:rFonts w:ascii="Book Antiqua" w:hAnsi="Book Antiqua"/>
        </w:rPr>
        <w:t>Tribunal</w:t>
      </w:r>
      <w:r w:rsidRPr="00412821">
        <w:rPr>
          <w:rFonts w:ascii="Book Antiqua" w:hAnsi="Book Antiqua"/>
        </w:rPr>
        <w:t xml:space="preserve"> in </w:t>
      </w:r>
      <w:r w:rsidRPr="00831997">
        <w:rPr>
          <w:rFonts w:ascii="Book Antiqua" w:hAnsi="Book Antiqua"/>
          <w:u w:val="single"/>
        </w:rPr>
        <w:t>A</w:t>
      </w:r>
      <w:r w:rsidR="005F7D71">
        <w:rPr>
          <w:rFonts w:ascii="Book Antiqua" w:hAnsi="Book Antiqua"/>
          <w:u w:val="single"/>
        </w:rPr>
        <w:t>bba</w:t>
      </w:r>
      <w:r w:rsidRPr="00831997">
        <w:rPr>
          <w:rFonts w:ascii="Book Antiqua" w:hAnsi="Book Antiqua"/>
          <w:u w:val="single"/>
        </w:rPr>
        <w:t xml:space="preserve">si </w:t>
      </w:r>
      <w:r w:rsidRPr="00412821">
        <w:rPr>
          <w:rFonts w:ascii="Book Antiqua" w:hAnsi="Book Antiqua"/>
        </w:rPr>
        <w:t xml:space="preserve">made no reference to the decision of </w:t>
      </w:r>
      <w:r w:rsidRPr="00831997">
        <w:rPr>
          <w:rFonts w:ascii="Book Antiqua" w:hAnsi="Book Antiqua"/>
          <w:u w:val="single"/>
        </w:rPr>
        <w:t>Kugathas</w:t>
      </w:r>
      <w:r w:rsidRPr="00412821">
        <w:rPr>
          <w:rFonts w:ascii="Book Antiqua" w:hAnsi="Book Antiqua"/>
        </w:rPr>
        <w:t xml:space="preserve"> in reaching its conclusions on the ambit of </w:t>
      </w:r>
      <w:r w:rsidR="007934C1">
        <w:rPr>
          <w:rFonts w:ascii="Book Antiqua" w:hAnsi="Book Antiqua"/>
        </w:rPr>
        <w:t>Article</w:t>
      </w:r>
      <w:r w:rsidRPr="00412821">
        <w:rPr>
          <w:rFonts w:ascii="Book Antiqua" w:hAnsi="Book Antiqua"/>
        </w:rPr>
        <w:t xml:space="preserve"> 8 and in particular whether or not family life could be engaged or whether the </w:t>
      </w:r>
      <w:r w:rsidR="007934C1">
        <w:rPr>
          <w:rFonts w:ascii="Book Antiqua" w:hAnsi="Book Antiqua"/>
        </w:rPr>
        <w:t>Appellant</w:t>
      </w:r>
      <w:r w:rsidRPr="00412821">
        <w:rPr>
          <w:rFonts w:ascii="Book Antiqua" w:hAnsi="Book Antiqua"/>
        </w:rPr>
        <w:t xml:space="preserve"> had </w:t>
      </w:r>
      <w:r w:rsidR="007934C1">
        <w:rPr>
          <w:rFonts w:ascii="Book Antiqua" w:hAnsi="Book Antiqua"/>
        </w:rPr>
        <w:t>Article</w:t>
      </w:r>
      <w:r w:rsidRPr="00412821">
        <w:rPr>
          <w:rFonts w:ascii="Book Antiqua" w:hAnsi="Book Antiqua"/>
        </w:rPr>
        <w:t xml:space="preserve"> 8 family life connections with anyone in the United Kingdom. As set out above, the decision in </w:t>
      </w:r>
      <w:r w:rsidRPr="00831997">
        <w:rPr>
          <w:rFonts w:ascii="Book Antiqua" w:hAnsi="Book Antiqua"/>
          <w:u w:val="single"/>
        </w:rPr>
        <w:t>Kugathas</w:t>
      </w:r>
      <w:r w:rsidRPr="00412821">
        <w:rPr>
          <w:rFonts w:ascii="Book Antiqua" w:hAnsi="Book Antiqua"/>
        </w:rPr>
        <w:t xml:space="preserve"> remains good law and </w:t>
      </w:r>
      <w:r w:rsidR="00FD7876">
        <w:rPr>
          <w:rFonts w:ascii="Book Antiqua" w:hAnsi="Book Antiqua"/>
        </w:rPr>
        <w:t>is still applicable.</w:t>
      </w:r>
    </w:p>
    <w:p w:rsidR="0003110A" w:rsidRPr="00FD7876" w:rsidRDefault="00FD7876" w:rsidP="00792A7E">
      <w:pPr>
        <w:numPr>
          <w:ilvl w:val="2"/>
          <w:numId w:val="20"/>
        </w:numPr>
        <w:spacing w:before="240"/>
        <w:ind w:left="567" w:hanging="567"/>
        <w:jc w:val="both"/>
        <w:rPr>
          <w:rFonts w:ascii="Book Antiqua" w:hAnsi="Book Antiqua"/>
        </w:rPr>
      </w:pPr>
      <w:r>
        <w:rPr>
          <w:rFonts w:ascii="Book Antiqua" w:hAnsi="Book Antiqua" w:cs="Arial"/>
        </w:rPr>
        <w:t>Furthermore, n</w:t>
      </w:r>
      <w:r w:rsidR="0003110A" w:rsidRPr="00412821">
        <w:rPr>
          <w:rFonts w:ascii="Book Antiqua" w:hAnsi="Book Antiqua" w:cs="Arial"/>
        </w:rPr>
        <w:t xml:space="preserve">one of the cases referred to in </w:t>
      </w:r>
      <w:r w:rsidR="0003110A" w:rsidRPr="00831997">
        <w:rPr>
          <w:rFonts w:ascii="Book Antiqua" w:hAnsi="Book Antiqua" w:cs="Arial"/>
          <w:u w:val="single"/>
        </w:rPr>
        <w:t xml:space="preserve">Abbasi </w:t>
      </w:r>
      <w:r w:rsidR="0003110A" w:rsidRPr="00412821">
        <w:rPr>
          <w:rFonts w:ascii="Book Antiqua" w:hAnsi="Book Antiqua" w:cs="Arial"/>
        </w:rPr>
        <w:t>concerned the rights of entry into a contracting state by a person from outside of the contracting state. Although</w:t>
      </w:r>
      <w:r w:rsidR="0003110A" w:rsidRPr="00412821">
        <w:rPr>
          <w:rFonts w:ascii="Book Antiqua" w:hAnsi="Book Antiqua" w:cs="Arial"/>
          <w:b/>
        </w:rPr>
        <w:t xml:space="preserve"> </w:t>
      </w:r>
      <w:r w:rsidR="0003110A" w:rsidRPr="00831997">
        <w:rPr>
          <w:rFonts w:ascii="Book Antiqua" w:hAnsi="Book Antiqua" w:cs="Arial"/>
          <w:u w:val="single"/>
        </w:rPr>
        <w:t xml:space="preserve">Abdulaziz, Cabales and Balkandali v United Kingdom </w:t>
      </w:r>
      <w:r w:rsidR="0003110A" w:rsidRPr="00412821">
        <w:rPr>
          <w:rFonts w:ascii="Book Antiqua" w:hAnsi="Book Antiqua" w:cs="Arial"/>
        </w:rPr>
        <w:t xml:space="preserve">and </w:t>
      </w:r>
      <w:r w:rsidR="0003110A" w:rsidRPr="00831997">
        <w:rPr>
          <w:rFonts w:ascii="Book Antiqua" w:hAnsi="Book Antiqua" w:cs="Arial"/>
          <w:u w:val="single"/>
        </w:rPr>
        <w:t>SS(Malaysia</w:t>
      </w:r>
      <w:r w:rsidR="0003110A" w:rsidRPr="00412821">
        <w:rPr>
          <w:rFonts w:ascii="Book Antiqua" w:hAnsi="Book Antiqua" w:cs="Arial"/>
          <w:b/>
        </w:rPr>
        <w:t>)</w:t>
      </w:r>
      <w:r w:rsidR="0003110A" w:rsidRPr="00412821">
        <w:rPr>
          <w:rFonts w:ascii="Book Antiqua" w:hAnsi="Book Antiqua" w:cs="Arial"/>
        </w:rPr>
        <w:t xml:space="preserve"> make it clear that there needs to be a family life with a person in the UK (the contracting state) and it is the impact of the decision on that person in the UK which effectively brings the </w:t>
      </w:r>
      <w:r w:rsidR="0003110A" w:rsidRPr="00412821">
        <w:rPr>
          <w:rFonts w:ascii="Book Antiqua" w:hAnsi="Book Antiqua" w:cs="Arial"/>
        </w:rPr>
        <w:lastRenderedPageBreak/>
        <w:t xml:space="preserve">case within </w:t>
      </w:r>
      <w:r w:rsidR="007934C1">
        <w:rPr>
          <w:rFonts w:ascii="Book Antiqua" w:hAnsi="Book Antiqua" w:cs="Arial"/>
        </w:rPr>
        <w:t>Article</w:t>
      </w:r>
      <w:r>
        <w:rPr>
          <w:rFonts w:ascii="Book Antiqua" w:hAnsi="Book Antiqua" w:cs="Arial"/>
        </w:rPr>
        <w:t>s of the ECHR</w:t>
      </w:r>
      <w:r w:rsidR="0003110A" w:rsidRPr="00412821">
        <w:rPr>
          <w:rFonts w:ascii="Book Antiqua" w:hAnsi="Book Antiqua" w:cs="Arial"/>
        </w:rPr>
        <w:t xml:space="preserve"> jurisdictionally, the </w:t>
      </w:r>
      <w:r w:rsidR="007934C1">
        <w:rPr>
          <w:rFonts w:ascii="Book Antiqua" w:hAnsi="Book Antiqua" w:cs="Arial"/>
        </w:rPr>
        <w:t>Tribunal</w:t>
      </w:r>
      <w:r w:rsidR="0003110A" w:rsidRPr="00412821">
        <w:rPr>
          <w:rFonts w:ascii="Book Antiqua" w:hAnsi="Book Antiqua" w:cs="Arial"/>
        </w:rPr>
        <w:t xml:space="preserve"> in </w:t>
      </w:r>
      <w:r w:rsidR="0003110A" w:rsidRPr="00831997">
        <w:rPr>
          <w:rFonts w:ascii="Book Antiqua" w:hAnsi="Book Antiqua" w:cs="Arial"/>
          <w:u w:val="single"/>
        </w:rPr>
        <w:t xml:space="preserve">Abbasi </w:t>
      </w:r>
      <w:r w:rsidR="0003110A" w:rsidRPr="00412821">
        <w:rPr>
          <w:rFonts w:ascii="Book Antiqua" w:hAnsi="Book Antiqua" w:cs="Arial"/>
        </w:rPr>
        <w:t xml:space="preserve">did not refer to the jurisprudence in </w:t>
      </w:r>
      <w:r w:rsidR="0003110A" w:rsidRPr="00831997">
        <w:rPr>
          <w:rFonts w:ascii="Book Antiqua" w:hAnsi="Book Antiqua" w:cs="Arial"/>
        </w:rPr>
        <w:t>Kugathas</w:t>
      </w:r>
      <w:r w:rsidR="0003110A" w:rsidRPr="00412821">
        <w:rPr>
          <w:rFonts w:ascii="Book Antiqua" w:hAnsi="Book Antiqua" w:cs="Arial"/>
        </w:rPr>
        <w:t xml:space="preserve"> when determining whether the </w:t>
      </w:r>
      <w:r w:rsidR="007934C1">
        <w:rPr>
          <w:rFonts w:ascii="Book Antiqua" w:hAnsi="Book Antiqua" w:cs="Arial"/>
        </w:rPr>
        <w:t>Appellant</w:t>
      </w:r>
      <w:r w:rsidR="0003110A" w:rsidRPr="00412821">
        <w:rPr>
          <w:rFonts w:ascii="Book Antiqua" w:hAnsi="Book Antiqua" w:cs="Arial"/>
        </w:rPr>
        <w:t xml:space="preserve"> had an </w:t>
      </w:r>
      <w:r w:rsidR="007934C1">
        <w:rPr>
          <w:rFonts w:ascii="Book Antiqua" w:hAnsi="Book Antiqua" w:cs="Arial"/>
        </w:rPr>
        <w:t>Article</w:t>
      </w:r>
      <w:r w:rsidR="0003110A" w:rsidRPr="00412821">
        <w:rPr>
          <w:rFonts w:ascii="Book Antiqua" w:hAnsi="Book Antiqua" w:cs="Arial"/>
        </w:rPr>
        <w:t xml:space="preserve"> 8 family life connection with anyone in the UK.  Nor did the </w:t>
      </w:r>
      <w:r w:rsidR="007934C1">
        <w:rPr>
          <w:rFonts w:ascii="Book Antiqua" w:hAnsi="Book Antiqua" w:cs="Arial"/>
        </w:rPr>
        <w:t>Tribunal</w:t>
      </w:r>
      <w:r w:rsidR="0003110A" w:rsidRPr="00412821">
        <w:rPr>
          <w:rFonts w:ascii="Book Antiqua" w:hAnsi="Book Antiqua" w:cs="Arial"/>
        </w:rPr>
        <w:t xml:space="preserve"> in </w:t>
      </w:r>
      <w:r w:rsidR="00792A7E" w:rsidRPr="00831997">
        <w:rPr>
          <w:rFonts w:ascii="Book Antiqua" w:hAnsi="Book Antiqua" w:cs="Arial"/>
          <w:u w:val="single"/>
        </w:rPr>
        <w:t xml:space="preserve">Abbasi </w:t>
      </w:r>
      <w:r w:rsidR="00792A7E" w:rsidRPr="00412821">
        <w:rPr>
          <w:rFonts w:ascii="Book Antiqua" w:hAnsi="Book Antiqua" w:cs="Arial"/>
        </w:rPr>
        <w:t>refer</w:t>
      </w:r>
      <w:r w:rsidR="0003110A" w:rsidRPr="00412821">
        <w:rPr>
          <w:rFonts w:ascii="Book Antiqua" w:hAnsi="Book Antiqua" w:cs="Arial"/>
        </w:rPr>
        <w:t xml:space="preserve"> to any Strasburg jurisprudence (which could displace the comments in</w:t>
      </w:r>
      <w:r w:rsidR="0003110A" w:rsidRPr="00412821">
        <w:rPr>
          <w:rFonts w:ascii="Book Antiqua" w:hAnsi="Book Antiqua" w:cs="Arial"/>
          <w:b/>
        </w:rPr>
        <w:t xml:space="preserve"> </w:t>
      </w:r>
      <w:r w:rsidR="0003110A" w:rsidRPr="00831997">
        <w:rPr>
          <w:rFonts w:ascii="Book Antiqua" w:hAnsi="Book Antiqua" w:cs="Arial"/>
          <w:u w:val="single"/>
        </w:rPr>
        <w:t>Abdulaziz, Cabales and Balkandali v United</w:t>
      </w:r>
      <w:r w:rsidR="0003110A">
        <w:rPr>
          <w:rFonts w:ascii="Book Antiqua" w:hAnsi="Book Antiqua" w:cs="Arial"/>
          <w:u w:val="single"/>
        </w:rPr>
        <w:t xml:space="preserve"> </w:t>
      </w:r>
      <w:proofErr w:type="gramStart"/>
      <w:r w:rsidR="0003110A">
        <w:rPr>
          <w:rFonts w:ascii="Book Antiqua" w:hAnsi="Book Antiqua" w:cs="Arial"/>
          <w:u w:val="single"/>
        </w:rPr>
        <w:t xml:space="preserve">Kingdom </w:t>
      </w:r>
      <w:r w:rsidR="0003110A" w:rsidRPr="00831997">
        <w:rPr>
          <w:rFonts w:ascii="Book Antiqua" w:hAnsi="Book Antiqua" w:cs="Arial"/>
          <w:u w:val="single"/>
        </w:rPr>
        <w:t>)</w:t>
      </w:r>
      <w:proofErr w:type="gramEnd"/>
      <w:r w:rsidR="0003110A" w:rsidRPr="00831997">
        <w:rPr>
          <w:rFonts w:ascii="Book Antiqua" w:hAnsi="Book Antiqua" w:cs="Arial"/>
          <w:u w:val="single"/>
        </w:rPr>
        <w:t xml:space="preserve"> </w:t>
      </w:r>
      <w:r w:rsidR="0003110A" w:rsidRPr="00412821">
        <w:rPr>
          <w:rFonts w:ascii="Book Antiqua" w:hAnsi="Book Antiqua" w:cs="Arial"/>
        </w:rPr>
        <w:t xml:space="preserve">in support of any contention to extend </w:t>
      </w:r>
      <w:r w:rsidR="007934C1">
        <w:rPr>
          <w:rFonts w:ascii="Book Antiqua" w:hAnsi="Book Antiqua" w:cs="Arial"/>
        </w:rPr>
        <w:t>Article</w:t>
      </w:r>
      <w:r w:rsidR="0003110A" w:rsidRPr="00412821">
        <w:rPr>
          <w:rFonts w:ascii="Book Antiqua" w:hAnsi="Book Antiqua" w:cs="Arial"/>
        </w:rPr>
        <w:t xml:space="preserve"> 8 in entry cases to protect the private lives of those not in this country. Whilst</w:t>
      </w:r>
      <w:r w:rsidR="0003110A">
        <w:rPr>
          <w:rFonts w:ascii="Book Antiqua" w:hAnsi="Book Antiqua" w:cs="Arial"/>
          <w:lang w:val="en-US"/>
        </w:rPr>
        <w:t xml:space="preserve"> attendance at funerals and memorial services</w:t>
      </w:r>
      <w:r w:rsidR="0003110A" w:rsidRPr="00412821">
        <w:rPr>
          <w:rFonts w:ascii="Book Antiqua" w:hAnsi="Book Antiqua" w:cs="Arial"/>
          <w:lang w:val="en-US"/>
        </w:rPr>
        <w:t xml:space="preserve"> may, as a matter of fact, have some relevance when considering whether the test in </w:t>
      </w:r>
      <w:r w:rsidR="0003110A" w:rsidRPr="003B1069">
        <w:rPr>
          <w:rFonts w:ascii="Book Antiqua" w:hAnsi="Book Antiqua" w:cs="Arial"/>
          <w:u w:val="single"/>
          <w:lang w:val="en-US"/>
        </w:rPr>
        <w:t>Kugathas</w:t>
      </w:r>
      <w:r w:rsidR="0003110A" w:rsidRPr="00412821">
        <w:rPr>
          <w:rFonts w:ascii="Book Antiqua" w:hAnsi="Book Antiqua" w:cs="Arial"/>
          <w:lang w:val="en-US"/>
        </w:rPr>
        <w:t xml:space="preserve"> is met as between an applicant and any family members he or she is visiting here, given the comments in</w:t>
      </w:r>
      <w:r w:rsidR="0003110A" w:rsidRPr="00412821">
        <w:rPr>
          <w:rFonts w:ascii="Book Antiqua" w:hAnsi="Book Antiqua" w:cs="Arial"/>
          <w:b/>
          <w:lang w:val="en-US"/>
        </w:rPr>
        <w:t xml:space="preserve"> </w:t>
      </w:r>
      <w:r w:rsidR="0003110A" w:rsidRPr="003B1069">
        <w:rPr>
          <w:rFonts w:ascii="Book Antiqua" w:hAnsi="Book Antiqua" w:cs="Arial"/>
          <w:u w:val="single"/>
        </w:rPr>
        <w:t>Abdulaziz, Cabales and Balkandali v United Kingdom</w:t>
      </w:r>
      <w:r w:rsidR="0003110A" w:rsidRPr="00412821">
        <w:rPr>
          <w:rFonts w:ascii="Book Antiqua" w:hAnsi="Book Antiqua" w:cs="Arial"/>
        </w:rPr>
        <w:t xml:space="preserve"> and </w:t>
      </w:r>
      <w:r w:rsidR="0003110A" w:rsidRPr="003B1069">
        <w:rPr>
          <w:rFonts w:ascii="Book Antiqua" w:hAnsi="Book Antiqua" w:cs="Arial"/>
          <w:u w:val="single"/>
        </w:rPr>
        <w:t>SS (Malaysia</w:t>
      </w:r>
      <w:r w:rsidR="0003110A" w:rsidRPr="00412821">
        <w:rPr>
          <w:rFonts w:ascii="Book Antiqua" w:hAnsi="Book Antiqua" w:cs="Arial"/>
          <w:b/>
        </w:rPr>
        <w:t>)</w:t>
      </w:r>
      <w:r w:rsidR="0003110A" w:rsidRPr="00412821">
        <w:rPr>
          <w:rFonts w:ascii="Book Antiqua" w:hAnsi="Book Antiqua" w:cs="Arial"/>
        </w:rPr>
        <w:t xml:space="preserve"> it remains a question whether attendance at a funeral or memorial service can engage </w:t>
      </w:r>
      <w:r w:rsidR="007934C1">
        <w:rPr>
          <w:rFonts w:ascii="Book Antiqua" w:hAnsi="Book Antiqua" w:cs="Arial"/>
        </w:rPr>
        <w:t>Article</w:t>
      </w:r>
      <w:r w:rsidR="0003110A" w:rsidRPr="00412821">
        <w:rPr>
          <w:rFonts w:ascii="Book Antiqua" w:hAnsi="Book Antiqua" w:cs="Arial"/>
        </w:rPr>
        <w:t xml:space="preserve"> 8 in an entry appeal per se.</w:t>
      </w:r>
      <w:r w:rsidR="0003110A">
        <w:rPr>
          <w:rFonts w:ascii="Book Antiqua" w:hAnsi="Book Antiqua" w:cs="Arial"/>
        </w:rPr>
        <w:t xml:space="preserve"> </w:t>
      </w:r>
    </w:p>
    <w:p w:rsidR="0003110A" w:rsidRPr="00412821" w:rsidRDefault="00FD7876" w:rsidP="00792A7E">
      <w:pPr>
        <w:numPr>
          <w:ilvl w:val="2"/>
          <w:numId w:val="20"/>
        </w:numPr>
        <w:spacing w:before="240"/>
        <w:ind w:left="567" w:hanging="567"/>
        <w:jc w:val="both"/>
        <w:rPr>
          <w:rFonts w:ascii="Book Antiqua" w:hAnsi="Book Antiqua"/>
        </w:rPr>
      </w:pPr>
      <w:r>
        <w:rPr>
          <w:rFonts w:ascii="Book Antiqua" w:hAnsi="Book Antiqua" w:cs="Arial"/>
        </w:rPr>
        <w:t>The Court of Appeal also</w:t>
      </w:r>
      <w:r w:rsidR="0003110A" w:rsidRPr="00412821">
        <w:rPr>
          <w:rFonts w:ascii="Book Antiqua" w:hAnsi="Book Antiqua" w:cs="Arial"/>
        </w:rPr>
        <w:t xml:space="preserve"> considered the point about private </w:t>
      </w:r>
      <w:r w:rsidR="0003110A" w:rsidRPr="003B1069">
        <w:rPr>
          <w:rFonts w:ascii="Book Antiqua" w:hAnsi="Book Antiqua" w:cs="Arial"/>
        </w:rPr>
        <w:t xml:space="preserve">life </w:t>
      </w:r>
      <w:r w:rsidR="0003110A" w:rsidRPr="00FD7876">
        <w:rPr>
          <w:rFonts w:ascii="Book Antiqua" w:hAnsi="Book Antiqua" w:cs="Arial"/>
        </w:rPr>
        <w:t xml:space="preserve">in </w:t>
      </w:r>
      <w:r w:rsidRPr="00FD7876">
        <w:rPr>
          <w:rFonts w:ascii="Book Antiqua" w:hAnsi="Book Antiqua" w:cs="Arial"/>
        </w:rPr>
        <w:t>their decision of</w:t>
      </w:r>
      <w:r>
        <w:rPr>
          <w:rFonts w:ascii="Book Antiqua" w:hAnsi="Book Antiqua" w:cs="Arial"/>
          <w:u w:val="single"/>
        </w:rPr>
        <w:t xml:space="preserve"> The </w:t>
      </w:r>
      <w:r w:rsidR="0003110A" w:rsidRPr="003B1069">
        <w:rPr>
          <w:rFonts w:ascii="Book Antiqua" w:hAnsi="Book Antiqua" w:cs="Arial"/>
          <w:u w:val="single"/>
        </w:rPr>
        <w:t>S</w:t>
      </w:r>
      <w:r>
        <w:rPr>
          <w:rFonts w:ascii="Book Antiqua" w:hAnsi="Book Antiqua" w:cs="Arial"/>
          <w:u w:val="single"/>
        </w:rPr>
        <w:t>ecretary of State for the Home Department</w:t>
      </w:r>
      <w:r w:rsidR="0003110A" w:rsidRPr="003B1069">
        <w:rPr>
          <w:rFonts w:ascii="Book Antiqua" w:hAnsi="Book Antiqua" w:cs="Arial"/>
          <w:u w:val="single"/>
        </w:rPr>
        <w:t xml:space="preserve"> v</w:t>
      </w:r>
      <w:r w:rsidR="0003110A" w:rsidRPr="003B1069">
        <w:rPr>
          <w:rFonts w:ascii="Book Antiqua" w:hAnsi="Book Antiqua" w:cs="Arial"/>
          <w:b/>
          <w:u w:val="single"/>
        </w:rPr>
        <w:t xml:space="preserve"> </w:t>
      </w:r>
      <w:r w:rsidR="0003110A" w:rsidRPr="003B1069">
        <w:rPr>
          <w:rFonts w:ascii="Book Antiqua" w:hAnsi="Book Antiqua" w:cs="Arial"/>
          <w:u w:val="single"/>
        </w:rPr>
        <w:t xml:space="preserve">Abbas </w:t>
      </w:r>
      <w:r w:rsidR="0003110A" w:rsidRPr="003B1069">
        <w:rPr>
          <w:rFonts w:ascii="Book Antiqua" w:hAnsi="Book Antiqua" w:cs="Arial"/>
        </w:rPr>
        <w:t>[2017] EWCA Civ 1393</w:t>
      </w:r>
      <w:r w:rsidR="0003110A" w:rsidRPr="00412821">
        <w:rPr>
          <w:rFonts w:ascii="Book Antiqua" w:hAnsi="Book Antiqua" w:cs="Arial"/>
        </w:rPr>
        <w:t xml:space="preserve"> and concluded that there is no obligation on an ECHR state to allow an alien to enter its territory to pursue private life.  Family life within the State can be relied on but this is only because the obligation rests in a large part on the fact one of the family members is already present in the Contracting State and that family life is unitary (see </w:t>
      </w:r>
      <w:r w:rsidR="0003110A" w:rsidRPr="003B1069">
        <w:rPr>
          <w:rFonts w:ascii="Book Antiqua" w:hAnsi="Book Antiqua" w:cs="Arial"/>
          <w:u w:val="single"/>
        </w:rPr>
        <w:t>Khan v United Kingdom</w:t>
      </w:r>
      <w:r w:rsidR="0003110A" w:rsidRPr="003B1069">
        <w:rPr>
          <w:rFonts w:ascii="Book Antiqua" w:hAnsi="Book Antiqua" w:cs="Arial"/>
        </w:rPr>
        <w:t xml:space="preserve"> (2014) 58 EHRR SE15</w:t>
      </w:r>
      <w:r w:rsidR="0003110A" w:rsidRPr="00412821">
        <w:rPr>
          <w:rFonts w:ascii="Book Antiqua" w:hAnsi="Book Antiqua" w:cs="Arial"/>
        </w:rPr>
        <w:t xml:space="preserve">).   </w:t>
      </w:r>
    </w:p>
    <w:p w:rsidR="0003110A" w:rsidRPr="00FD7876" w:rsidRDefault="0003110A" w:rsidP="00792A7E">
      <w:pPr>
        <w:numPr>
          <w:ilvl w:val="2"/>
          <w:numId w:val="20"/>
        </w:numPr>
        <w:spacing w:before="240"/>
        <w:ind w:left="567" w:hanging="567"/>
        <w:jc w:val="both"/>
        <w:rPr>
          <w:rFonts w:ascii="Book Antiqua" w:hAnsi="Book Antiqua"/>
        </w:rPr>
      </w:pPr>
      <w:r w:rsidRPr="00412821">
        <w:rPr>
          <w:rFonts w:ascii="Book Antiqua" w:hAnsi="Book Antiqua"/>
        </w:rPr>
        <w:t xml:space="preserve">Some of the jurisprudence referred to in the decision of </w:t>
      </w:r>
      <w:r w:rsidRPr="003B1069">
        <w:rPr>
          <w:rFonts w:ascii="Book Antiqua" w:hAnsi="Book Antiqua"/>
          <w:u w:val="single"/>
        </w:rPr>
        <w:t>A</w:t>
      </w:r>
      <w:r w:rsidR="005F7D71">
        <w:rPr>
          <w:rFonts w:ascii="Book Antiqua" w:hAnsi="Book Antiqua"/>
          <w:u w:val="single"/>
        </w:rPr>
        <w:t>bbas</w:t>
      </w:r>
      <w:r w:rsidRPr="003B1069">
        <w:rPr>
          <w:rFonts w:ascii="Book Antiqua" w:hAnsi="Book Antiqua"/>
          <w:u w:val="single"/>
        </w:rPr>
        <w:t>i</w:t>
      </w:r>
      <w:r w:rsidRPr="00412821">
        <w:rPr>
          <w:rFonts w:ascii="Book Antiqua" w:hAnsi="Book Antiqua"/>
        </w:rPr>
        <w:t xml:space="preserve"> has been the subject further discussion in </w:t>
      </w:r>
      <w:r w:rsidRPr="003B1069">
        <w:rPr>
          <w:rFonts w:ascii="Book Antiqua" w:hAnsi="Book Antiqua"/>
          <w:u w:val="single"/>
        </w:rPr>
        <w:t xml:space="preserve">Onuorah </w:t>
      </w:r>
      <w:r w:rsidRPr="00412821">
        <w:rPr>
          <w:rFonts w:ascii="Book Antiqua" w:hAnsi="Book Antiqua"/>
        </w:rPr>
        <w:t xml:space="preserve">(as cited) and in particular </w:t>
      </w:r>
      <w:r>
        <w:rPr>
          <w:rFonts w:ascii="Book Antiqua" w:hAnsi="Book Antiqua"/>
          <w:u w:val="single"/>
        </w:rPr>
        <w:t>Sabanchiyeve v Russ</w:t>
      </w:r>
      <w:r w:rsidRPr="003B1069">
        <w:rPr>
          <w:rFonts w:ascii="Book Antiqua" w:hAnsi="Book Antiqua"/>
          <w:u w:val="single"/>
        </w:rPr>
        <w:t>ia</w:t>
      </w:r>
      <w:r w:rsidRPr="00412821">
        <w:rPr>
          <w:rFonts w:ascii="Book Antiqua" w:hAnsi="Book Antiqua"/>
        </w:rPr>
        <w:t xml:space="preserve"> [2014] 58 EHRR 14 (see paragraph 42 of </w:t>
      </w:r>
      <w:r w:rsidRPr="003B1069">
        <w:rPr>
          <w:rFonts w:ascii="Book Antiqua" w:hAnsi="Book Antiqua"/>
          <w:u w:val="single"/>
        </w:rPr>
        <w:t>Onuorah).</w:t>
      </w:r>
      <w:r w:rsidRPr="00412821">
        <w:rPr>
          <w:rFonts w:ascii="Book Antiqua" w:hAnsi="Book Antiqua"/>
        </w:rPr>
        <w:t xml:space="preserve"> However as set out, the circumstances of that case are completely different to the particular factual circumstances in Onuorah and also on the factual circumstances of the present </w:t>
      </w:r>
      <w:r w:rsidR="007934C1">
        <w:rPr>
          <w:rFonts w:ascii="Book Antiqua" w:hAnsi="Book Antiqua"/>
        </w:rPr>
        <w:t>Appellant</w:t>
      </w:r>
      <w:r>
        <w:rPr>
          <w:rFonts w:ascii="Book Antiqua" w:hAnsi="Book Antiqua"/>
        </w:rPr>
        <w:t>s</w:t>
      </w:r>
      <w:r w:rsidRPr="00412821">
        <w:rPr>
          <w:rFonts w:ascii="Book Antiqua" w:hAnsi="Book Antiqua"/>
        </w:rPr>
        <w:t xml:space="preserve"> for the reasons set out at paragraphs 42 and 43 of that decision.</w:t>
      </w:r>
    </w:p>
    <w:p w:rsidR="0003110A" w:rsidRDefault="0003110A" w:rsidP="00792A7E">
      <w:pPr>
        <w:numPr>
          <w:ilvl w:val="2"/>
          <w:numId w:val="20"/>
        </w:numPr>
        <w:spacing w:before="240"/>
        <w:ind w:left="567" w:hanging="567"/>
        <w:jc w:val="both"/>
        <w:rPr>
          <w:rFonts w:ascii="Book Antiqua" w:hAnsi="Book Antiqua"/>
        </w:rPr>
      </w:pPr>
      <w:proofErr w:type="gramStart"/>
      <w:r w:rsidRPr="00AE17B6">
        <w:rPr>
          <w:rFonts w:ascii="Book Antiqua" w:hAnsi="Book Antiqua"/>
        </w:rPr>
        <w:t>Furthermore</w:t>
      </w:r>
      <w:proofErr w:type="gramEnd"/>
      <w:r w:rsidRPr="00AE17B6">
        <w:rPr>
          <w:rFonts w:ascii="Book Antiqua" w:hAnsi="Book Antiqua"/>
        </w:rPr>
        <w:t xml:space="preserve"> on the particular facts of this case, the purpose of the visit extended beyond th</w:t>
      </w:r>
      <w:r w:rsidR="007934C1">
        <w:rPr>
          <w:rFonts w:ascii="Book Antiqua" w:hAnsi="Book Antiqua"/>
        </w:rPr>
        <w:t>at of visiting for prayers but</w:t>
      </w:r>
      <w:r>
        <w:rPr>
          <w:rFonts w:ascii="Book Antiqua" w:hAnsi="Book Antiqua"/>
        </w:rPr>
        <w:t xml:space="preserve"> to </w:t>
      </w:r>
      <w:r w:rsidR="007934C1">
        <w:rPr>
          <w:rFonts w:ascii="Book Antiqua" w:hAnsi="Book Antiqua"/>
        </w:rPr>
        <w:t xml:space="preserve">also </w:t>
      </w:r>
      <w:r>
        <w:rPr>
          <w:rFonts w:ascii="Book Antiqua" w:hAnsi="Book Antiqua"/>
        </w:rPr>
        <w:t xml:space="preserve">visit other family members. The </w:t>
      </w:r>
      <w:r w:rsidR="00FD7876">
        <w:rPr>
          <w:rFonts w:ascii="Book Antiqua" w:hAnsi="Book Antiqua"/>
        </w:rPr>
        <w:t>application form provided some information to suggest that there were two fa</w:t>
      </w:r>
      <w:r w:rsidR="006B4293">
        <w:rPr>
          <w:rFonts w:ascii="Book Antiqua" w:hAnsi="Book Antiqua"/>
        </w:rPr>
        <w:t>mily members who were ill but no</w:t>
      </w:r>
      <w:r w:rsidR="00FD7876">
        <w:rPr>
          <w:rFonts w:ascii="Book Antiqua" w:hAnsi="Book Antiqua"/>
        </w:rPr>
        <w:t xml:space="preserve"> details were given as to the nature of their illnesses. The grounds provided </w:t>
      </w:r>
      <w:r w:rsidR="006B4293">
        <w:rPr>
          <w:rFonts w:ascii="Book Antiqua" w:hAnsi="Book Antiqua"/>
        </w:rPr>
        <w:t xml:space="preserve">that </w:t>
      </w:r>
      <w:r w:rsidR="00FD7876">
        <w:rPr>
          <w:rFonts w:ascii="Book Antiqua" w:hAnsi="Book Antiqua"/>
        </w:rPr>
        <w:t xml:space="preserve">further </w:t>
      </w:r>
      <w:r>
        <w:rPr>
          <w:rFonts w:ascii="Book Antiqua" w:hAnsi="Book Antiqua"/>
        </w:rPr>
        <w:t>medical information</w:t>
      </w:r>
      <w:r w:rsidR="007934C1">
        <w:rPr>
          <w:rFonts w:ascii="Book Antiqua" w:hAnsi="Book Antiqua"/>
        </w:rPr>
        <w:t xml:space="preserve">. There was a letter </w:t>
      </w:r>
      <w:r w:rsidR="005F7D71">
        <w:rPr>
          <w:rFonts w:ascii="Book Antiqua" w:hAnsi="Book Antiqua"/>
        </w:rPr>
        <w:t>(undated)</w:t>
      </w:r>
      <w:r w:rsidR="007934C1">
        <w:rPr>
          <w:rFonts w:ascii="Book Antiqua" w:hAnsi="Book Antiqua"/>
        </w:rPr>
        <w:t xml:space="preserve"> that stated that SB was an </w:t>
      </w:r>
      <w:r w:rsidR="005F7D71">
        <w:rPr>
          <w:rFonts w:ascii="Book Antiqua" w:hAnsi="Book Antiqua"/>
        </w:rPr>
        <w:t>inpatient and</w:t>
      </w:r>
      <w:r w:rsidR="007934C1">
        <w:rPr>
          <w:rFonts w:ascii="Book Antiqua" w:hAnsi="Book Antiqua"/>
        </w:rPr>
        <w:t xml:space="preserve"> unable to travel. No further details were</w:t>
      </w:r>
      <w:r>
        <w:rPr>
          <w:rFonts w:ascii="Book Antiqua" w:hAnsi="Book Antiqua"/>
        </w:rPr>
        <w:t xml:space="preserve"> provi</w:t>
      </w:r>
      <w:r w:rsidR="007934C1">
        <w:rPr>
          <w:rFonts w:ascii="Book Antiqua" w:hAnsi="Book Antiqua"/>
        </w:rPr>
        <w:t xml:space="preserve">ded as to the nature of any illness, or her medical history. As to the first Appellant’s sister there was a letter dated 26 June 2017 setting out the medication taken and reference to her circumstances including a reference to being very unwell and unable to look after herself and “totally reliant on her family”. Her home address given at the top of the letter is in a different geographical location to the </w:t>
      </w:r>
      <w:r w:rsidR="005F7D71">
        <w:rPr>
          <w:rFonts w:ascii="Book Antiqua" w:hAnsi="Book Antiqua"/>
        </w:rPr>
        <w:t>hospital (page</w:t>
      </w:r>
      <w:r w:rsidR="007934C1">
        <w:rPr>
          <w:rFonts w:ascii="Book Antiqua" w:hAnsi="Book Antiqua"/>
        </w:rPr>
        <w:t xml:space="preserve"> 30) and no information is given as to her particular circumstances and the dates or other family members referred to.</w:t>
      </w:r>
      <w:r w:rsidR="00833B64">
        <w:rPr>
          <w:rFonts w:ascii="Book Antiqua" w:hAnsi="Book Antiqua"/>
        </w:rPr>
        <w:t xml:space="preserve"> There is no further information provided as to their present circumstances relevant to any Article 8 assessment that could be carried out.</w:t>
      </w:r>
    </w:p>
    <w:p w:rsidR="007934C1" w:rsidRDefault="007934C1" w:rsidP="00792A7E">
      <w:pPr>
        <w:numPr>
          <w:ilvl w:val="2"/>
          <w:numId w:val="20"/>
        </w:numPr>
        <w:spacing w:before="240"/>
        <w:ind w:left="567" w:hanging="567"/>
        <w:jc w:val="both"/>
        <w:rPr>
          <w:rFonts w:ascii="Book Antiqua" w:hAnsi="Book Antiqua"/>
        </w:rPr>
      </w:pPr>
      <w:r>
        <w:rPr>
          <w:rFonts w:ascii="Book Antiqua" w:hAnsi="Book Antiqua"/>
        </w:rPr>
        <w:t>Given the lack of evidence that relates to the family members, their relevant history and circumstances it is not possible to make any findings to demonstrate the existence of family life in the context of the case law that I have set out.  I have reached the conclusion that</w:t>
      </w:r>
      <w:r w:rsidRPr="00412821">
        <w:rPr>
          <w:rFonts w:ascii="Book Antiqua" w:hAnsi="Book Antiqua"/>
        </w:rPr>
        <w:t xml:space="preserve"> on the particular facts of this case</w:t>
      </w:r>
      <w:r>
        <w:rPr>
          <w:rFonts w:ascii="Book Antiqua" w:hAnsi="Book Antiqua"/>
        </w:rPr>
        <w:t xml:space="preserve"> it has not been demonstrated that</w:t>
      </w:r>
      <w:r w:rsidRPr="00412821">
        <w:rPr>
          <w:rFonts w:ascii="Book Antiqua" w:hAnsi="Book Antiqua"/>
        </w:rPr>
        <w:t xml:space="preserve"> </w:t>
      </w:r>
      <w:r>
        <w:rPr>
          <w:rFonts w:ascii="Book Antiqua" w:hAnsi="Book Antiqua"/>
        </w:rPr>
        <w:lastRenderedPageBreak/>
        <w:t xml:space="preserve">Article 8 </w:t>
      </w:r>
      <w:r w:rsidR="005F7D71">
        <w:rPr>
          <w:rFonts w:ascii="Book Antiqua" w:hAnsi="Book Antiqua"/>
        </w:rPr>
        <w:t xml:space="preserve">is </w:t>
      </w:r>
      <w:r w:rsidR="005F7D71" w:rsidRPr="00412821">
        <w:rPr>
          <w:rFonts w:ascii="Book Antiqua" w:hAnsi="Book Antiqua"/>
        </w:rPr>
        <w:t>engaged</w:t>
      </w:r>
      <w:r w:rsidRPr="00412821">
        <w:rPr>
          <w:rFonts w:ascii="Book Antiqua" w:hAnsi="Book Antiqua"/>
        </w:rPr>
        <w:t xml:space="preserve">. </w:t>
      </w:r>
      <w:r>
        <w:rPr>
          <w:rFonts w:ascii="Book Antiqua" w:hAnsi="Book Antiqua"/>
        </w:rPr>
        <w:t>It is for the Appellants to demonstrate on the balance of probabilities the factual circumstances that they rely upon. The Immigration Rules provide the basis</w:t>
      </w:r>
      <w:r w:rsidR="0003110A" w:rsidRPr="007934C1">
        <w:rPr>
          <w:rFonts w:ascii="Book Antiqua" w:hAnsi="Book Antiqua"/>
        </w:rPr>
        <w:t xml:space="preserve"> by which family visits can be made to the United Kingdom and will be for an individual </w:t>
      </w:r>
      <w:r>
        <w:rPr>
          <w:rFonts w:ascii="Book Antiqua" w:hAnsi="Book Antiqua"/>
        </w:rPr>
        <w:t>Appellant</w:t>
      </w:r>
      <w:r w:rsidR="0003110A" w:rsidRPr="007934C1">
        <w:rPr>
          <w:rFonts w:ascii="Book Antiqua" w:hAnsi="Book Antiqua"/>
        </w:rPr>
        <w:t xml:space="preserve"> to provide the evidence not only as to why they seek a visit at that particular ti</w:t>
      </w:r>
      <w:r>
        <w:rPr>
          <w:rFonts w:ascii="Book Antiqua" w:hAnsi="Book Antiqua"/>
        </w:rPr>
        <w:t>me but to demonstrate that the R</w:t>
      </w:r>
      <w:r w:rsidR="0003110A" w:rsidRPr="007934C1">
        <w:rPr>
          <w:rFonts w:ascii="Book Antiqua" w:hAnsi="Book Antiqua"/>
        </w:rPr>
        <w:t>ules are met. In this case the Entry Clearance Officer was not satisfied as to the financial and per</w:t>
      </w:r>
      <w:r>
        <w:rPr>
          <w:rFonts w:ascii="Book Antiqua" w:hAnsi="Book Antiqua"/>
        </w:rPr>
        <w:t>sonal circumstances of the Appellant</w:t>
      </w:r>
      <w:r w:rsidR="0003110A" w:rsidRPr="007934C1">
        <w:rPr>
          <w:rFonts w:ascii="Book Antiqua" w:hAnsi="Book Antiqua"/>
        </w:rPr>
        <w:t>s and therefore refused their applications for the reasons given in their respective decisio</w:t>
      </w:r>
      <w:r>
        <w:rPr>
          <w:rFonts w:ascii="Book Antiqua" w:hAnsi="Book Antiqua"/>
        </w:rPr>
        <w:t>n notices. The applicable</w:t>
      </w:r>
      <w:r w:rsidR="0003110A" w:rsidRPr="007934C1">
        <w:rPr>
          <w:rFonts w:ascii="Book Antiqua" w:hAnsi="Book Antiqua"/>
        </w:rPr>
        <w:t xml:space="preserve"> remedy in law to ch</w:t>
      </w:r>
      <w:r>
        <w:rPr>
          <w:rFonts w:ascii="Book Antiqua" w:hAnsi="Book Antiqua"/>
        </w:rPr>
        <w:t xml:space="preserve">allenge the decision under the Immigration </w:t>
      </w:r>
      <w:r w:rsidR="005F7D71">
        <w:rPr>
          <w:rFonts w:ascii="Book Antiqua" w:hAnsi="Book Antiqua"/>
        </w:rPr>
        <w:t xml:space="preserve">Rules </w:t>
      </w:r>
      <w:r w:rsidR="005F7D71" w:rsidRPr="007934C1">
        <w:rPr>
          <w:rFonts w:ascii="Book Antiqua" w:hAnsi="Book Antiqua"/>
        </w:rPr>
        <w:t>is</w:t>
      </w:r>
      <w:r w:rsidR="0003110A" w:rsidRPr="007934C1">
        <w:rPr>
          <w:rFonts w:ascii="Book Antiqua" w:hAnsi="Book Antiqua"/>
        </w:rPr>
        <w:t xml:space="preserve"> by way of judicial review of the decision</w:t>
      </w:r>
      <w:r>
        <w:rPr>
          <w:rFonts w:ascii="Book Antiqua" w:hAnsi="Book Antiqua"/>
        </w:rPr>
        <w:t>s</w:t>
      </w:r>
      <w:r w:rsidR="0003110A" w:rsidRPr="007934C1">
        <w:rPr>
          <w:rFonts w:ascii="Book Antiqua" w:hAnsi="Book Antiqua"/>
        </w:rPr>
        <w:t xml:space="preserve">.  This does not rely on establishing a breach of </w:t>
      </w:r>
      <w:r>
        <w:rPr>
          <w:rFonts w:ascii="Book Antiqua" w:hAnsi="Book Antiqua"/>
        </w:rPr>
        <w:t>Article</w:t>
      </w:r>
      <w:r w:rsidR="0003110A" w:rsidRPr="007934C1">
        <w:rPr>
          <w:rFonts w:ascii="Book Antiqua" w:hAnsi="Book Antiqua"/>
        </w:rPr>
        <w:t xml:space="preserve"> 8 rights but whether on the material before </w:t>
      </w:r>
      <w:r>
        <w:rPr>
          <w:rFonts w:ascii="Book Antiqua" w:hAnsi="Book Antiqua"/>
        </w:rPr>
        <w:t>the Entry C</w:t>
      </w:r>
      <w:r w:rsidR="0003110A" w:rsidRPr="007934C1">
        <w:rPr>
          <w:rFonts w:ascii="Book Antiqua" w:hAnsi="Book Antiqua"/>
        </w:rPr>
        <w:t xml:space="preserve">learance </w:t>
      </w:r>
      <w:r>
        <w:rPr>
          <w:rFonts w:ascii="Book Antiqua" w:hAnsi="Book Antiqua"/>
        </w:rPr>
        <w:t>O</w:t>
      </w:r>
      <w:r w:rsidR="0003110A" w:rsidRPr="007934C1">
        <w:rPr>
          <w:rFonts w:ascii="Book Antiqua" w:hAnsi="Book Antiqua"/>
        </w:rPr>
        <w:t>fficer it was not</w:t>
      </w:r>
      <w:r>
        <w:rPr>
          <w:rFonts w:ascii="Book Antiqua" w:hAnsi="Book Antiqua"/>
        </w:rPr>
        <w:t xml:space="preserve"> a lawfully or</w:t>
      </w:r>
      <w:r w:rsidR="0003110A" w:rsidRPr="007934C1">
        <w:rPr>
          <w:rFonts w:ascii="Book Antiqua" w:hAnsi="Book Antiqua"/>
        </w:rPr>
        <w:t xml:space="preserve"> rationally open to him to reach such a conclusion.</w:t>
      </w:r>
      <w:r>
        <w:rPr>
          <w:rFonts w:ascii="Book Antiqua" w:hAnsi="Book Antiqua"/>
        </w:rPr>
        <w:t xml:space="preserve"> No attempt was made to challenge the decisions on this basis. </w:t>
      </w:r>
    </w:p>
    <w:p w:rsidR="00DE3A50" w:rsidRPr="007934C1" w:rsidRDefault="007934C1" w:rsidP="00792A7E">
      <w:pPr>
        <w:numPr>
          <w:ilvl w:val="2"/>
          <w:numId w:val="20"/>
        </w:numPr>
        <w:spacing w:before="240"/>
        <w:ind w:left="567" w:hanging="567"/>
        <w:jc w:val="both"/>
        <w:rPr>
          <w:rFonts w:ascii="Book Antiqua" w:hAnsi="Book Antiqua"/>
        </w:rPr>
      </w:pPr>
      <w:r>
        <w:rPr>
          <w:rFonts w:ascii="Book Antiqua" w:hAnsi="Book Antiqua"/>
        </w:rPr>
        <w:t>Despite the conclusion that I have reached, it</w:t>
      </w:r>
      <w:r w:rsidR="0003110A" w:rsidRPr="007934C1">
        <w:rPr>
          <w:rFonts w:ascii="Book Antiqua" w:hAnsi="Book Antiqua"/>
        </w:rPr>
        <w:t xml:space="preserve"> does not preclude any further applications made for visit visas by the </w:t>
      </w:r>
      <w:r>
        <w:rPr>
          <w:rFonts w:ascii="Book Antiqua" w:hAnsi="Book Antiqua"/>
        </w:rPr>
        <w:t>Appellant</w:t>
      </w:r>
      <w:r w:rsidR="0003110A" w:rsidRPr="007934C1">
        <w:rPr>
          <w:rFonts w:ascii="Book Antiqua" w:hAnsi="Book Antiqua"/>
        </w:rPr>
        <w:t>s involved to visit family members in t</w:t>
      </w:r>
      <w:r>
        <w:rPr>
          <w:rFonts w:ascii="Book Antiqua" w:hAnsi="Book Antiqua"/>
        </w:rPr>
        <w:t xml:space="preserve">he United Kingdom.  Given the findings made by Judge O’Hanlon as to their circumstances in Pakistan, </w:t>
      </w:r>
      <w:r w:rsidR="0003110A" w:rsidRPr="007934C1">
        <w:rPr>
          <w:rFonts w:ascii="Book Antiqua" w:hAnsi="Book Antiqua"/>
        </w:rPr>
        <w:t>no doubt the Entry Clearance Officer will g</w:t>
      </w:r>
      <w:r>
        <w:rPr>
          <w:rFonts w:ascii="Book Antiqua" w:hAnsi="Book Antiqua"/>
        </w:rPr>
        <w:t>ive careful consideration any documentation</w:t>
      </w:r>
      <w:r w:rsidR="0003110A" w:rsidRPr="007934C1">
        <w:rPr>
          <w:rFonts w:ascii="Book Antiqua" w:hAnsi="Book Antiqua"/>
        </w:rPr>
        <w:t xml:space="preserve"> </w:t>
      </w:r>
      <w:r>
        <w:rPr>
          <w:rFonts w:ascii="Book Antiqua" w:hAnsi="Book Antiqua"/>
        </w:rPr>
        <w:t xml:space="preserve">provided </w:t>
      </w:r>
      <w:r w:rsidR="0003110A" w:rsidRPr="007934C1">
        <w:rPr>
          <w:rFonts w:ascii="Book Antiqua" w:hAnsi="Book Antiqua"/>
        </w:rPr>
        <w:t>which evidence</w:t>
      </w:r>
      <w:r>
        <w:rPr>
          <w:rFonts w:ascii="Book Antiqua" w:hAnsi="Book Antiqua"/>
        </w:rPr>
        <w:t>s</w:t>
      </w:r>
      <w:r w:rsidR="0003110A" w:rsidRPr="007934C1">
        <w:rPr>
          <w:rFonts w:ascii="Book Antiqua" w:hAnsi="Book Antiqua"/>
        </w:rPr>
        <w:t xml:space="preserve"> their financial and pers</w:t>
      </w:r>
      <w:r>
        <w:rPr>
          <w:rFonts w:ascii="Book Antiqua" w:hAnsi="Book Antiqua"/>
        </w:rPr>
        <w:t xml:space="preserve">onal circumstances </w:t>
      </w:r>
      <w:r w:rsidR="0003110A" w:rsidRPr="007934C1">
        <w:rPr>
          <w:rFonts w:ascii="Book Antiqua" w:hAnsi="Book Antiqua"/>
        </w:rPr>
        <w:t xml:space="preserve">in any future application and </w:t>
      </w:r>
      <w:r>
        <w:rPr>
          <w:rFonts w:ascii="Book Antiqua" w:hAnsi="Book Antiqua"/>
        </w:rPr>
        <w:t>in the light of</w:t>
      </w:r>
      <w:r w:rsidR="0003110A" w:rsidRPr="007934C1">
        <w:rPr>
          <w:rFonts w:ascii="Book Antiqua" w:hAnsi="Book Antiqua"/>
        </w:rPr>
        <w:t xml:space="preserve"> the positive findings of fact made by Judge O’Hanlon.</w:t>
      </w:r>
      <w:r w:rsidR="007D0CFC" w:rsidRPr="007934C1">
        <w:rPr>
          <w:rFonts w:ascii="Book Antiqua" w:hAnsi="Book Antiqua" w:cs="Arial"/>
        </w:rPr>
        <w:t xml:space="preserve"> </w:t>
      </w:r>
    </w:p>
    <w:p w:rsidR="009C74C5" w:rsidRPr="009C74C5" w:rsidRDefault="009C74C5" w:rsidP="007926C3">
      <w:pPr>
        <w:spacing w:before="240"/>
        <w:jc w:val="both"/>
        <w:rPr>
          <w:rFonts w:ascii="Book Antiqua" w:hAnsi="Book Antiqua" w:cs="Arial"/>
          <w:b/>
          <w:u w:val="single"/>
        </w:rPr>
      </w:pPr>
      <w:r w:rsidRPr="009C74C5">
        <w:rPr>
          <w:rFonts w:ascii="Book Antiqua" w:hAnsi="Book Antiqua" w:cs="Arial"/>
          <w:b/>
          <w:u w:val="single"/>
        </w:rPr>
        <w:t>Decision:</w:t>
      </w:r>
    </w:p>
    <w:p w:rsidR="009C74C5" w:rsidRDefault="009C74C5" w:rsidP="00792A7E">
      <w:pPr>
        <w:spacing w:before="240"/>
        <w:ind w:left="567"/>
        <w:jc w:val="both"/>
        <w:rPr>
          <w:rFonts w:ascii="Book Antiqua" w:hAnsi="Book Antiqua" w:cs="Arial"/>
        </w:rPr>
      </w:pPr>
      <w:r>
        <w:rPr>
          <w:rFonts w:ascii="Book Antiqua" w:hAnsi="Book Antiqua" w:cs="Arial"/>
        </w:rPr>
        <w:t xml:space="preserve">The decision of the First-tier </w:t>
      </w:r>
      <w:r w:rsidR="007934C1">
        <w:rPr>
          <w:rFonts w:ascii="Book Antiqua" w:hAnsi="Book Antiqua" w:cs="Arial"/>
        </w:rPr>
        <w:t>Tribunal</w:t>
      </w:r>
      <w:r>
        <w:rPr>
          <w:rFonts w:ascii="Book Antiqua" w:hAnsi="Book Antiqua" w:cs="Arial"/>
        </w:rPr>
        <w:t xml:space="preserve"> </w:t>
      </w:r>
      <w:r w:rsidR="000F4508">
        <w:rPr>
          <w:rFonts w:ascii="Book Antiqua" w:hAnsi="Book Antiqua" w:cs="Arial"/>
        </w:rPr>
        <w:t>did</w:t>
      </w:r>
      <w:r w:rsidR="004C0B69">
        <w:rPr>
          <w:rFonts w:ascii="Book Antiqua" w:hAnsi="Book Antiqua" w:cs="Arial"/>
        </w:rPr>
        <w:t xml:space="preserve"> involve</w:t>
      </w:r>
      <w:r>
        <w:rPr>
          <w:rFonts w:ascii="Book Antiqua" w:hAnsi="Book Antiqua" w:cs="Arial"/>
        </w:rPr>
        <w:t xml:space="preserve"> the making of an error on </w:t>
      </w:r>
      <w:r w:rsidR="004C4587">
        <w:rPr>
          <w:rFonts w:ascii="Book Antiqua" w:hAnsi="Book Antiqua" w:cs="Arial"/>
        </w:rPr>
        <w:t xml:space="preserve">a point of </w:t>
      </w:r>
      <w:r w:rsidR="00077A31">
        <w:rPr>
          <w:rFonts w:ascii="Book Antiqua" w:hAnsi="Book Antiqua" w:cs="Arial"/>
        </w:rPr>
        <w:t>law.</w:t>
      </w:r>
      <w:r w:rsidR="00DE3A50">
        <w:rPr>
          <w:rFonts w:ascii="Book Antiqua" w:hAnsi="Book Antiqua" w:cs="Arial"/>
        </w:rPr>
        <w:t xml:space="preserve"> The decision is set aside and is re-made as follows: the appeals against the decisions of the </w:t>
      </w:r>
      <w:r w:rsidR="00833B64">
        <w:rPr>
          <w:rFonts w:ascii="Book Antiqua" w:hAnsi="Book Antiqua" w:cs="Arial"/>
        </w:rPr>
        <w:t xml:space="preserve">Respondent </w:t>
      </w:r>
      <w:r w:rsidR="00DE3A50">
        <w:rPr>
          <w:rFonts w:ascii="Book Antiqua" w:hAnsi="Book Antiqua" w:cs="Arial"/>
        </w:rPr>
        <w:t>are dismissed.</w:t>
      </w:r>
    </w:p>
    <w:p w:rsidR="000369F5" w:rsidRPr="00F5664C" w:rsidRDefault="000369F5" w:rsidP="00DC6C9C">
      <w:pPr>
        <w:tabs>
          <w:tab w:val="left" w:pos="2520"/>
        </w:tabs>
        <w:jc w:val="both"/>
        <w:rPr>
          <w:rFonts w:ascii="Book Antiqua" w:hAnsi="Book Antiqua" w:cs="Arial"/>
        </w:rPr>
      </w:pPr>
      <w:bookmarkStart w:id="3" w:name="_GoBack"/>
      <w:bookmarkEnd w:id="3"/>
    </w:p>
    <w:p w:rsidR="000369F5" w:rsidRPr="00F5664C" w:rsidRDefault="000369F5" w:rsidP="00DC6C9C">
      <w:pPr>
        <w:tabs>
          <w:tab w:val="left" w:pos="2520"/>
        </w:tabs>
        <w:jc w:val="both"/>
        <w:rPr>
          <w:rFonts w:ascii="Book Antiqua" w:hAnsi="Book Antiqua" w:cs="Arial"/>
        </w:rPr>
      </w:pPr>
    </w:p>
    <w:p w:rsidR="001F2716" w:rsidRPr="00F5664C" w:rsidRDefault="006E3C90" w:rsidP="007926C3">
      <w:pPr>
        <w:tabs>
          <w:tab w:val="left" w:pos="567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001F2716" w:rsidRPr="00F5664C">
        <w:rPr>
          <w:rFonts w:ascii="Book Antiqua" w:hAnsi="Book Antiqua" w:cs="Arial"/>
        </w:rPr>
        <w:t>Date</w:t>
      </w:r>
      <w:r w:rsidR="00C753EE">
        <w:rPr>
          <w:rFonts w:ascii="Book Antiqua" w:hAnsi="Book Antiqua" w:cs="Arial"/>
        </w:rPr>
        <w:t xml:space="preserve">: </w:t>
      </w:r>
      <w:r w:rsidR="00DE3A50">
        <w:rPr>
          <w:rFonts w:ascii="Book Antiqua" w:hAnsi="Book Antiqua" w:cs="Arial"/>
        </w:rPr>
        <w:t>30</w:t>
      </w:r>
      <w:r w:rsidR="00DE3A50" w:rsidRPr="00DE3A50">
        <w:rPr>
          <w:rFonts w:ascii="Book Antiqua" w:hAnsi="Book Antiqua" w:cs="Arial"/>
          <w:vertAlign w:val="superscript"/>
        </w:rPr>
        <w:t>th</w:t>
      </w:r>
      <w:r w:rsidR="00DE3A50">
        <w:rPr>
          <w:rFonts w:ascii="Book Antiqua" w:hAnsi="Book Antiqua" w:cs="Arial"/>
        </w:rPr>
        <w:t xml:space="preserve"> July</w:t>
      </w:r>
      <w:r w:rsidR="00BB2270">
        <w:rPr>
          <w:rFonts w:ascii="Book Antiqua" w:hAnsi="Book Antiqua" w:cs="Arial"/>
        </w:rPr>
        <w:t xml:space="preserve"> </w:t>
      </w:r>
      <w:r w:rsidR="00B2567A">
        <w:rPr>
          <w:rFonts w:ascii="Book Antiqua" w:hAnsi="Book Antiqua" w:cs="Arial"/>
        </w:rPr>
        <w:t>2018</w:t>
      </w:r>
    </w:p>
    <w:p w:rsidR="001F2716" w:rsidRPr="00F5664C" w:rsidRDefault="001F2716" w:rsidP="00DC6C9C">
      <w:pPr>
        <w:tabs>
          <w:tab w:val="left" w:pos="2520"/>
        </w:tabs>
        <w:jc w:val="both"/>
        <w:rPr>
          <w:rFonts w:ascii="Book Antiqua" w:hAnsi="Book Antiqua" w:cs="Arial"/>
        </w:rPr>
      </w:pPr>
    </w:p>
    <w:p w:rsidR="005B7789" w:rsidRPr="00F5664C" w:rsidRDefault="00255071" w:rsidP="00940141">
      <w:pPr>
        <w:tabs>
          <w:tab w:val="left" w:pos="2520"/>
        </w:tabs>
        <w:jc w:val="both"/>
        <w:rPr>
          <w:rFonts w:ascii="Book Antiqua" w:hAnsi="Book Antiqua" w:cs="Arial"/>
        </w:rPr>
      </w:pPr>
      <w:r>
        <w:rPr>
          <w:rFonts w:ascii="Book Antiqua" w:hAnsi="Book Antiqua" w:cs="Arial"/>
        </w:rPr>
        <w:t xml:space="preserve">Upper </w:t>
      </w:r>
      <w:r w:rsidR="007934C1">
        <w:rPr>
          <w:rFonts w:ascii="Book Antiqua" w:hAnsi="Book Antiqua" w:cs="Arial"/>
        </w:rPr>
        <w:t>Tribunal</w:t>
      </w:r>
      <w:r>
        <w:rPr>
          <w:rFonts w:ascii="Book Antiqua" w:hAnsi="Book Antiqua" w:cs="Arial"/>
        </w:rPr>
        <w:t xml:space="preserve"> Judge </w:t>
      </w:r>
      <w:r w:rsidR="000E4845">
        <w:rPr>
          <w:rFonts w:ascii="Book Antiqua" w:hAnsi="Book Antiqua" w:cs="Arial"/>
        </w:rPr>
        <w:t>Reeds</w:t>
      </w:r>
    </w:p>
    <w:sectPr w:rsidR="005B7789" w:rsidRPr="00F5664C" w:rsidSect="00776E97">
      <w:headerReference w:type="default" r:id="rId11"/>
      <w:footerReference w:type="defaul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7C3D" w:rsidRDefault="00A27C3D">
      <w:r>
        <w:separator/>
      </w:r>
    </w:p>
  </w:endnote>
  <w:endnote w:type="continuationSeparator" w:id="0">
    <w:p w:rsidR="00A27C3D" w:rsidRDefault="00A27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D71" w:rsidRPr="00F5664C" w:rsidRDefault="005F7D71"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904D9D">
      <w:rPr>
        <w:rStyle w:val="PageNumber"/>
        <w:rFonts w:ascii="Book Antiqua" w:hAnsi="Book Antiqua" w:cs="Arial"/>
        <w:noProof/>
        <w:sz w:val="16"/>
        <w:szCs w:val="16"/>
      </w:rPr>
      <w:t>15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D71" w:rsidRPr="00F5664C" w:rsidRDefault="005F7D71"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7C3D" w:rsidRDefault="00A27C3D">
      <w:r>
        <w:separator/>
      </w:r>
    </w:p>
  </w:footnote>
  <w:footnote w:type="continuationSeparator" w:id="0">
    <w:p w:rsidR="00A27C3D" w:rsidRDefault="00A27C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D71" w:rsidRPr="007D0CFC" w:rsidRDefault="005F7D71" w:rsidP="000369F5">
    <w:pPr>
      <w:pStyle w:val="Header"/>
      <w:tabs>
        <w:tab w:val="clear" w:pos="4153"/>
        <w:tab w:val="clear" w:pos="8306"/>
        <w:tab w:val="right" w:pos="9639"/>
      </w:tabs>
      <w:jc w:val="right"/>
      <w:rPr>
        <w:rFonts w:ascii="Book Antiqua" w:hAnsi="Book Antiqua" w:cs="Arial"/>
        <w:sz w:val="16"/>
        <w:szCs w:val="16"/>
      </w:rPr>
    </w:pPr>
    <w:r w:rsidRPr="007D0CFC">
      <w:rPr>
        <w:rFonts w:ascii="Book Antiqua" w:hAnsi="Book Antiqua" w:cs="Arial"/>
        <w:sz w:val="16"/>
        <w:szCs w:val="16"/>
      </w:rPr>
      <w:t xml:space="preserve">Appeal Number: </w:t>
    </w:r>
    <w:r>
      <w:rPr>
        <w:rFonts w:ascii="Book Antiqua" w:hAnsi="Book Antiqua" w:cs="Arial"/>
        <w:caps/>
        <w:sz w:val="16"/>
        <w:szCs w:val="16"/>
      </w:rPr>
      <w:t>HU/08449/2017 HU/08450/2017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8AC0E0A"/>
    <w:multiLevelType w:val="hybridMultilevel"/>
    <w:tmpl w:val="9D1A8B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25760EA"/>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05535AE"/>
    <w:multiLevelType w:val="hybridMultilevel"/>
    <w:tmpl w:val="3D00B9C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4D267F2E"/>
    <w:multiLevelType w:val="multilevel"/>
    <w:tmpl w:val="DE307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DE1122"/>
    <w:multiLevelType w:val="multilevel"/>
    <w:tmpl w:val="8B14E366"/>
    <w:lvl w:ilvl="0">
      <w:start w:val="1"/>
      <w:numFmt w:val="upperRoman"/>
      <w:lvlText w:val="%1."/>
      <w:legacy w:legacy="1" w:legacySpace="0" w:legacyIndent="360"/>
      <w:lvlJc w:val="left"/>
      <w:pPr>
        <w:ind w:left="360" w:hanging="360"/>
      </w:pPr>
    </w:lvl>
    <w:lvl w:ilvl="1">
      <w:start w:val="1"/>
      <w:numFmt w:val="upperLetter"/>
      <w:lvlText w:val="%2."/>
      <w:legacy w:legacy="1" w:legacySpace="0" w:legacyIndent="360"/>
      <w:lvlJc w:val="left"/>
      <w:pPr>
        <w:ind w:left="720" w:hanging="360"/>
      </w:pPr>
    </w:lvl>
    <w:lvl w:ilvl="2">
      <w:start w:val="1"/>
      <w:numFmt w:val="decimal"/>
      <w:lvlText w:val="%3."/>
      <w:legacy w:legacy="1" w:legacySpace="0" w:legacyIndent="360"/>
      <w:lvlJc w:val="left"/>
      <w:pPr>
        <w:ind w:left="502" w:hanging="360"/>
      </w:pPr>
      <w:rPr>
        <w:rFonts w:ascii="Book Antiqua" w:eastAsia="Times New Roman" w:hAnsi="Book Antiqua" w:cs="Times New Roman"/>
      </w:rPr>
    </w:lvl>
    <w:lvl w:ilvl="3">
      <w:start w:val="1"/>
      <w:numFmt w:val="lowerRoman"/>
      <w:lvlText w:val="%4."/>
      <w:legacy w:legacy="1" w:legacySpace="0" w:legacyIndent="360"/>
      <w:lvlJc w:val="left"/>
      <w:pPr>
        <w:ind w:left="1440" w:hanging="360"/>
      </w:pPr>
    </w:lvl>
    <w:lvl w:ilvl="4">
      <w:start w:val="1"/>
      <w:numFmt w:val="lowerLetter"/>
      <w:lvlText w:val="%5."/>
      <w:legacy w:legacy="1" w:legacySpace="0" w:legacyIndent="360"/>
      <w:lvlJc w:val="left"/>
      <w:pPr>
        <w:ind w:left="1800" w:hanging="360"/>
      </w:pPr>
    </w:lvl>
    <w:lvl w:ilvl="5">
      <w:start w:val="1"/>
      <w:numFmt w:val="decimal"/>
      <w:lvlText w:val="%6)"/>
      <w:legacy w:legacy="1" w:legacySpace="0" w:legacyIndent="360"/>
      <w:lvlJc w:val="left"/>
      <w:pPr>
        <w:ind w:left="2160" w:hanging="360"/>
      </w:pPr>
    </w:lvl>
    <w:lvl w:ilvl="6">
      <w:start w:val="1"/>
      <w:numFmt w:val="lowerRoman"/>
      <w:lvlText w:val="%7)"/>
      <w:legacy w:legacy="1" w:legacySpace="0" w:legacyIndent="360"/>
      <w:lvlJc w:val="left"/>
      <w:pPr>
        <w:ind w:left="2520" w:hanging="360"/>
      </w:pPr>
    </w:lvl>
    <w:lvl w:ilvl="7">
      <w:start w:val="1"/>
      <w:numFmt w:val="lowerLetter"/>
      <w:lvlText w:val="%8)"/>
      <w:legacy w:legacy="1" w:legacySpace="0" w:legacyIndent="360"/>
      <w:lvlJc w:val="left"/>
      <w:pPr>
        <w:ind w:left="2880" w:hanging="360"/>
      </w:pPr>
    </w:lvl>
    <w:lvl w:ilvl="8">
      <w:start w:val="1"/>
      <w:numFmt w:val="decimal"/>
      <w:lvlText w:val="(%9)"/>
      <w:legacy w:legacy="1" w:legacySpace="0" w:legacyIndent="360"/>
      <w:lvlJc w:val="left"/>
      <w:pPr>
        <w:ind w:left="3240" w:hanging="360"/>
      </w:pPr>
    </w:lvl>
  </w:abstractNum>
  <w:abstractNum w:abstractNumId="14"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2A20EAF"/>
    <w:multiLevelType w:val="multilevel"/>
    <w:tmpl w:val="DE307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7"/>
  </w:num>
  <w:num w:numId="3">
    <w:abstractNumId w:val="2"/>
  </w:num>
  <w:num w:numId="4">
    <w:abstractNumId w:val="14"/>
  </w:num>
  <w:num w:numId="5">
    <w:abstractNumId w:val="23"/>
  </w:num>
  <w:num w:numId="6">
    <w:abstractNumId w:val="15"/>
  </w:num>
  <w:num w:numId="7">
    <w:abstractNumId w:val="22"/>
  </w:num>
  <w:num w:numId="8">
    <w:abstractNumId w:val="10"/>
  </w:num>
  <w:num w:numId="9">
    <w:abstractNumId w:val="7"/>
  </w:num>
  <w:num w:numId="10">
    <w:abstractNumId w:val="21"/>
  </w:num>
  <w:num w:numId="11">
    <w:abstractNumId w:val="19"/>
  </w:num>
  <w:num w:numId="12">
    <w:abstractNumId w:val="1"/>
  </w:num>
  <w:num w:numId="13">
    <w:abstractNumId w:val="18"/>
  </w:num>
  <w:num w:numId="14">
    <w:abstractNumId w:val="0"/>
  </w:num>
  <w:num w:numId="15">
    <w:abstractNumId w:val="3"/>
  </w:num>
  <w:num w:numId="16">
    <w:abstractNumId w:val="5"/>
  </w:num>
  <w:num w:numId="17">
    <w:abstractNumId w:val="16"/>
  </w:num>
  <w:num w:numId="18">
    <w:abstractNumId w:val="11"/>
  </w:num>
  <w:num w:numId="19">
    <w:abstractNumId w:val="8"/>
  </w:num>
  <w:num w:numId="20">
    <w:abstractNumId w:val="13"/>
  </w:num>
  <w:num w:numId="21">
    <w:abstractNumId w:val="12"/>
    <w:lvlOverride w:ilvl="0">
      <w:startOverride w:val="32"/>
    </w:lvlOverride>
  </w:num>
  <w:num w:numId="22">
    <w:abstractNumId w:val="20"/>
    <w:lvlOverride w:ilvl="0">
      <w:startOverride w:val="29"/>
    </w:lvlOverride>
  </w:num>
  <w:num w:numId="23">
    <w:abstractNumId w:val="6"/>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621576E-8B1B-41E7-B563-7F5B11609FDB}"/>
    <w:docVar w:name="dgnword-eventsink" w:val="596283704"/>
  </w:docVars>
  <w:rsids>
    <w:rsidRoot w:val="004F053E"/>
    <w:rsid w:val="00000621"/>
    <w:rsid w:val="00001F88"/>
    <w:rsid w:val="000036C2"/>
    <w:rsid w:val="00023D8C"/>
    <w:rsid w:val="0002492F"/>
    <w:rsid w:val="0003110A"/>
    <w:rsid w:val="00033D3D"/>
    <w:rsid w:val="00034EDB"/>
    <w:rsid w:val="000369F5"/>
    <w:rsid w:val="00043FB5"/>
    <w:rsid w:val="00067C88"/>
    <w:rsid w:val="00071A7E"/>
    <w:rsid w:val="000746C0"/>
    <w:rsid w:val="00074D1D"/>
    <w:rsid w:val="00074D77"/>
    <w:rsid w:val="00074FB7"/>
    <w:rsid w:val="00077A31"/>
    <w:rsid w:val="00092580"/>
    <w:rsid w:val="000B1952"/>
    <w:rsid w:val="000B22F7"/>
    <w:rsid w:val="000B25A9"/>
    <w:rsid w:val="000C4E01"/>
    <w:rsid w:val="000D01C9"/>
    <w:rsid w:val="000D436D"/>
    <w:rsid w:val="000D5D94"/>
    <w:rsid w:val="000E0CD7"/>
    <w:rsid w:val="000E4845"/>
    <w:rsid w:val="000E65DB"/>
    <w:rsid w:val="000E7B48"/>
    <w:rsid w:val="000F4508"/>
    <w:rsid w:val="00101F7C"/>
    <w:rsid w:val="0010561B"/>
    <w:rsid w:val="00114F8B"/>
    <w:rsid w:val="001165A7"/>
    <w:rsid w:val="001233BA"/>
    <w:rsid w:val="00125219"/>
    <w:rsid w:val="001263E0"/>
    <w:rsid w:val="0014004A"/>
    <w:rsid w:val="00151BB7"/>
    <w:rsid w:val="001538D0"/>
    <w:rsid w:val="00167D3A"/>
    <w:rsid w:val="001A1E2C"/>
    <w:rsid w:val="001D1159"/>
    <w:rsid w:val="001E381B"/>
    <w:rsid w:val="001E47A5"/>
    <w:rsid w:val="001E5DF9"/>
    <w:rsid w:val="001F1F0A"/>
    <w:rsid w:val="001F2716"/>
    <w:rsid w:val="0020133A"/>
    <w:rsid w:val="002028E4"/>
    <w:rsid w:val="00207617"/>
    <w:rsid w:val="002149BB"/>
    <w:rsid w:val="00215630"/>
    <w:rsid w:val="0025394E"/>
    <w:rsid w:val="00255071"/>
    <w:rsid w:val="00283659"/>
    <w:rsid w:val="00291ECF"/>
    <w:rsid w:val="002A1714"/>
    <w:rsid w:val="002A3A92"/>
    <w:rsid w:val="002B1371"/>
    <w:rsid w:val="002C4E73"/>
    <w:rsid w:val="002D61DA"/>
    <w:rsid w:val="002D68BF"/>
    <w:rsid w:val="003011E1"/>
    <w:rsid w:val="00336CBF"/>
    <w:rsid w:val="00340F97"/>
    <w:rsid w:val="003505B1"/>
    <w:rsid w:val="003546C8"/>
    <w:rsid w:val="00373618"/>
    <w:rsid w:val="003A7CF2"/>
    <w:rsid w:val="003C5CE5"/>
    <w:rsid w:val="003D2CAA"/>
    <w:rsid w:val="003E267B"/>
    <w:rsid w:val="003E2CE6"/>
    <w:rsid w:val="003E75F8"/>
    <w:rsid w:val="003E7CD1"/>
    <w:rsid w:val="004009CC"/>
    <w:rsid w:val="00402B9E"/>
    <w:rsid w:val="004064D0"/>
    <w:rsid w:val="00423932"/>
    <w:rsid w:val="004249CB"/>
    <w:rsid w:val="00437B5C"/>
    <w:rsid w:val="0044127D"/>
    <w:rsid w:val="004448DB"/>
    <w:rsid w:val="00444CAD"/>
    <w:rsid w:val="00446C9A"/>
    <w:rsid w:val="00464ACF"/>
    <w:rsid w:val="0046742D"/>
    <w:rsid w:val="00477193"/>
    <w:rsid w:val="0049657B"/>
    <w:rsid w:val="004A1848"/>
    <w:rsid w:val="004B25A1"/>
    <w:rsid w:val="004C0B69"/>
    <w:rsid w:val="004C4587"/>
    <w:rsid w:val="004D2791"/>
    <w:rsid w:val="004E50B1"/>
    <w:rsid w:val="004F053E"/>
    <w:rsid w:val="004F6A57"/>
    <w:rsid w:val="00500C3F"/>
    <w:rsid w:val="00504D0D"/>
    <w:rsid w:val="00507FEC"/>
    <w:rsid w:val="00510F0E"/>
    <w:rsid w:val="00527987"/>
    <w:rsid w:val="00535953"/>
    <w:rsid w:val="005479E1"/>
    <w:rsid w:val="005549E3"/>
    <w:rsid w:val="005570FD"/>
    <w:rsid w:val="005575EA"/>
    <w:rsid w:val="0057790C"/>
    <w:rsid w:val="00580F82"/>
    <w:rsid w:val="00585E0A"/>
    <w:rsid w:val="00593795"/>
    <w:rsid w:val="005A0A4A"/>
    <w:rsid w:val="005A4655"/>
    <w:rsid w:val="005A4D0E"/>
    <w:rsid w:val="005A75FF"/>
    <w:rsid w:val="005B3FF6"/>
    <w:rsid w:val="005B7789"/>
    <w:rsid w:val="005C4825"/>
    <w:rsid w:val="005F330E"/>
    <w:rsid w:val="005F7D71"/>
    <w:rsid w:val="00601282"/>
    <w:rsid w:val="00610D5E"/>
    <w:rsid w:val="00631736"/>
    <w:rsid w:val="00646601"/>
    <w:rsid w:val="006547D6"/>
    <w:rsid w:val="006548E7"/>
    <w:rsid w:val="0065791C"/>
    <w:rsid w:val="00677A0E"/>
    <w:rsid w:val="006814B8"/>
    <w:rsid w:val="00681775"/>
    <w:rsid w:val="00683D5E"/>
    <w:rsid w:val="00687DCB"/>
    <w:rsid w:val="00690B8A"/>
    <w:rsid w:val="006A4F69"/>
    <w:rsid w:val="006B4293"/>
    <w:rsid w:val="006D1DFA"/>
    <w:rsid w:val="006D506B"/>
    <w:rsid w:val="006E3C90"/>
    <w:rsid w:val="00704B61"/>
    <w:rsid w:val="00707DB1"/>
    <w:rsid w:val="00723DEB"/>
    <w:rsid w:val="007325D8"/>
    <w:rsid w:val="007353BB"/>
    <w:rsid w:val="0073609A"/>
    <w:rsid w:val="00742A8D"/>
    <w:rsid w:val="007552A9"/>
    <w:rsid w:val="00761858"/>
    <w:rsid w:val="00767D59"/>
    <w:rsid w:val="00776E97"/>
    <w:rsid w:val="00780FD7"/>
    <w:rsid w:val="007912AD"/>
    <w:rsid w:val="007926C3"/>
    <w:rsid w:val="00792A7E"/>
    <w:rsid w:val="007934C1"/>
    <w:rsid w:val="007A1F28"/>
    <w:rsid w:val="007B0824"/>
    <w:rsid w:val="007C28B0"/>
    <w:rsid w:val="007C5368"/>
    <w:rsid w:val="007D0CFC"/>
    <w:rsid w:val="007D7562"/>
    <w:rsid w:val="008058F6"/>
    <w:rsid w:val="00807E1E"/>
    <w:rsid w:val="00814196"/>
    <w:rsid w:val="008303B8"/>
    <w:rsid w:val="00833B64"/>
    <w:rsid w:val="00833DCE"/>
    <w:rsid w:val="00842418"/>
    <w:rsid w:val="00846666"/>
    <w:rsid w:val="00856FA9"/>
    <w:rsid w:val="008634DB"/>
    <w:rsid w:val="00871D34"/>
    <w:rsid w:val="00876F3A"/>
    <w:rsid w:val="00877DDB"/>
    <w:rsid w:val="008921D0"/>
    <w:rsid w:val="008B270C"/>
    <w:rsid w:val="008C3D3D"/>
    <w:rsid w:val="008C63D4"/>
    <w:rsid w:val="008D4131"/>
    <w:rsid w:val="008D7C3E"/>
    <w:rsid w:val="008F1932"/>
    <w:rsid w:val="008F294D"/>
    <w:rsid w:val="008F5E93"/>
    <w:rsid w:val="00904D9D"/>
    <w:rsid w:val="0091034D"/>
    <w:rsid w:val="0091337D"/>
    <w:rsid w:val="00916FA7"/>
    <w:rsid w:val="00921062"/>
    <w:rsid w:val="0092618D"/>
    <w:rsid w:val="0092782A"/>
    <w:rsid w:val="00927F03"/>
    <w:rsid w:val="0093083E"/>
    <w:rsid w:val="00940141"/>
    <w:rsid w:val="009510DF"/>
    <w:rsid w:val="00952EDE"/>
    <w:rsid w:val="00961DC8"/>
    <w:rsid w:val="00963953"/>
    <w:rsid w:val="00966ECF"/>
    <w:rsid w:val="009727A3"/>
    <w:rsid w:val="00973FAD"/>
    <w:rsid w:val="00974003"/>
    <w:rsid w:val="00981DC2"/>
    <w:rsid w:val="00984708"/>
    <w:rsid w:val="00987774"/>
    <w:rsid w:val="00991DBA"/>
    <w:rsid w:val="009A11E8"/>
    <w:rsid w:val="009A182B"/>
    <w:rsid w:val="009B6C45"/>
    <w:rsid w:val="009C142A"/>
    <w:rsid w:val="009C1643"/>
    <w:rsid w:val="009C74C5"/>
    <w:rsid w:val="009D2517"/>
    <w:rsid w:val="009E4E62"/>
    <w:rsid w:val="009F5220"/>
    <w:rsid w:val="009F7C4D"/>
    <w:rsid w:val="00A02D08"/>
    <w:rsid w:val="00A15234"/>
    <w:rsid w:val="00A201AB"/>
    <w:rsid w:val="00A23058"/>
    <w:rsid w:val="00A27C3D"/>
    <w:rsid w:val="00A31C8B"/>
    <w:rsid w:val="00A572AF"/>
    <w:rsid w:val="00A57E6A"/>
    <w:rsid w:val="00A75400"/>
    <w:rsid w:val="00A75965"/>
    <w:rsid w:val="00A75B81"/>
    <w:rsid w:val="00A845DC"/>
    <w:rsid w:val="00A97AEE"/>
    <w:rsid w:val="00AC235A"/>
    <w:rsid w:val="00AC5CF6"/>
    <w:rsid w:val="00B0096D"/>
    <w:rsid w:val="00B00F70"/>
    <w:rsid w:val="00B101A4"/>
    <w:rsid w:val="00B144FA"/>
    <w:rsid w:val="00B16F58"/>
    <w:rsid w:val="00B17014"/>
    <w:rsid w:val="00B2567A"/>
    <w:rsid w:val="00B26BAE"/>
    <w:rsid w:val="00B30648"/>
    <w:rsid w:val="00B3524D"/>
    <w:rsid w:val="00B36A26"/>
    <w:rsid w:val="00B40F69"/>
    <w:rsid w:val="00B46616"/>
    <w:rsid w:val="00B5034A"/>
    <w:rsid w:val="00B57048"/>
    <w:rsid w:val="00B610E3"/>
    <w:rsid w:val="00B61205"/>
    <w:rsid w:val="00B617C4"/>
    <w:rsid w:val="00B626FA"/>
    <w:rsid w:val="00B7040A"/>
    <w:rsid w:val="00B71277"/>
    <w:rsid w:val="00B768CA"/>
    <w:rsid w:val="00B93FCC"/>
    <w:rsid w:val="00B96FA0"/>
    <w:rsid w:val="00BB2270"/>
    <w:rsid w:val="00BD4196"/>
    <w:rsid w:val="00BE2BA7"/>
    <w:rsid w:val="00BE5270"/>
    <w:rsid w:val="00BE77AA"/>
    <w:rsid w:val="00BF22CA"/>
    <w:rsid w:val="00C06E2D"/>
    <w:rsid w:val="00C26032"/>
    <w:rsid w:val="00C265B0"/>
    <w:rsid w:val="00C312F9"/>
    <w:rsid w:val="00C321B5"/>
    <w:rsid w:val="00C345E1"/>
    <w:rsid w:val="00C423C9"/>
    <w:rsid w:val="00C44EFB"/>
    <w:rsid w:val="00C753EE"/>
    <w:rsid w:val="00C76BEF"/>
    <w:rsid w:val="00C77259"/>
    <w:rsid w:val="00C81B5E"/>
    <w:rsid w:val="00C94CDD"/>
    <w:rsid w:val="00C977BA"/>
    <w:rsid w:val="00CB4A10"/>
    <w:rsid w:val="00CB6E35"/>
    <w:rsid w:val="00CB6E42"/>
    <w:rsid w:val="00CC3436"/>
    <w:rsid w:val="00CC58F2"/>
    <w:rsid w:val="00CC6E9E"/>
    <w:rsid w:val="00CE1A46"/>
    <w:rsid w:val="00CE26B2"/>
    <w:rsid w:val="00CE3996"/>
    <w:rsid w:val="00CE5122"/>
    <w:rsid w:val="00CF253F"/>
    <w:rsid w:val="00CF56B4"/>
    <w:rsid w:val="00D162DB"/>
    <w:rsid w:val="00D20F09"/>
    <w:rsid w:val="00D22636"/>
    <w:rsid w:val="00D40FD9"/>
    <w:rsid w:val="00D46358"/>
    <w:rsid w:val="00D5124A"/>
    <w:rsid w:val="00D53769"/>
    <w:rsid w:val="00D60827"/>
    <w:rsid w:val="00D65912"/>
    <w:rsid w:val="00D66C0E"/>
    <w:rsid w:val="00D85705"/>
    <w:rsid w:val="00D85C13"/>
    <w:rsid w:val="00D91BE3"/>
    <w:rsid w:val="00D923E0"/>
    <w:rsid w:val="00D94AFC"/>
    <w:rsid w:val="00DA084F"/>
    <w:rsid w:val="00DB3A0E"/>
    <w:rsid w:val="00DB70AE"/>
    <w:rsid w:val="00DB7231"/>
    <w:rsid w:val="00DC413B"/>
    <w:rsid w:val="00DC533C"/>
    <w:rsid w:val="00DC6C9C"/>
    <w:rsid w:val="00DD446E"/>
    <w:rsid w:val="00DD5071"/>
    <w:rsid w:val="00DD5C39"/>
    <w:rsid w:val="00DD7755"/>
    <w:rsid w:val="00DE26AF"/>
    <w:rsid w:val="00DE3A50"/>
    <w:rsid w:val="00DE4D7B"/>
    <w:rsid w:val="00DE7DB7"/>
    <w:rsid w:val="00E00A0A"/>
    <w:rsid w:val="00E07F57"/>
    <w:rsid w:val="00E1040E"/>
    <w:rsid w:val="00E1193E"/>
    <w:rsid w:val="00E127DF"/>
    <w:rsid w:val="00E16B24"/>
    <w:rsid w:val="00E23B71"/>
    <w:rsid w:val="00E25BC6"/>
    <w:rsid w:val="00E27B92"/>
    <w:rsid w:val="00E50BCE"/>
    <w:rsid w:val="00E61292"/>
    <w:rsid w:val="00E63F5F"/>
    <w:rsid w:val="00E76309"/>
    <w:rsid w:val="00E76CFC"/>
    <w:rsid w:val="00E77C4D"/>
    <w:rsid w:val="00E81D01"/>
    <w:rsid w:val="00E93FDA"/>
    <w:rsid w:val="00EA4C45"/>
    <w:rsid w:val="00EE45D8"/>
    <w:rsid w:val="00F004CD"/>
    <w:rsid w:val="00F02062"/>
    <w:rsid w:val="00F0479F"/>
    <w:rsid w:val="00F05008"/>
    <w:rsid w:val="00F20D70"/>
    <w:rsid w:val="00F22A22"/>
    <w:rsid w:val="00F22EDA"/>
    <w:rsid w:val="00F241AA"/>
    <w:rsid w:val="00F3224D"/>
    <w:rsid w:val="00F33E0E"/>
    <w:rsid w:val="00F40042"/>
    <w:rsid w:val="00F443BA"/>
    <w:rsid w:val="00F5664C"/>
    <w:rsid w:val="00F574B1"/>
    <w:rsid w:val="00F7453B"/>
    <w:rsid w:val="00F87DAB"/>
    <w:rsid w:val="00FA2A3A"/>
    <w:rsid w:val="00FA7F07"/>
    <w:rsid w:val="00FB7E80"/>
    <w:rsid w:val="00FC55CF"/>
    <w:rsid w:val="00FD7876"/>
    <w:rsid w:val="00FE2B22"/>
    <w:rsid w:val="00FE304F"/>
    <w:rsid w:val="00FF7D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44121FE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styleId="CommentReference">
    <w:name w:val="annotation reference"/>
    <w:rsid w:val="001D1159"/>
    <w:rPr>
      <w:sz w:val="16"/>
      <w:szCs w:val="16"/>
    </w:rPr>
  </w:style>
  <w:style w:type="paragraph" w:styleId="CommentText">
    <w:name w:val="annotation text"/>
    <w:basedOn w:val="Normal"/>
    <w:link w:val="CommentTextChar"/>
    <w:rsid w:val="001D1159"/>
    <w:rPr>
      <w:sz w:val="20"/>
      <w:szCs w:val="20"/>
    </w:rPr>
  </w:style>
  <w:style w:type="character" w:customStyle="1" w:styleId="CommentTextChar">
    <w:name w:val="Comment Text Char"/>
    <w:basedOn w:val="DefaultParagraphFont"/>
    <w:link w:val="CommentText"/>
    <w:rsid w:val="001D1159"/>
  </w:style>
  <w:style w:type="paragraph" w:styleId="CommentSubject">
    <w:name w:val="annotation subject"/>
    <w:basedOn w:val="CommentText"/>
    <w:next w:val="CommentText"/>
    <w:link w:val="CommentSubjectChar"/>
    <w:rsid w:val="001D1159"/>
    <w:rPr>
      <w:b/>
      <w:bCs/>
    </w:rPr>
  </w:style>
  <w:style w:type="character" w:customStyle="1" w:styleId="CommentSubjectChar">
    <w:name w:val="Comment Subject Char"/>
    <w:link w:val="CommentSubject"/>
    <w:rsid w:val="001D1159"/>
    <w:rPr>
      <w:b/>
      <w:bCs/>
    </w:rPr>
  </w:style>
  <w:style w:type="paragraph" w:styleId="ListParagraph">
    <w:name w:val="List Paragraph"/>
    <w:basedOn w:val="Normal"/>
    <w:uiPriority w:val="34"/>
    <w:qFormat/>
    <w:rsid w:val="0003110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ilii.org/ew/cases/EWCA/Civ/2003/31.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bailii.org/ew/cases/EWCA/Civ/2017/368.html" TargetMode="External"/><Relationship Id="rId4" Type="http://schemas.openxmlformats.org/officeDocument/2006/relationships/webSettings" Target="webSettings.xml"/><Relationship Id="rId9" Type="http://schemas.openxmlformats.org/officeDocument/2006/relationships/hyperlink" Target="http://www.bailii.org/eu/cases/ECHR/1984/20.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7526</Words>
  <Characters>37185</Characters>
  <Application>Microsoft Office Word</Application>
  <DocSecurity>0</DocSecurity>
  <Lines>309</Lines>
  <Paragraphs>89</Paragraphs>
  <ScaleCrop>false</ScaleCrop>
  <Company/>
  <LinksUpToDate>false</LinksUpToDate>
  <CharactersWithSpaces>44622</CharactersWithSpaces>
  <SharedDoc>false</SharedDoc>
  <HLinks>
    <vt:vector size="24" baseType="variant">
      <vt:variant>
        <vt:i4>5242911</vt:i4>
      </vt:variant>
      <vt:variant>
        <vt:i4>12</vt:i4>
      </vt:variant>
      <vt:variant>
        <vt:i4>0</vt:i4>
      </vt:variant>
      <vt:variant>
        <vt:i4>5</vt:i4>
      </vt:variant>
      <vt:variant>
        <vt:lpwstr>http://www.bailii.org/uk/cases/UKUT/IAC/2015/112.html</vt:lpwstr>
      </vt:variant>
      <vt:variant>
        <vt:lpwstr/>
      </vt:variant>
      <vt:variant>
        <vt:i4>4718622</vt:i4>
      </vt:variant>
      <vt:variant>
        <vt:i4>9</vt:i4>
      </vt:variant>
      <vt:variant>
        <vt:i4>0</vt:i4>
      </vt:variant>
      <vt:variant>
        <vt:i4>5</vt:i4>
      </vt:variant>
      <vt:variant>
        <vt:lpwstr>http://www.bailii.org/ew/cases/EWCA/Civ/2017/368.html</vt:lpwstr>
      </vt:variant>
      <vt:variant>
        <vt:lpwstr/>
      </vt:variant>
      <vt:variant>
        <vt:i4>458847</vt:i4>
      </vt:variant>
      <vt:variant>
        <vt:i4>6</vt:i4>
      </vt:variant>
      <vt:variant>
        <vt:i4>0</vt:i4>
      </vt:variant>
      <vt:variant>
        <vt:i4>5</vt:i4>
      </vt:variant>
      <vt:variant>
        <vt:lpwstr>http://www.bailii.org/eu/cases/ECHR/1984/20.html</vt:lpwstr>
      </vt:variant>
      <vt:variant>
        <vt:lpwstr/>
      </vt:variant>
      <vt:variant>
        <vt:i4>4653127</vt:i4>
      </vt:variant>
      <vt:variant>
        <vt:i4>3</vt:i4>
      </vt:variant>
      <vt:variant>
        <vt:i4>0</vt:i4>
      </vt:variant>
      <vt:variant>
        <vt:i4>5</vt:i4>
      </vt:variant>
      <vt:variant>
        <vt:lpwstr>http://www.bailii.org/ew/cases/EWCA/Civ/2003/31.html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2018-08-20T14:47:00Z</dcterms:created>
  <dcterms:modified xsi:type="dcterms:W3CDTF">2018-08-20T14:47:00Z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