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770" w:rsidRDefault="000E3770" w:rsidP="000E3770"/>
    <w:p w:rsidR="000E3770" w:rsidRDefault="000E3770" w:rsidP="000E3770"/>
    <w:p w:rsidR="000E3770" w:rsidRPr="00F97703" w:rsidRDefault="000E3770" w:rsidP="000E3770">
      <w:pPr>
        <w:rPr>
          <w:rFonts w:ascii="Book Antiqua" w:hAnsi="Book Antiqua" w:cs="Arial"/>
          <w:color w:val="000000"/>
          <w:sz w:val="16"/>
          <w:szCs w:val="16"/>
        </w:rPr>
      </w:pPr>
    </w:p>
    <w:p w:rsidR="000E3770" w:rsidRDefault="000E3770" w:rsidP="000E3770">
      <w:pPr>
        <w:jc w:val="center"/>
        <w:rPr>
          <w:rFonts w:ascii="Book Antiqua" w:hAnsi="Book Antiqua" w:cs="Arial"/>
          <w:color w:val="000000"/>
        </w:rPr>
      </w:pPr>
      <w:r>
        <w:rPr>
          <w:rFonts w:ascii="Book Antiqua" w:hAnsi="Book Antiqua" w:cs="Arial"/>
          <w:color w:val="000000"/>
        </w:rPr>
        <w:tab/>
      </w:r>
      <w:r>
        <w:rPr>
          <w:noProof/>
        </w:rPr>
        <w:drawing>
          <wp:inline distT="0" distB="0" distL="0" distR="0">
            <wp:extent cx="1493520" cy="1137920"/>
            <wp:effectExtent l="25400" t="0" r="5080" b="0"/>
            <wp:docPr id="2"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srcRect r="81482" b="-7655"/>
                    <a:stretch>
                      <a:fillRect/>
                    </a:stretch>
                  </pic:blipFill>
                  <pic:spPr bwMode="auto">
                    <a:xfrm>
                      <a:off x="0" y="0"/>
                      <a:ext cx="1493520" cy="1137920"/>
                    </a:xfrm>
                    <a:prstGeom prst="rect">
                      <a:avLst/>
                    </a:prstGeom>
                    <a:noFill/>
                    <a:ln w="9525">
                      <a:noFill/>
                      <a:miter lim="800000"/>
                      <a:headEnd/>
                      <a:tailEnd/>
                    </a:ln>
                  </pic:spPr>
                </pic:pic>
              </a:graphicData>
            </a:graphic>
          </wp:inline>
        </w:drawing>
      </w:r>
    </w:p>
    <w:p w:rsidR="000E3770" w:rsidRPr="00F97703" w:rsidRDefault="000E3770" w:rsidP="000E3770">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0E3770" w:rsidRDefault="000E3770" w:rsidP="000E3770">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CD21EE">
        <w:rPr>
          <w:rFonts w:ascii="Book Antiqua" w:hAnsi="Book Antiqua" w:cs="Arial"/>
          <w:caps/>
          <w:color w:val="000000"/>
        </w:rPr>
        <w:t>HU/08571/2017</w:t>
      </w:r>
      <w:r>
        <w:rPr>
          <w:rFonts w:ascii="Book Antiqua" w:hAnsi="Book Antiqua" w:cs="Arial"/>
          <w:caps/>
          <w:color w:val="000000"/>
        </w:rPr>
        <w:t xml:space="preserve"> </w:t>
      </w:r>
      <w:bookmarkEnd w:id="0"/>
    </w:p>
    <w:p w:rsidR="000E3770" w:rsidRPr="00F97703" w:rsidRDefault="000E3770" w:rsidP="000E3770">
      <w:pPr>
        <w:jc w:val="center"/>
        <w:rPr>
          <w:rFonts w:ascii="Book Antiqua" w:hAnsi="Book Antiqua" w:cs="Arial"/>
          <w:color w:val="000000"/>
        </w:rPr>
      </w:pPr>
    </w:p>
    <w:p w:rsidR="00D6421F" w:rsidRDefault="00D6421F" w:rsidP="000E3770">
      <w:pPr>
        <w:jc w:val="center"/>
        <w:rPr>
          <w:rFonts w:ascii="Book Antiqua" w:hAnsi="Book Antiqua" w:cs="Arial"/>
          <w:b/>
          <w:color w:val="000000"/>
          <w:u w:val="single"/>
        </w:rPr>
      </w:pPr>
    </w:p>
    <w:p w:rsidR="000E3770" w:rsidRDefault="000E3770" w:rsidP="000E3770">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D6421F" w:rsidRPr="00F97703" w:rsidRDefault="00D6421F" w:rsidP="000E3770">
      <w:pPr>
        <w:jc w:val="center"/>
        <w:rPr>
          <w:rFonts w:ascii="Book Antiqua" w:hAnsi="Book Antiqua" w:cs="Arial"/>
          <w:b/>
          <w:color w:val="000000"/>
          <w:u w:val="single"/>
        </w:rPr>
      </w:pPr>
    </w:p>
    <w:p w:rsidR="000E3770" w:rsidRPr="00F97703" w:rsidRDefault="000E3770" w:rsidP="000E3770">
      <w:pPr>
        <w:jc w:val="center"/>
        <w:rPr>
          <w:rFonts w:ascii="Book Antiqua" w:hAnsi="Book Antiqua" w:cs="Arial"/>
          <w:b/>
          <w:u w:val="single"/>
        </w:rPr>
      </w:pPr>
    </w:p>
    <w:tbl>
      <w:tblPr>
        <w:tblW w:w="9747" w:type="dxa"/>
        <w:tblLook w:val="01E0" w:firstRow="1" w:lastRow="1" w:firstColumn="1" w:lastColumn="1" w:noHBand="0" w:noVBand="0"/>
      </w:tblPr>
      <w:tblGrid>
        <w:gridCol w:w="4786"/>
        <w:gridCol w:w="4961"/>
      </w:tblGrid>
      <w:tr w:rsidR="000E3770" w:rsidRPr="00B22334" w:rsidTr="00E9047C">
        <w:tc>
          <w:tcPr>
            <w:tcW w:w="4786" w:type="dxa"/>
          </w:tcPr>
          <w:p w:rsidR="000E3770" w:rsidRPr="00B22334" w:rsidRDefault="000E3770" w:rsidP="00811A7B">
            <w:pPr>
              <w:jc w:val="both"/>
              <w:rPr>
                <w:rFonts w:ascii="Book Antiqua" w:hAnsi="Book Antiqua" w:cs="Arial"/>
                <w:b/>
              </w:rPr>
            </w:pPr>
            <w:r w:rsidRPr="00B22334">
              <w:rPr>
                <w:rFonts w:ascii="Book Antiqua" w:hAnsi="Book Antiqua" w:cs="Arial"/>
                <w:b/>
              </w:rPr>
              <w:t xml:space="preserve">Heard at </w:t>
            </w:r>
            <w:r>
              <w:rPr>
                <w:rFonts w:ascii="Book Antiqua" w:hAnsi="Book Antiqua" w:cs="Arial"/>
                <w:b/>
              </w:rPr>
              <w:t>Liverpool</w:t>
            </w:r>
            <w:r w:rsidR="00E9047C">
              <w:rPr>
                <w:rFonts w:ascii="Book Antiqua" w:hAnsi="Book Antiqua" w:cs="Arial"/>
                <w:b/>
              </w:rPr>
              <w:t xml:space="preserve">                                            </w:t>
            </w:r>
          </w:p>
        </w:tc>
        <w:tc>
          <w:tcPr>
            <w:tcW w:w="4961" w:type="dxa"/>
          </w:tcPr>
          <w:p w:rsidR="000E3770" w:rsidRPr="00B22334" w:rsidRDefault="00E9047C" w:rsidP="00811A7B">
            <w:pPr>
              <w:jc w:val="both"/>
              <w:rPr>
                <w:rFonts w:ascii="Book Antiqua" w:hAnsi="Book Antiqua" w:cs="Arial"/>
                <w:b/>
                <w:color w:val="000000"/>
              </w:rPr>
            </w:pPr>
            <w:r>
              <w:rPr>
                <w:rFonts w:ascii="Book Antiqua" w:hAnsi="Book Antiqua" w:cs="Arial"/>
                <w:b/>
                <w:color w:val="000000"/>
              </w:rPr>
              <w:t>Decision &amp; Reasons Promulgated</w:t>
            </w:r>
          </w:p>
        </w:tc>
      </w:tr>
      <w:tr w:rsidR="000E3770" w:rsidRPr="00B22334" w:rsidTr="00E9047C">
        <w:tc>
          <w:tcPr>
            <w:tcW w:w="4786" w:type="dxa"/>
          </w:tcPr>
          <w:p w:rsidR="000E3770" w:rsidRPr="00B22334" w:rsidRDefault="000E3770" w:rsidP="00811A7B">
            <w:pPr>
              <w:jc w:val="both"/>
              <w:rPr>
                <w:rFonts w:ascii="Book Antiqua" w:hAnsi="Book Antiqua" w:cs="Arial"/>
                <w:b/>
              </w:rPr>
            </w:pPr>
            <w:r w:rsidRPr="00B22334">
              <w:rPr>
                <w:rFonts w:ascii="Book Antiqua" w:hAnsi="Book Antiqua" w:cs="Arial"/>
                <w:b/>
              </w:rPr>
              <w:t xml:space="preserve">On </w:t>
            </w:r>
            <w:r>
              <w:rPr>
                <w:rFonts w:ascii="Book Antiqua" w:hAnsi="Book Antiqua" w:cs="Arial"/>
                <w:b/>
              </w:rPr>
              <w:t>25 June 2018</w:t>
            </w:r>
            <w:r w:rsidR="00E9047C">
              <w:rPr>
                <w:rFonts w:ascii="Book Antiqua" w:hAnsi="Book Antiqua" w:cs="Arial"/>
                <w:b/>
              </w:rPr>
              <w:t xml:space="preserve">                                                   </w:t>
            </w:r>
          </w:p>
        </w:tc>
        <w:tc>
          <w:tcPr>
            <w:tcW w:w="4961" w:type="dxa"/>
          </w:tcPr>
          <w:p w:rsidR="000E3770" w:rsidRPr="00B22334" w:rsidRDefault="000E3770" w:rsidP="00811A7B">
            <w:pPr>
              <w:jc w:val="both"/>
              <w:rPr>
                <w:rFonts w:ascii="Book Antiqua" w:hAnsi="Book Antiqua" w:cs="Arial"/>
                <w:b/>
              </w:rPr>
            </w:pPr>
            <w:r>
              <w:rPr>
                <w:rFonts w:ascii="Book Antiqua" w:hAnsi="Book Antiqua" w:cs="Arial"/>
                <w:b/>
              </w:rPr>
              <w:t xml:space="preserve"> </w:t>
            </w:r>
            <w:r w:rsidR="00E9047C">
              <w:rPr>
                <w:rFonts w:ascii="Book Antiqua" w:hAnsi="Book Antiqua" w:cs="Arial"/>
                <w:b/>
              </w:rPr>
              <w:t>On 17 July 2018</w:t>
            </w:r>
          </w:p>
        </w:tc>
      </w:tr>
      <w:tr w:rsidR="000E3770" w:rsidRPr="00B22334" w:rsidTr="00E9047C">
        <w:tc>
          <w:tcPr>
            <w:tcW w:w="4786" w:type="dxa"/>
          </w:tcPr>
          <w:p w:rsidR="000E3770" w:rsidRPr="00B22334" w:rsidRDefault="000E3770" w:rsidP="00811A7B">
            <w:pPr>
              <w:jc w:val="both"/>
              <w:rPr>
                <w:rFonts w:ascii="Book Antiqua" w:hAnsi="Book Antiqua" w:cs="Arial"/>
                <w:b/>
              </w:rPr>
            </w:pPr>
          </w:p>
        </w:tc>
        <w:tc>
          <w:tcPr>
            <w:tcW w:w="4961" w:type="dxa"/>
          </w:tcPr>
          <w:p w:rsidR="000E3770" w:rsidRPr="00B22334" w:rsidRDefault="000E3770" w:rsidP="00811A7B">
            <w:pPr>
              <w:jc w:val="both"/>
              <w:rPr>
                <w:rFonts w:ascii="Book Antiqua" w:hAnsi="Book Antiqua" w:cs="Arial"/>
                <w:b/>
              </w:rPr>
            </w:pPr>
          </w:p>
        </w:tc>
      </w:tr>
    </w:tbl>
    <w:p w:rsidR="000E3770" w:rsidRPr="00F97703" w:rsidRDefault="000E3770" w:rsidP="000E3770">
      <w:pPr>
        <w:jc w:val="center"/>
        <w:rPr>
          <w:rFonts w:ascii="Book Antiqua" w:hAnsi="Book Antiqua" w:cs="Arial"/>
        </w:rPr>
      </w:pPr>
    </w:p>
    <w:p w:rsidR="000E3770" w:rsidRPr="00F97703" w:rsidRDefault="000E3770" w:rsidP="000E3770">
      <w:pPr>
        <w:jc w:val="center"/>
        <w:rPr>
          <w:rFonts w:ascii="Book Antiqua" w:hAnsi="Book Antiqua" w:cs="Arial"/>
          <w:b/>
        </w:rPr>
      </w:pPr>
      <w:r w:rsidRPr="00F97703">
        <w:rPr>
          <w:rFonts w:ascii="Book Antiqua" w:hAnsi="Book Antiqua" w:cs="Arial"/>
          <w:b/>
        </w:rPr>
        <w:t>Before</w:t>
      </w:r>
    </w:p>
    <w:p w:rsidR="000E3770" w:rsidRPr="00F97703" w:rsidRDefault="000E3770" w:rsidP="000E3770">
      <w:pPr>
        <w:jc w:val="center"/>
        <w:rPr>
          <w:rFonts w:ascii="Book Antiqua" w:hAnsi="Book Antiqua" w:cs="Arial"/>
          <w:b/>
        </w:rPr>
      </w:pPr>
    </w:p>
    <w:p w:rsidR="000E3770" w:rsidRDefault="000E3770" w:rsidP="000E3770">
      <w:pPr>
        <w:jc w:val="center"/>
        <w:rPr>
          <w:rFonts w:ascii="Book Antiqua" w:hAnsi="Book Antiqua" w:cs="Arial"/>
          <w:b/>
          <w:color w:val="000000"/>
        </w:rPr>
      </w:pPr>
      <w:r>
        <w:rPr>
          <w:rFonts w:ascii="Book Antiqua" w:hAnsi="Book Antiqua" w:cs="Arial"/>
          <w:b/>
          <w:color w:val="000000"/>
        </w:rPr>
        <w:t>DEPUTY UPPER TRIBUNAL JUDGE CHAPMAN</w:t>
      </w:r>
    </w:p>
    <w:p w:rsidR="000E3770" w:rsidRPr="00F97703" w:rsidRDefault="000E3770" w:rsidP="000E3770">
      <w:pPr>
        <w:jc w:val="center"/>
        <w:rPr>
          <w:rFonts w:ascii="Book Antiqua" w:hAnsi="Book Antiqua" w:cs="Arial"/>
          <w:b/>
        </w:rPr>
      </w:pPr>
    </w:p>
    <w:p w:rsidR="00D6421F" w:rsidRDefault="00D6421F" w:rsidP="000E3770">
      <w:pPr>
        <w:jc w:val="center"/>
        <w:rPr>
          <w:rFonts w:ascii="Book Antiqua" w:hAnsi="Book Antiqua" w:cs="Arial"/>
          <w:b/>
        </w:rPr>
      </w:pPr>
    </w:p>
    <w:p w:rsidR="000E3770" w:rsidRDefault="000E3770" w:rsidP="000E3770">
      <w:pPr>
        <w:jc w:val="center"/>
        <w:rPr>
          <w:rFonts w:ascii="Book Antiqua" w:hAnsi="Book Antiqua" w:cs="Arial"/>
          <w:b/>
        </w:rPr>
      </w:pPr>
      <w:r w:rsidRPr="00F97703">
        <w:rPr>
          <w:rFonts w:ascii="Book Antiqua" w:hAnsi="Book Antiqua" w:cs="Arial"/>
          <w:b/>
        </w:rPr>
        <w:t>Between</w:t>
      </w:r>
    </w:p>
    <w:p w:rsidR="000E3770" w:rsidRDefault="000E3770" w:rsidP="000E3770">
      <w:pPr>
        <w:jc w:val="center"/>
        <w:rPr>
          <w:rFonts w:ascii="Book Antiqua" w:hAnsi="Book Antiqua" w:cs="Arial"/>
          <w:b/>
        </w:rPr>
      </w:pPr>
    </w:p>
    <w:p w:rsidR="000E3770" w:rsidRPr="000653E4" w:rsidRDefault="000E3770" w:rsidP="000E3770">
      <w:pPr>
        <w:jc w:val="center"/>
        <w:rPr>
          <w:rFonts w:ascii="Book Antiqua" w:hAnsi="Book Antiqua" w:cs="Arial"/>
          <w:b/>
        </w:rPr>
      </w:pPr>
      <w:r>
        <w:rPr>
          <w:rFonts w:ascii="Book Antiqua" w:hAnsi="Book Antiqua" w:cs="Arial"/>
        </w:rPr>
        <w:tab/>
      </w:r>
      <w:r>
        <w:rPr>
          <w:rFonts w:ascii="Book Antiqua" w:hAnsi="Book Antiqua" w:cs="Arial"/>
        </w:rPr>
        <w:tab/>
        <w:t xml:space="preserve">    </w:t>
      </w:r>
      <w:r w:rsidR="00CD21EE">
        <w:rPr>
          <w:rFonts w:ascii="Book Antiqua" w:hAnsi="Book Antiqua" w:cs="Arial"/>
          <w:b/>
        </w:rPr>
        <w:t>MR SAEED AMIRAHMADI</w:t>
      </w:r>
      <w:r w:rsidRPr="000653E4">
        <w:rPr>
          <w:rFonts w:ascii="Book Antiqua" w:hAnsi="Book Antiqua" w:cs="Arial"/>
          <w:b/>
        </w:rPr>
        <w:tab/>
      </w:r>
      <w:r w:rsidRPr="000653E4">
        <w:rPr>
          <w:rFonts w:ascii="Book Antiqua" w:hAnsi="Book Antiqua" w:cs="Arial"/>
          <w:b/>
        </w:rPr>
        <w:tab/>
      </w:r>
      <w:r w:rsidRPr="000653E4">
        <w:rPr>
          <w:rFonts w:ascii="Book Antiqua" w:hAnsi="Book Antiqua" w:cs="Arial"/>
          <w:b/>
        </w:rPr>
        <w:tab/>
      </w:r>
    </w:p>
    <w:p w:rsidR="000E3770" w:rsidRPr="00F97703" w:rsidRDefault="000E3770" w:rsidP="000E3770">
      <w:pPr>
        <w:jc w:val="center"/>
        <w:rPr>
          <w:rFonts w:ascii="Book Antiqua" w:hAnsi="Book Antiqua" w:cs="Arial"/>
          <w:u w:val="single"/>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F97703">
        <w:rPr>
          <w:rFonts w:ascii="Book Antiqua" w:hAnsi="Book Antiqua" w:cs="Arial"/>
          <w:u w:val="single"/>
        </w:rPr>
        <w:t>Appellant</w:t>
      </w:r>
    </w:p>
    <w:p w:rsidR="000E3770" w:rsidRPr="00F97703" w:rsidRDefault="000E3770" w:rsidP="000E3770">
      <w:pPr>
        <w:jc w:val="center"/>
        <w:rPr>
          <w:rFonts w:ascii="Book Antiqua" w:hAnsi="Book Antiqua" w:cs="Arial"/>
          <w:b/>
        </w:rPr>
      </w:pPr>
      <w:r>
        <w:rPr>
          <w:rFonts w:ascii="Book Antiqua" w:hAnsi="Book Antiqua" w:cs="Arial"/>
          <w:b/>
        </w:rPr>
        <w:t>v</w:t>
      </w:r>
    </w:p>
    <w:p w:rsidR="000E3770" w:rsidRDefault="000E3770" w:rsidP="000E3770">
      <w:pPr>
        <w:jc w:val="center"/>
        <w:rPr>
          <w:rFonts w:ascii="Book Antiqua" w:hAnsi="Book Antiqua" w:cs="Arial"/>
          <w:b/>
        </w:rPr>
      </w:pPr>
    </w:p>
    <w:p w:rsidR="000E3770" w:rsidRDefault="000E3770" w:rsidP="000E3770">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0E3770" w:rsidRPr="00F97703" w:rsidRDefault="000E3770" w:rsidP="000E3770">
      <w:pPr>
        <w:jc w:val="center"/>
        <w:rPr>
          <w:rFonts w:ascii="Book Antiqua" w:hAnsi="Book Antiqua" w:cs="Arial"/>
          <w:u w:val="single"/>
        </w:rPr>
      </w:pP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Pr>
          <w:rFonts w:ascii="Book Antiqua" w:hAnsi="Book Antiqua" w:cs="Arial"/>
        </w:rPr>
        <w:t xml:space="preserve">         </w:t>
      </w:r>
      <w:r w:rsidRPr="00F97703">
        <w:rPr>
          <w:rFonts w:ascii="Book Antiqua" w:hAnsi="Book Antiqua" w:cs="Arial"/>
          <w:u w:val="single"/>
        </w:rPr>
        <w:t>Respondent</w:t>
      </w:r>
    </w:p>
    <w:p w:rsidR="00D6421F" w:rsidRDefault="00D6421F" w:rsidP="000E3770">
      <w:pPr>
        <w:rPr>
          <w:rFonts w:ascii="Book Antiqua" w:hAnsi="Book Antiqua" w:cs="Arial"/>
          <w:b/>
          <w:u w:val="single"/>
        </w:rPr>
      </w:pPr>
    </w:p>
    <w:p w:rsidR="00D6421F" w:rsidRDefault="00D6421F" w:rsidP="000E3770">
      <w:pPr>
        <w:rPr>
          <w:rFonts w:ascii="Book Antiqua" w:hAnsi="Book Antiqua" w:cs="Arial"/>
          <w:b/>
          <w:u w:val="single"/>
        </w:rPr>
      </w:pPr>
    </w:p>
    <w:p w:rsidR="000E3770" w:rsidRPr="00F97703" w:rsidRDefault="000E3770" w:rsidP="000E3770">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CD21EE" w:rsidRDefault="000E3770" w:rsidP="000E3770">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proofErr w:type="spellStart"/>
      <w:r w:rsidR="00CD21EE">
        <w:rPr>
          <w:rFonts w:ascii="Book Antiqua" w:hAnsi="Book Antiqua" w:cs="Arial"/>
        </w:rPr>
        <w:t>Mr</w:t>
      </w:r>
      <w:proofErr w:type="spellEnd"/>
      <w:r w:rsidR="00CD21EE">
        <w:rPr>
          <w:rFonts w:ascii="Book Antiqua" w:hAnsi="Book Antiqua" w:cs="Arial"/>
        </w:rPr>
        <w:t xml:space="preserve"> Salam, Salam &amp; Co</w:t>
      </w:r>
      <w:r>
        <w:rPr>
          <w:rFonts w:ascii="Book Antiqua" w:hAnsi="Book Antiqua" w:cs="Arial"/>
        </w:rPr>
        <w:t xml:space="preserve"> </w:t>
      </w:r>
    </w:p>
    <w:p w:rsidR="000E3770" w:rsidRPr="00F97703" w:rsidRDefault="000E3770" w:rsidP="000E3770">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Mr. C. Bates, Presenting Officer</w:t>
      </w:r>
    </w:p>
    <w:p w:rsidR="000E3770" w:rsidRDefault="000E3770" w:rsidP="000E3770"/>
    <w:p w:rsidR="000E3770" w:rsidRDefault="000E3770" w:rsidP="000E3770">
      <w:r>
        <w:tab/>
      </w:r>
      <w:r>
        <w:tab/>
      </w:r>
      <w:r>
        <w:tab/>
        <w:t>____________________________________________</w:t>
      </w:r>
    </w:p>
    <w:p w:rsidR="000E3770" w:rsidRDefault="000E3770" w:rsidP="000E3770"/>
    <w:p w:rsidR="000E3770" w:rsidRPr="00726454" w:rsidRDefault="000E3770" w:rsidP="000E3770">
      <w:pPr>
        <w:rPr>
          <w:rFonts w:ascii="Book Antiqua" w:hAnsi="Book Antiqua"/>
          <w:b/>
        </w:rPr>
      </w:pPr>
      <w:r>
        <w:tab/>
      </w:r>
      <w:r>
        <w:tab/>
      </w:r>
      <w:r>
        <w:tab/>
        <w:t xml:space="preserve">        </w:t>
      </w:r>
      <w:r w:rsidRPr="00726454">
        <w:rPr>
          <w:rFonts w:ascii="Book Antiqua" w:hAnsi="Book Antiqua"/>
          <w:b/>
        </w:rPr>
        <w:t>DECISION AND REASONS</w:t>
      </w:r>
    </w:p>
    <w:p w:rsidR="000E3770" w:rsidRDefault="000E3770" w:rsidP="000E3770">
      <w:pPr>
        <w:rPr>
          <w:rFonts w:ascii="Book Antiqua" w:hAnsi="Book Antiqua"/>
        </w:rPr>
      </w:pPr>
      <w:r>
        <w:rPr>
          <w:rFonts w:ascii="Book Antiqua" w:hAnsi="Book Antiqua"/>
        </w:rPr>
        <w:tab/>
      </w:r>
      <w:r>
        <w:rPr>
          <w:rFonts w:ascii="Book Antiqua" w:hAnsi="Book Antiqua"/>
        </w:rPr>
        <w:tab/>
      </w:r>
      <w:r>
        <w:rPr>
          <w:rFonts w:ascii="Book Antiqua" w:hAnsi="Book Antiqua"/>
        </w:rPr>
        <w:tab/>
        <w:t>________________________________</w:t>
      </w:r>
    </w:p>
    <w:p w:rsidR="00CD21EE" w:rsidRDefault="00CD21EE"/>
    <w:p w:rsidR="0059418E" w:rsidRDefault="00811A7B">
      <w:pPr>
        <w:rPr>
          <w:rFonts w:ascii="Book Antiqua" w:hAnsi="Book Antiqua"/>
        </w:rPr>
      </w:pPr>
      <w:r>
        <w:rPr>
          <w:rFonts w:ascii="Book Antiqua" w:hAnsi="Book Antiqua"/>
        </w:rPr>
        <w:t xml:space="preserve">1. The Appellant is a national of Iran, born on 30.7.81. </w:t>
      </w:r>
      <w:r w:rsidR="0059418E">
        <w:rPr>
          <w:rFonts w:ascii="Book Antiqua" w:hAnsi="Book Antiqua"/>
        </w:rPr>
        <w:t xml:space="preserve">He arrived in the United Kingdom with a student visa in April 2006 and remained with valid leave since that time, except for between 25 October 2011 and 15 April 2012. He made an application for indefinite leave to remain on 18 January 2017 </w:t>
      </w:r>
      <w:proofErr w:type="gramStart"/>
      <w:r w:rsidR="0059418E">
        <w:rPr>
          <w:rFonts w:ascii="Book Antiqua" w:hAnsi="Book Antiqua"/>
        </w:rPr>
        <w:t xml:space="preserve">on </w:t>
      </w:r>
      <w:r w:rsidR="0059418E">
        <w:rPr>
          <w:rFonts w:ascii="Book Antiqua" w:hAnsi="Book Antiqua"/>
        </w:rPr>
        <w:lastRenderedPageBreak/>
        <w:t>the basis of</w:t>
      </w:r>
      <w:proofErr w:type="gramEnd"/>
      <w:r w:rsidR="0059418E">
        <w:rPr>
          <w:rFonts w:ascii="Book Antiqua" w:hAnsi="Book Antiqua"/>
        </w:rPr>
        <w:t xml:space="preserve"> his long residence. This application was refused in a decision dated 25 July 2017. The Appellant appealed on the basis that the decision was not in accordance with the law as his University had mistakenly withdrawn his CAS letter in 2011 and a subsequent application was successful.</w:t>
      </w:r>
    </w:p>
    <w:p w:rsidR="0059418E" w:rsidRDefault="0059418E">
      <w:pPr>
        <w:rPr>
          <w:rFonts w:ascii="Book Antiqua" w:hAnsi="Book Antiqua"/>
        </w:rPr>
      </w:pPr>
    </w:p>
    <w:p w:rsidR="00746F97" w:rsidRDefault="0059418E">
      <w:pPr>
        <w:rPr>
          <w:rFonts w:ascii="Book Antiqua" w:hAnsi="Book Antiqua"/>
        </w:rPr>
      </w:pPr>
      <w:r>
        <w:rPr>
          <w:rFonts w:ascii="Book Antiqua" w:hAnsi="Book Antiqua"/>
        </w:rPr>
        <w:t xml:space="preserve">2. The appeal came before First </w:t>
      </w:r>
      <w:proofErr w:type="gramStart"/>
      <w:r>
        <w:rPr>
          <w:rFonts w:ascii="Book Antiqua" w:hAnsi="Book Antiqua"/>
        </w:rPr>
        <w:t>tier</w:t>
      </w:r>
      <w:proofErr w:type="gramEnd"/>
      <w:r>
        <w:rPr>
          <w:rFonts w:ascii="Book Antiqua" w:hAnsi="Book Antiqua"/>
        </w:rPr>
        <w:t xml:space="preserve"> Tribunal Judge Brookfield for hearing on 30 October 2017. In a decision and reasons promulgated on 7 November 2017, </w:t>
      </w:r>
      <w:r w:rsidR="003E29A3">
        <w:rPr>
          <w:rFonts w:ascii="Book Antiqua" w:hAnsi="Book Antiqua"/>
        </w:rPr>
        <w:t>s</w:t>
      </w:r>
      <w:r>
        <w:rPr>
          <w:rFonts w:ascii="Book Antiqua" w:hAnsi="Book Antiqua"/>
        </w:rPr>
        <w:t>he dismissed the appeal.</w:t>
      </w:r>
    </w:p>
    <w:p w:rsidR="00746F97" w:rsidRDefault="00746F97">
      <w:pPr>
        <w:rPr>
          <w:rFonts w:ascii="Book Antiqua" w:hAnsi="Book Antiqua"/>
        </w:rPr>
      </w:pPr>
    </w:p>
    <w:p w:rsidR="00746F97" w:rsidRDefault="00746F97">
      <w:pPr>
        <w:rPr>
          <w:rFonts w:ascii="Book Antiqua" w:hAnsi="Book Antiqua"/>
        </w:rPr>
      </w:pPr>
      <w:r>
        <w:rPr>
          <w:rFonts w:ascii="Book Antiqua" w:hAnsi="Book Antiqua"/>
        </w:rPr>
        <w:t>3. Permission to appeal was sought, in time, on the basis that the Judge had erred materially in law:</w:t>
      </w:r>
    </w:p>
    <w:p w:rsidR="00746F97" w:rsidRDefault="00746F97">
      <w:pPr>
        <w:rPr>
          <w:rFonts w:ascii="Book Antiqua" w:hAnsi="Book Antiqua"/>
        </w:rPr>
      </w:pPr>
    </w:p>
    <w:p w:rsidR="003E29A3" w:rsidRDefault="00746F97">
      <w:pPr>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 in misdirecting himself as to the Appellant’s ability to satisfy the Respondent’s policy on long residence and therefore made findings that were legally erroneous, in light of the fact that the period of overstay was the result of “</w:t>
      </w:r>
      <w:r w:rsidRPr="00746F97">
        <w:rPr>
          <w:rFonts w:ascii="Book Antiqua" w:hAnsi="Book Antiqua"/>
          <w:i/>
        </w:rPr>
        <w:t>exceptional circumstances beyond the applicant’s control</w:t>
      </w:r>
      <w:r>
        <w:rPr>
          <w:rFonts w:ascii="Book Antiqua" w:hAnsi="Book Antiqua"/>
        </w:rPr>
        <w:t xml:space="preserve">” </w:t>
      </w:r>
      <w:r w:rsidR="003E29A3">
        <w:rPr>
          <w:rFonts w:ascii="Book Antiqua" w:hAnsi="Book Antiqua"/>
        </w:rPr>
        <w:t>and that the evidence in the form of extracts from the Appellant’s subject access file with the Home Office showed that the Respondent had recorded the reason for the refusal of the Appellant’s application were the fault of the University and (ii) in limiting her consideration of the Appellant’s Article 8 claim to consideration of family life and failed to consider his private life.</w:t>
      </w:r>
    </w:p>
    <w:p w:rsidR="003E29A3" w:rsidRDefault="003E29A3">
      <w:pPr>
        <w:rPr>
          <w:rFonts w:ascii="Book Antiqua" w:hAnsi="Book Antiqua"/>
        </w:rPr>
      </w:pPr>
    </w:p>
    <w:p w:rsidR="003E29A3" w:rsidRDefault="003E29A3">
      <w:pPr>
        <w:rPr>
          <w:rFonts w:ascii="Book Antiqua" w:hAnsi="Book Antiqua"/>
        </w:rPr>
      </w:pPr>
      <w:r>
        <w:rPr>
          <w:rFonts w:ascii="Book Antiqua" w:hAnsi="Book Antiqua"/>
        </w:rPr>
        <w:t>4. Permission to appeal to the Upper Tribunal was granted by First tier Tribunal Judge Osborne on the basis that it was arguable that the Judge erred in finding that the Appellant accepted the Respondent’s decision to refuse his application on the basis that he did not make an application for judicial review and it was further arguable that the Judge failed to give due consideration to the university’s acceptance of responsibility for the delay which was arguably beyond the appellant’s control.</w:t>
      </w:r>
    </w:p>
    <w:p w:rsidR="003E29A3" w:rsidRDefault="003E29A3">
      <w:pPr>
        <w:rPr>
          <w:rFonts w:ascii="Book Antiqua" w:hAnsi="Book Antiqua"/>
        </w:rPr>
      </w:pPr>
    </w:p>
    <w:p w:rsidR="00CD21EE" w:rsidRPr="003E29A3" w:rsidRDefault="003E29A3">
      <w:pPr>
        <w:rPr>
          <w:rFonts w:ascii="Book Antiqua" w:hAnsi="Book Antiqua"/>
          <w:i/>
        </w:rPr>
      </w:pPr>
      <w:r>
        <w:rPr>
          <w:rFonts w:ascii="Book Antiqua" w:hAnsi="Book Antiqua"/>
          <w:i/>
        </w:rPr>
        <w:t>Hearing</w:t>
      </w:r>
    </w:p>
    <w:p w:rsidR="00CD21EE" w:rsidRDefault="00CD21EE" w:rsidP="00CD21EE">
      <w:pPr>
        <w:rPr>
          <w:rFonts w:ascii="Book Antiqua" w:hAnsi="Book Antiqua"/>
        </w:rPr>
      </w:pPr>
    </w:p>
    <w:p w:rsidR="00CD21EE" w:rsidRDefault="003E29A3" w:rsidP="00CD21EE">
      <w:pPr>
        <w:rPr>
          <w:rFonts w:ascii="Book Antiqua" w:hAnsi="Book Antiqua"/>
        </w:rPr>
      </w:pPr>
      <w:r>
        <w:rPr>
          <w:rFonts w:ascii="Book Antiqua" w:hAnsi="Book Antiqua"/>
        </w:rPr>
        <w:t xml:space="preserve">5. At the hearing before me, I began by asking </w:t>
      </w:r>
      <w:proofErr w:type="spellStart"/>
      <w:r w:rsidR="00CD21EE">
        <w:rPr>
          <w:rFonts w:ascii="Book Antiqua" w:hAnsi="Book Antiqua"/>
        </w:rPr>
        <w:t>Mr</w:t>
      </w:r>
      <w:proofErr w:type="spellEnd"/>
      <w:r w:rsidR="00CD21EE">
        <w:rPr>
          <w:rFonts w:ascii="Book Antiqua" w:hAnsi="Book Antiqua"/>
        </w:rPr>
        <w:t xml:space="preserve"> Bates</w:t>
      </w:r>
      <w:r>
        <w:rPr>
          <w:rFonts w:ascii="Book Antiqua" w:hAnsi="Book Antiqua"/>
        </w:rPr>
        <w:t xml:space="preserve"> to clarify the Respondent’s position on the appeal </w:t>
      </w:r>
      <w:proofErr w:type="gramStart"/>
      <w:r>
        <w:rPr>
          <w:rFonts w:ascii="Book Antiqua" w:hAnsi="Book Antiqua"/>
        </w:rPr>
        <w:t>in light of</w:t>
      </w:r>
      <w:proofErr w:type="gramEnd"/>
      <w:r>
        <w:rPr>
          <w:rFonts w:ascii="Book Antiqua" w:hAnsi="Book Antiqua"/>
        </w:rPr>
        <w:t xml:space="preserve"> the grounds of appeal and supporting evidence. </w:t>
      </w:r>
      <w:proofErr w:type="spellStart"/>
      <w:r>
        <w:rPr>
          <w:rFonts w:ascii="Book Antiqua" w:hAnsi="Book Antiqua"/>
        </w:rPr>
        <w:t>Mr</w:t>
      </w:r>
      <w:proofErr w:type="spellEnd"/>
      <w:r>
        <w:rPr>
          <w:rFonts w:ascii="Book Antiqua" w:hAnsi="Book Antiqua"/>
        </w:rPr>
        <w:t xml:space="preserve"> Bates very fairly accepted that the l</w:t>
      </w:r>
      <w:r w:rsidR="00CD21EE">
        <w:rPr>
          <w:rFonts w:ascii="Book Antiqua" w:hAnsi="Book Antiqua"/>
        </w:rPr>
        <w:t xml:space="preserve">etter from John </w:t>
      </w:r>
      <w:proofErr w:type="spellStart"/>
      <w:r w:rsidR="00CD21EE">
        <w:rPr>
          <w:rFonts w:ascii="Book Antiqua" w:hAnsi="Book Antiqua"/>
        </w:rPr>
        <w:t>Moores</w:t>
      </w:r>
      <w:proofErr w:type="spellEnd"/>
      <w:r w:rsidR="00CD21EE">
        <w:rPr>
          <w:rFonts w:ascii="Book Antiqua" w:hAnsi="Book Antiqua"/>
        </w:rPr>
        <w:t xml:space="preserve"> Uni</w:t>
      </w:r>
      <w:r>
        <w:rPr>
          <w:rFonts w:ascii="Book Antiqua" w:hAnsi="Book Antiqua"/>
        </w:rPr>
        <w:t xml:space="preserve">versity was before both the Home Office and the First </w:t>
      </w:r>
      <w:proofErr w:type="gramStart"/>
      <w:r>
        <w:rPr>
          <w:rFonts w:ascii="Book Antiqua" w:hAnsi="Book Antiqua"/>
        </w:rPr>
        <w:t>tier</w:t>
      </w:r>
      <w:proofErr w:type="gramEnd"/>
      <w:r>
        <w:rPr>
          <w:rFonts w:ascii="Book Antiqua" w:hAnsi="Book Antiqua"/>
        </w:rPr>
        <w:t xml:space="preserve"> Tribunal and that the Appellant could not </w:t>
      </w:r>
      <w:r w:rsidR="00CD21EE">
        <w:rPr>
          <w:rFonts w:ascii="Book Antiqua" w:hAnsi="Book Antiqua"/>
        </w:rPr>
        <w:t xml:space="preserve">be blamed for an error by a third party. </w:t>
      </w:r>
      <w:r>
        <w:rPr>
          <w:rFonts w:ascii="Book Antiqua" w:hAnsi="Book Antiqua"/>
        </w:rPr>
        <w:t>He accepted that it would arguably be open</w:t>
      </w:r>
      <w:r w:rsidR="00CD21EE">
        <w:rPr>
          <w:rFonts w:ascii="Book Antiqua" w:hAnsi="Book Antiqua"/>
        </w:rPr>
        <w:t xml:space="preserve"> to</w:t>
      </w:r>
      <w:r>
        <w:rPr>
          <w:rFonts w:ascii="Book Antiqua" w:hAnsi="Book Antiqua"/>
        </w:rPr>
        <w:t xml:space="preserve"> the Judge to</w:t>
      </w:r>
      <w:r w:rsidR="00CD21EE">
        <w:rPr>
          <w:rFonts w:ascii="Book Antiqua" w:hAnsi="Book Antiqua"/>
        </w:rPr>
        <w:t xml:space="preserve"> </w:t>
      </w:r>
      <w:proofErr w:type="gramStart"/>
      <w:r w:rsidR="00CD21EE">
        <w:rPr>
          <w:rFonts w:ascii="Book Antiqua" w:hAnsi="Book Antiqua"/>
        </w:rPr>
        <w:t>take into account</w:t>
      </w:r>
      <w:proofErr w:type="gramEnd"/>
      <w:r w:rsidR="00CD21EE">
        <w:rPr>
          <w:rFonts w:ascii="Book Antiqua" w:hAnsi="Book Antiqua"/>
        </w:rPr>
        <w:t xml:space="preserve"> in any proportionality assessment. The facts </w:t>
      </w:r>
      <w:r>
        <w:rPr>
          <w:rFonts w:ascii="Book Antiqua" w:hAnsi="Book Antiqua"/>
        </w:rPr>
        <w:t xml:space="preserve">of the appeal are undisputed and </w:t>
      </w:r>
      <w:r w:rsidR="00CD21EE">
        <w:rPr>
          <w:rFonts w:ascii="Book Antiqua" w:hAnsi="Book Antiqua"/>
        </w:rPr>
        <w:t>the only issue is proportionalit</w:t>
      </w:r>
      <w:r>
        <w:rPr>
          <w:rFonts w:ascii="Book Antiqua" w:hAnsi="Book Antiqua"/>
        </w:rPr>
        <w:t xml:space="preserve">y given that it is a human rights appeal. He submitted that he </w:t>
      </w:r>
      <w:r w:rsidR="00CD21EE">
        <w:rPr>
          <w:rFonts w:ascii="Book Antiqua" w:hAnsi="Book Antiqua"/>
        </w:rPr>
        <w:t xml:space="preserve">would be hard pressed to argue </w:t>
      </w:r>
      <w:r>
        <w:rPr>
          <w:rFonts w:ascii="Book Antiqua" w:hAnsi="Book Antiqua"/>
        </w:rPr>
        <w:t xml:space="preserve">that there is a </w:t>
      </w:r>
      <w:r w:rsidR="00CD21EE">
        <w:rPr>
          <w:rFonts w:ascii="Book Antiqua" w:hAnsi="Book Antiqua"/>
        </w:rPr>
        <w:t>public interest in refusing the application.</w:t>
      </w:r>
    </w:p>
    <w:p w:rsidR="00CD21EE" w:rsidRDefault="00CD21EE" w:rsidP="00CD21EE">
      <w:pPr>
        <w:rPr>
          <w:rFonts w:ascii="Book Antiqua" w:hAnsi="Book Antiqua"/>
        </w:rPr>
      </w:pPr>
    </w:p>
    <w:p w:rsidR="00EB53A8" w:rsidRDefault="003E29A3" w:rsidP="00CD21EE">
      <w:pPr>
        <w:rPr>
          <w:rFonts w:ascii="Book Antiqua" w:hAnsi="Book Antiqua"/>
        </w:rPr>
      </w:pPr>
      <w:r>
        <w:rPr>
          <w:rFonts w:ascii="Book Antiqua" w:hAnsi="Book Antiqua"/>
        </w:rPr>
        <w:t xml:space="preserve">6. In his submissions, </w:t>
      </w:r>
      <w:proofErr w:type="spellStart"/>
      <w:r w:rsidR="00CD21EE">
        <w:rPr>
          <w:rFonts w:ascii="Book Antiqua" w:hAnsi="Book Antiqua"/>
        </w:rPr>
        <w:t>Mr</w:t>
      </w:r>
      <w:proofErr w:type="spellEnd"/>
      <w:r w:rsidR="00CD21EE">
        <w:rPr>
          <w:rFonts w:ascii="Book Antiqua" w:hAnsi="Book Antiqua"/>
        </w:rPr>
        <w:t xml:space="preserve"> Salam</w:t>
      </w:r>
      <w:r>
        <w:rPr>
          <w:rFonts w:ascii="Book Antiqua" w:hAnsi="Book Antiqua"/>
        </w:rPr>
        <w:t xml:space="preserve"> drew my attention to </w:t>
      </w:r>
      <w:r w:rsidR="00CD21EE">
        <w:rPr>
          <w:rFonts w:ascii="Book Antiqua" w:hAnsi="Book Antiqua"/>
        </w:rPr>
        <w:t xml:space="preserve">page 53 </w:t>
      </w:r>
      <w:r>
        <w:rPr>
          <w:rFonts w:ascii="Book Antiqua" w:hAnsi="Book Antiqua"/>
        </w:rPr>
        <w:t xml:space="preserve">of the Appellant’s bundle, which is an extract from the Appellant’s file in the form of a GCID note, confirming the Respondent’s acceptance that the </w:t>
      </w:r>
      <w:r w:rsidR="00CD21EE">
        <w:rPr>
          <w:rFonts w:ascii="Book Antiqua" w:hAnsi="Book Antiqua"/>
        </w:rPr>
        <w:t>Uni</w:t>
      </w:r>
      <w:r>
        <w:rPr>
          <w:rFonts w:ascii="Book Antiqua" w:hAnsi="Book Antiqua"/>
        </w:rPr>
        <w:t xml:space="preserve">versity </w:t>
      </w:r>
      <w:r>
        <w:rPr>
          <w:rFonts w:ascii="Book Antiqua" w:hAnsi="Book Antiqua"/>
        </w:rPr>
        <w:lastRenderedPageBreak/>
        <w:t xml:space="preserve">had made a mistake. The University subsequently issued a fresh CAS letter </w:t>
      </w:r>
      <w:r w:rsidR="00CD21EE">
        <w:rPr>
          <w:rFonts w:ascii="Book Antiqua" w:hAnsi="Book Antiqua"/>
        </w:rPr>
        <w:t>and the A</w:t>
      </w:r>
      <w:r>
        <w:rPr>
          <w:rFonts w:ascii="Book Antiqua" w:hAnsi="Book Antiqua"/>
        </w:rPr>
        <w:t>ppellant applied within three</w:t>
      </w:r>
      <w:r w:rsidR="00CD21EE">
        <w:rPr>
          <w:rFonts w:ascii="Book Antiqua" w:hAnsi="Book Antiqua"/>
        </w:rPr>
        <w:t xml:space="preserve"> days for further leave. </w:t>
      </w:r>
      <w:r>
        <w:rPr>
          <w:rFonts w:ascii="Book Antiqua" w:hAnsi="Book Antiqua"/>
        </w:rPr>
        <w:t>He submitted that d</w:t>
      </w:r>
      <w:r w:rsidR="00CD21EE">
        <w:rPr>
          <w:rFonts w:ascii="Book Antiqua" w:hAnsi="Book Antiqua"/>
        </w:rPr>
        <w:t xml:space="preserve">iscretion </w:t>
      </w:r>
      <w:r>
        <w:rPr>
          <w:rFonts w:ascii="Book Antiqua" w:hAnsi="Book Antiqua"/>
        </w:rPr>
        <w:t xml:space="preserve">had </w:t>
      </w:r>
      <w:r w:rsidR="00CD21EE">
        <w:rPr>
          <w:rFonts w:ascii="Book Antiqua" w:hAnsi="Book Antiqua"/>
        </w:rPr>
        <w:t xml:space="preserve">not </w:t>
      </w:r>
      <w:r>
        <w:rPr>
          <w:rFonts w:ascii="Book Antiqua" w:hAnsi="Book Antiqua"/>
        </w:rPr>
        <w:t xml:space="preserve">been </w:t>
      </w:r>
      <w:r w:rsidR="00EB53A8">
        <w:rPr>
          <w:rFonts w:ascii="Book Antiqua" w:hAnsi="Book Antiqua"/>
        </w:rPr>
        <w:t xml:space="preserve">exercised by the Home Office given that what happened was clearly </w:t>
      </w:r>
      <w:r w:rsidR="00CD21EE">
        <w:rPr>
          <w:rFonts w:ascii="Book Antiqua" w:hAnsi="Book Antiqua"/>
        </w:rPr>
        <w:t>not</w:t>
      </w:r>
      <w:r w:rsidR="00EB53A8">
        <w:rPr>
          <w:rFonts w:ascii="Book Antiqua" w:hAnsi="Book Antiqua"/>
        </w:rPr>
        <w:t xml:space="preserve"> with</w:t>
      </w:r>
      <w:r w:rsidR="00CD21EE">
        <w:rPr>
          <w:rFonts w:ascii="Book Antiqua" w:hAnsi="Book Antiqua"/>
        </w:rPr>
        <w:t xml:space="preserve">in </w:t>
      </w:r>
      <w:r w:rsidR="00EB53A8">
        <w:rPr>
          <w:rFonts w:ascii="Book Antiqua" w:hAnsi="Book Antiqua"/>
        </w:rPr>
        <w:t xml:space="preserve">the </w:t>
      </w:r>
      <w:r w:rsidR="00CD21EE">
        <w:rPr>
          <w:rFonts w:ascii="Book Antiqua" w:hAnsi="Book Antiqua"/>
        </w:rPr>
        <w:t>control of the A</w:t>
      </w:r>
      <w:r w:rsidR="00EB53A8">
        <w:rPr>
          <w:rFonts w:ascii="Book Antiqua" w:hAnsi="Book Antiqua"/>
        </w:rPr>
        <w:t>ppellant. T</w:t>
      </w:r>
      <w:r w:rsidR="00CD21EE">
        <w:rPr>
          <w:rFonts w:ascii="Book Antiqua" w:hAnsi="Book Antiqua"/>
        </w:rPr>
        <w:t>here ar</w:t>
      </w:r>
      <w:r w:rsidR="00EB53A8">
        <w:rPr>
          <w:rFonts w:ascii="Book Antiqua" w:hAnsi="Book Antiqua"/>
        </w:rPr>
        <w:t>e exceptional circumstances as set out</w:t>
      </w:r>
      <w:r w:rsidR="00CD21EE">
        <w:rPr>
          <w:rFonts w:ascii="Book Antiqua" w:hAnsi="Book Antiqua"/>
        </w:rPr>
        <w:t xml:space="preserve"> in the policy. </w:t>
      </w:r>
      <w:r w:rsidR="00EB53A8">
        <w:rPr>
          <w:rFonts w:ascii="Book Antiqua" w:hAnsi="Book Antiqua"/>
        </w:rPr>
        <w:t>He submitted that i</w:t>
      </w:r>
      <w:r w:rsidR="00CD21EE">
        <w:rPr>
          <w:rFonts w:ascii="Book Antiqua" w:hAnsi="Book Antiqua"/>
        </w:rPr>
        <w:t>f the</w:t>
      </w:r>
      <w:r w:rsidR="00EB53A8">
        <w:rPr>
          <w:rFonts w:ascii="Book Antiqua" w:hAnsi="Book Antiqua"/>
        </w:rPr>
        <w:t xml:space="preserve"> requirements of the R</w:t>
      </w:r>
      <w:r w:rsidR="00CD21EE">
        <w:rPr>
          <w:rFonts w:ascii="Book Antiqua" w:hAnsi="Book Antiqua"/>
        </w:rPr>
        <w:t>ules are met that is enough for the appeal to be allowed on human rights.</w:t>
      </w:r>
    </w:p>
    <w:p w:rsidR="00EB53A8" w:rsidRDefault="00EB53A8" w:rsidP="00CD21EE">
      <w:pPr>
        <w:rPr>
          <w:rFonts w:ascii="Book Antiqua" w:hAnsi="Book Antiqua"/>
        </w:rPr>
      </w:pPr>
    </w:p>
    <w:p w:rsidR="003E213E" w:rsidRDefault="00EB53A8" w:rsidP="00CD21EE">
      <w:pPr>
        <w:rPr>
          <w:rFonts w:ascii="Book Antiqua" w:hAnsi="Book Antiqua"/>
        </w:rPr>
      </w:pPr>
      <w:r>
        <w:rPr>
          <w:rFonts w:ascii="Book Antiqua" w:hAnsi="Book Antiqua"/>
          <w:i/>
        </w:rPr>
        <w:t>Findings</w:t>
      </w:r>
    </w:p>
    <w:p w:rsidR="003E213E" w:rsidRDefault="003E213E" w:rsidP="00CD21EE">
      <w:pPr>
        <w:rPr>
          <w:rFonts w:ascii="Book Antiqua" w:hAnsi="Book Antiqua"/>
        </w:rPr>
      </w:pPr>
    </w:p>
    <w:p w:rsidR="003E213E" w:rsidRDefault="003E213E" w:rsidP="00CD21EE">
      <w:pPr>
        <w:rPr>
          <w:rFonts w:ascii="Book Antiqua" w:hAnsi="Book Antiqua"/>
        </w:rPr>
      </w:pPr>
      <w:r>
        <w:rPr>
          <w:rFonts w:ascii="Book Antiqua" w:hAnsi="Book Antiqua"/>
        </w:rPr>
        <w:t>7. I find that, despite the fact that she gave the issues detailed consideration at [8](</w:t>
      </w:r>
      <w:proofErr w:type="spellStart"/>
      <w:proofErr w:type="gramStart"/>
      <w:r>
        <w:rPr>
          <w:rFonts w:ascii="Book Antiqua" w:hAnsi="Book Antiqua"/>
        </w:rPr>
        <w:t>i</w:t>
      </w:r>
      <w:proofErr w:type="spellEnd"/>
      <w:r>
        <w:rPr>
          <w:rFonts w:ascii="Book Antiqua" w:hAnsi="Book Antiqua"/>
        </w:rPr>
        <w:t>)-(</w:t>
      </w:r>
      <w:proofErr w:type="gramEnd"/>
      <w:r>
        <w:rPr>
          <w:rFonts w:ascii="Book Antiqua" w:hAnsi="Book Antiqua"/>
        </w:rPr>
        <w:t>xxi) of her decision and reasons, First tier Tribunal Judge Brookfield materially erred in law at [8](vii) when she held as follows:</w:t>
      </w:r>
    </w:p>
    <w:p w:rsidR="003E213E" w:rsidRDefault="003E213E" w:rsidP="00CD21EE">
      <w:pPr>
        <w:rPr>
          <w:rFonts w:ascii="Book Antiqua" w:hAnsi="Book Antiqua"/>
        </w:rPr>
      </w:pPr>
    </w:p>
    <w:p w:rsidR="00CD21EE" w:rsidRPr="003E213E" w:rsidRDefault="003E213E" w:rsidP="00CD21EE">
      <w:pPr>
        <w:rPr>
          <w:rFonts w:ascii="Book Antiqua" w:hAnsi="Book Antiqua"/>
          <w:i/>
        </w:rPr>
      </w:pPr>
      <w:r>
        <w:rPr>
          <w:rFonts w:ascii="Book Antiqua" w:hAnsi="Book Antiqua"/>
        </w:rPr>
        <w:tab/>
      </w:r>
      <w:r>
        <w:rPr>
          <w:rFonts w:ascii="Book Antiqua" w:hAnsi="Book Antiqua"/>
          <w:i/>
        </w:rPr>
        <w:t xml:space="preserve">“The respondent did consider the mix up at the appellant’s university but did </w:t>
      </w:r>
      <w:r>
        <w:rPr>
          <w:rFonts w:ascii="Book Antiqua" w:hAnsi="Book Antiqua"/>
          <w:i/>
        </w:rPr>
        <w:tab/>
        <w:t xml:space="preserve">not find this established there were exceptional circumstances to allow him </w:t>
      </w:r>
      <w:r>
        <w:rPr>
          <w:rFonts w:ascii="Book Antiqua" w:hAnsi="Book Antiqua"/>
          <w:i/>
        </w:rPr>
        <w:tab/>
        <w:t>indefinite leave to remain in the UK outside the Immigration Rules.”</w:t>
      </w:r>
    </w:p>
    <w:p w:rsidR="003E213E" w:rsidRDefault="003E213E"/>
    <w:p w:rsidR="003E213E" w:rsidRDefault="003E213E">
      <w:pPr>
        <w:rPr>
          <w:rFonts w:ascii="Book Antiqua" w:hAnsi="Book Antiqua"/>
        </w:rPr>
      </w:pPr>
      <w:r>
        <w:rPr>
          <w:rFonts w:ascii="Book Antiqua" w:hAnsi="Book Antiqua"/>
        </w:rPr>
        <w:t>8. I find that the Judge erred in so finding because whilst in the Respondent’s refusal decision of 25 July 2017 the point is addressed and rejected on the basis that: “</w:t>
      </w:r>
      <w:r>
        <w:rPr>
          <w:rFonts w:ascii="Book Antiqua" w:hAnsi="Book Antiqua"/>
          <w:i/>
        </w:rPr>
        <w:t xml:space="preserve">it is not considered to be an exceptional circumstance which would justify waiving the requirement to have completed 10 years lawful and continuous residence” </w:t>
      </w:r>
      <w:r>
        <w:rPr>
          <w:rFonts w:ascii="Book Antiqua" w:hAnsi="Book Antiqua"/>
        </w:rPr>
        <w:t>there is no reference by the Respondent to his policy on Long Residence.</w:t>
      </w:r>
    </w:p>
    <w:p w:rsidR="003E213E" w:rsidRDefault="003E213E">
      <w:pPr>
        <w:rPr>
          <w:rFonts w:ascii="Book Antiqua" w:hAnsi="Book Antiqua"/>
        </w:rPr>
      </w:pPr>
    </w:p>
    <w:p w:rsidR="00476842" w:rsidRDefault="003E213E">
      <w:pPr>
        <w:rPr>
          <w:rFonts w:ascii="Book Antiqua" w:hAnsi="Book Antiqua"/>
        </w:rPr>
      </w:pPr>
      <w:r>
        <w:rPr>
          <w:rFonts w:ascii="Book Antiqua" w:hAnsi="Book Antiqua"/>
        </w:rPr>
        <w:t xml:space="preserve">10. The version in force at the date of hearing, which is in this respect materially the same as that in force </w:t>
      </w:r>
      <w:r w:rsidR="00476842">
        <w:rPr>
          <w:rFonts w:ascii="Book Antiqua" w:hAnsi="Book Antiqua"/>
        </w:rPr>
        <w:t xml:space="preserve">on 6 January 2012 when the Appellant’s application was refused </w:t>
      </w:r>
      <w:proofErr w:type="gramStart"/>
      <w:r w:rsidR="00476842">
        <w:rPr>
          <w:rFonts w:ascii="Book Antiqua" w:hAnsi="Book Antiqua"/>
        </w:rPr>
        <w:t>on the basis of</w:t>
      </w:r>
      <w:proofErr w:type="gramEnd"/>
      <w:r w:rsidR="00476842">
        <w:rPr>
          <w:rFonts w:ascii="Book Antiqua" w:hAnsi="Book Antiqua"/>
        </w:rPr>
        <w:t xml:space="preserve"> the mistakenly withdrawn CAS letter, provides: </w:t>
      </w:r>
    </w:p>
    <w:p w:rsidR="00476842" w:rsidRDefault="00476842">
      <w:pPr>
        <w:rPr>
          <w:rFonts w:ascii="Book Antiqua" w:hAnsi="Book Antiqua"/>
        </w:rPr>
      </w:pPr>
    </w:p>
    <w:p w:rsidR="00476842" w:rsidRDefault="00476842">
      <w:pPr>
        <w:rPr>
          <w:rFonts w:ascii="Book Antiqua" w:hAnsi="Book Antiqua"/>
          <w:i/>
        </w:rPr>
      </w:pPr>
      <w:r>
        <w:rPr>
          <w:rFonts w:ascii="Book Antiqua" w:hAnsi="Book Antiqua"/>
        </w:rPr>
        <w:tab/>
      </w:r>
      <w:r>
        <w:rPr>
          <w:rFonts w:ascii="Book Antiqua" w:hAnsi="Book Antiqua"/>
          <w:i/>
        </w:rPr>
        <w:t xml:space="preserve">“When refusing an application on the grounds it was made by an applicant </w:t>
      </w:r>
      <w:r>
        <w:rPr>
          <w:rFonts w:ascii="Book Antiqua" w:hAnsi="Book Antiqua"/>
          <w:i/>
        </w:rPr>
        <w:tab/>
        <w:t xml:space="preserve">who has overstayed by more than 28 days, you must consider any evidence of </w:t>
      </w:r>
      <w:r>
        <w:rPr>
          <w:rFonts w:ascii="Book Antiqua" w:hAnsi="Book Antiqua"/>
          <w:i/>
        </w:rPr>
        <w:tab/>
        <w:t xml:space="preserve">exceptional circumstances which prevented the applicant from applying </w:t>
      </w:r>
      <w:r>
        <w:rPr>
          <w:rFonts w:ascii="Book Antiqua" w:hAnsi="Book Antiqua"/>
          <w:i/>
        </w:rPr>
        <w:tab/>
        <w:t>within the first 28 days of overstaying.</w:t>
      </w:r>
    </w:p>
    <w:p w:rsidR="00476842" w:rsidRDefault="00476842">
      <w:pPr>
        <w:rPr>
          <w:rFonts w:ascii="Book Antiqua" w:hAnsi="Book Antiqua"/>
          <w:i/>
        </w:rPr>
      </w:pPr>
    </w:p>
    <w:p w:rsidR="00476842" w:rsidRDefault="00476842">
      <w:pPr>
        <w:rPr>
          <w:rFonts w:ascii="Book Antiqua" w:hAnsi="Book Antiqua"/>
          <w:i/>
        </w:rPr>
      </w:pPr>
      <w:r>
        <w:rPr>
          <w:rFonts w:ascii="Book Antiqua" w:hAnsi="Book Antiqua"/>
          <w:i/>
        </w:rPr>
        <w:tab/>
        <w:t xml:space="preserve">The threshold for what constitutes “exceptional circumstances” is high, but </w:t>
      </w:r>
      <w:r>
        <w:rPr>
          <w:rFonts w:ascii="Book Antiqua" w:hAnsi="Book Antiqua"/>
          <w:i/>
        </w:rPr>
        <w:tab/>
        <w:t xml:space="preserve">could include delays resulting from unexpected or unforeseeable causes. For </w:t>
      </w:r>
      <w:r>
        <w:rPr>
          <w:rFonts w:ascii="Book Antiqua" w:hAnsi="Book Antiqua"/>
          <w:i/>
        </w:rPr>
        <w:tab/>
        <w:t>example:</w:t>
      </w:r>
    </w:p>
    <w:p w:rsidR="00476842" w:rsidRDefault="00476842">
      <w:pPr>
        <w:rPr>
          <w:rFonts w:ascii="Book Antiqua" w:hAnsi="Book Antiqua"/>
          <w:i/>
        </w:rPr>
      </w:pPr>
    </w:p>
    <w:p w:rsidR="00476842" w:rsidRPr="00476842" w:rsidRDefault="00476842" w:rsidP="00476842">
      <w:pPr>
        <w:pStyle w:val="ListParagraph"/>
        <w:numPr>
          <w:ilvl w:val="0"/>
          <w:numId w:val="1"/>
        </w:numPr>
        <w:rPr>
          <w:rFonts w:ascii="Book Antiqua" w:hAnsi="Book Antiqua"/>
          <w:i/>
        </w:rPr>
      </w:pPr>
      <w:r w:rsidRPr="00476842">
        <w:rPr>
          <w:rFonts w:ascii="Book Antiqua" w:hAnsi="Book Antiqua"/>
          <w:i/>
        </w:rPr>
        <w:t xml:space="preserve">inability to provide necessary documents – this would only apply in exceptional or unavoidable circumstances beyond the applicant’s control, for </w:t>
      </w:r>
      <w:r w:rsidRPr="00476842">
        <w:rPr>
          <w:rFonts w:ascii="Book Antiqua" w:hAnsi="Book Antiqua"/>
          <w:i/>
        </w:rPr>
        <w:tab/>
        <w:t>example:</w:t>
      </w:r>
    </w:p>
    <w:p w:rsidR="00476842" w:rsidRPr="00476842" w:rsidRDefault="00476842" w:rsidP="00476842">
      <w:pPr>
        <w:pStyle w:val="ListParagraph"/>
        <w:numPr>
          <w:ilvl w:val="0"/>
          <w:numId w:val="2"/>
        </w:numPr>
        <w:rPr>
          <w:rFonts w:ascii="Book Antiqua" w:hAnsi="Book Antiqua"/>
          <w:i/>
        </w:rPr>
      </w:pPr>
      <w:r w:rsidRPr="00476842">
        <w:rPr>
          <w:rFonts w:ascii="Book Antiqua" w:hAnsi="Book Antiqua"/>
          <w:i/>
        </w:rPr>
        <w:t>it is the fault of the Home Office because it lost or delayed returning travel documents …</w:t>
      </w:r>
    </w:p>
    <w:p w:rsidR="00476842" w:rsidRDefault="00476842" w:rsidP="00476842">
      <w:pPr>
        <w:ind w:left="780"/>
        <w:rPr>
          <w:rFonts w:ascii="Book Antiqua" w:hAnsi="Book Antiqua"/>
          <w:i/>
        </w:rPr>
      </w:pPr>
    </w:p>
    <w:p w:rsidR="00476842" w:rsidRDefault="00476842" w:rsidP="00476842">
      <w:pPr>
        <w:ind w:left="780"/>
        <w:rPr>
          <w:rFonts w:ascii="Book Antiqua" w:hAnsi="Book Antiqua"/>
        </w:rPr>
      </w:pPr>
      <w:r>
        <w:rPr>
          <w:rFonts w:ascii="Book Antiqua" w:hAnsi="Book Antiqua"/>
          <w:i/>
        </w:rPr>
        <w:lastRenderedPageBreak/>
        <w:t>Any decision to exercise discretion and not refuse the application on those grounds must be authorities by a senior caseworker at senior executive officer (SEO) grade or above.”</w:t>
      </w:r>
    </w:p>
    <w:p w:rsidR="00476842" w:rsidRDefault="00476842" w:rsidP="00476842">
      <w:pPr>
        <w:ind w:left="780"/>
        <w:rPr>
          <w:rFonts w:ascii="Book Antiqua" w:hAnsi="Book Antiqua"/>
        </w:rPr>
      </w:pPr>
    </w:p>
    <w:p w:rsidR="00476842" w:rsidRDefault="00476842" w:rsidP="00476842">
      <w:pPr>
        <w:rPr>
          <w:rFonts w:ascii="Book Antiqua" w:hAnsi="Book Antiqua"/>
        </w:rPr>
      </w:pPr>
      <w:r>
        <w:rPr>
          <w:rFonts w:ascii="Book Antiqua" w:hAnsi="Book Antiqua"/>
        </w:rPr>
        <w:t>It is apparent from both the refusal decision and the GCID note dated 16 February 2012 that no consideration was given to the Respondent’s policy on Long Residence nor was the decision referred to an SEO for consideration of the exercise of discretion.</w:t>
      </w:r>
    </w:p>
    <w:p w:rsidR="00476842" w:rsidRDefault="00476842" w:rsidP="00476842">
      <w:pPr>
        <w:rPr>
          <w:rFonts w:ascii="Book Antiqua" w:hAnsi="Book Antiqua"/>
        </w:rPr>
      </w:pPr>
    </w:p>
    <w:p w:rsidR="00CF03E1" w:rsidRDefault="00476842" w:rsidP="00CF03E1">
      <w:pPr>
        <w:rPr>
          <w:rFonts w:ascii="Book Antiqua" w:eastAsiaTheme="minorHAnsi" w:hAnsi="Book Antiqua" w:cstheme="minorBidi"/>
          <w:color w:val="010101"/>
          <w:szCs w:val="23"/>
          <w:shd w:val="clear" w:color="auto" w:fill="FFFFFF"/>
          <w:lang w:val="en-GB"/>
        </w:rPr>
      </w:pPr>
      <w:r>
        <w:rPr>
          <w:rFonts w:ascii="Book Antiqua" w:hAnsi="Book Antiqua"/>
        </w:rPr>
        <w:t xml:space="preserve">11. There is no longer in existence a ground of appeal challenging a decision by the Respondent on the basis that it is not in accordance with the law. Following the judgment of the President of the Upper Tribunal in </w:t>
      </w:r>
      <w:r>
        <w:rPr>
          <w:rFonts w:ascii="Book Antiqua" w:hAnsi="Book Antiqua"/>
          <w:u w:val="single"/>
        </w:rPr>
        <w:t>Charles</w:t>
      </w:r>
      <w:r w:rsidR="00605D72">
        <w:rPr>
          <w:rFonts w:ascii="Book Antiqua" w:hAnsi="Book Antiqua"/>
        </w:rPr>
        <w:t xml:space="preserve"> </w:t>
      </w:r>
      <w:r w:rsidR="00605D72" w:rsidRPr="00605D72">
        <w:rPr>
          <w:rFonts w:ascii="Book Antiqua" w:eastAsiaTheme="minorHAnsi" w:hAnsi="Book Antiqua" w:cstheme="minorBidi"/>
          <w:color w:val="010101"/>
          <w:szCs w:val="23"/>
          <w:shd w:val="clear" w:color="auto" w:fill="FFFFFF"/>
          <w:lang w:val="en-GB"/>
        </w:rPr>
        <w:t>(human rights appeal: scope) [2018] UKUT 00089 (IAC)</w:t>
      </w:r>
      <w:r w:rsidR="00007B4E">
        <w:rPr>
          <w:rFonts w:ascii="Book Antiqua" w:eastAsiaTheme="minorHAnsi" w:hAnsi="Book Antiqua" w:cstheme="minorBidi"/>
          <w:color w:val="010101"/>
          <w:szCs w:val="23"/>
          <w:shd w:val="clear" w:color="auto" w:fill="FFFFFF"/>
          <w:lang w:val="en-GB"/>
        </w:rPr>
        <w:t xml:space="preserve"> the correct approach: </w:t>
      </w:r>
    </w:p>
    <w:p w:rsidR="00385DD2" w:rsidRDefault="00385DD2" w:rsidP="00CF03E1">
      <w:pPr>
        <w:rPr>
          <w:rFonts w:ascii="Book Antiqua" w:eastAsiaTheme="minorHAnsi" w:hAnsi="Book Antiqua" w:cstheme="minorBidi"/>
          <w:color w:val="010101"/>
          <w:szCs w:val="23"/>
          <w:shd w:val="clear" w:color="auto" w:fill="FFFFFF"/>
          <w:lang w:val="en-GB"/>
        </w:rPr>
      </w:pPr>
    </w:p>
    <w:p w:rsidR="00CF03E1" w:rsidRDefault="00007B4E" w:rsidP="00CF03E1">
      <w:pPr>
        <w:rPr>
          <w:rFonts w:ascii="Book Antiqua" w:hAnsi="Book Antiqua"/>
          <w:i/>
          <w:color w:val="010101"/>
          <w:szCs w:val="23"/>
        </w:rPr>
      </w:pPr>
      <w:r>
        <w:rPr>
          <w:rFonts w:ascii="Book Antiqua" w:eastAsiaTheme="minorHAnsi" w:hAnsi="Book Antiqua" w:cstheme="minorBidi"/>
          <w:color w:val="010101"/>
          <w:szCs w:val="23"/>
          <w:shd w:val="clear" w:color="auto" w:fill="FFFFFF"/>
          <w:lang w:val="en-GB"/>
        </w:rPr>
        <w:t>“</w:t>
      </w:r>
      <w:r w:rsidRPr="00007B4E">
        <w:rPr>
          <w:rFonts w:ascii="Book Antiqua" w:eastAsiaTheme="minorHAnsi" w:hAnsi="Book Antiqua" w:cstheme="minorBidi"/>
          <w:i/>
          <w:color w:val="010101"/>
          <w:szCs w:val="23"/>
          <w:shd w:val="clear" w:color="auto" w:fill="FFFFFF"/>
          <w:lang w:val="en-GB"/>
        </w:rPr>
        <w:t xml:space="preserve">is to </w:t>
      </w:r>
      <w:r w:rsidRPr="00007B4E">
        <w:rPr>
          <w:rFonts w:ascii="Book Antiqua" w:hAnsi="Book Antiqua"/>
          <w:i/>
          <w:color w:val="010101"/>
          <w:szCs w:val="23"/>
        </w:rPr>
        <w:t>decide whether such removal or requirement would violate any of the provisions of the ECHR… whether the hypothetical removal or requirement to leave would be contrary to Article 8 (private and family life).</w:t>
      </w:r>
    </w:p>
    <w:p w:rsidR="00CF03E1" w:rsidRDefault="00CF03E1" w:rsidP="00CF03E1">
      <w:pPr>
        <w:rPr>
          <w:rFonts w:ascii="Book Antiqua" w:hAnsi="Book Antiqua"/>
          <w:i/>
          <w:color w:val="010101"/>
          <w:szCs w:val="23"/>
        </w:rPr>
      </w:pPr>
    </w:p>
    <w:p w:rsidR="00CF03E1" w:rsidRPr="00CF03E1" w:rsidRDefault="00385DD2" w:rsidP="00CF03E1">
      <w:pPr>
        <w:rPr>
          <w:rFonts w:ascii="Book Antiqua" w:eastAsiaTheme="minorHAnsi" w:hAnsi="Book Antiqua" w:cstheme="minorBidi"/>
          <w:i/>
          <w:szCs w:val="20"/>
          <w:lang w:val="en-GB"/>
        </w:rPr>
      </w:pPr>
      <w:r>
        <w:rPr>
          <w:rFonts w:ascii="Book Antiqua" w:eastAsiaTheme="minorHAnsi" w:hAnsi="Book Antiqua" w:cstheme="minorBidi"/>
          <w:i/>
          <w:color w:val="010101"/>
          <w:szCs w:val="23"/>
          <w:shd w:val="clear" w:color="auto" w:fill="FFFFFF"/>
          <w:lang w:val="en-GB"/>
        </w:rPr>
        <w:t>70.</w:t>
      </w:r>
      <w:r w:rsidR="00CF03E1" w:rsidRPr="00CF03E1">
        <w:rPr>
          <w:rFonts w:ascii="Book Antiqua" w:eastAsiaTheme="minorHAnsi" w:hAnsi="Book Antiqua" w:cstheme="minorBidi"/>
          <w:i/>
          <w:color w:val="010101"/>
          <w:szCs w:val="23"/>
          <w:shd w:val="clear" w:color="auto" w:fill="FFFFFF"/>
          <w:lang w:val="en-GB"/>
        </w:rPr>
        <w:t xml:space="preserve"> Section 85(4) permits the Tribunal to consider "any matter which it thinks is relevant to the substance of the decision". In a human rights appeal, therefore, a matter will be relevant if and only if it goes to the question of whether the decision is unlawful under section 6 of the 1998 Act.</w:t>
      </w:r>
      <w:r>
        <w:rPr>
          <w:rFonts w:ascii="Book Antiqua" w:eastAsiaTheme="minorHAnsi" w:hAnsi="Book Antiqua" w:cstheme="minorBidi"/>
          <w:i/>
          <w:color w:val="010101"/>
          <w:szCs w:val="23"/>
          <w:shd w:val="clear" w:color="auto" w:fill="FFFFFF"/>
          <w:lang w:val="en-GB"/>
        </w:rPr>
        <w:t>”</w:t>
      </w:r>
    </w:p>
    <w:p w:rsidR="00007B4E" w:rsidRPr="00007B4E" w:rsidRDefault="00007B4E" w:rsidP="00007B4E">
      <w:pPr>
        <w:rPr>
          <w:rFonts w:ascii="Book Antiqua" w:eastAsiaTheme="minorHAnsi" w:hAnsi="Book Antiqua" w:cstheme="minorBidi"/>
          <w:i/>
          <w:color w:val="010101"/>
          <w:szCs w:val="23"/>
          <w:shd w:val="clear" w:color="auto" w:fill="FFFFFF"/>
          <w:lang w:val="en-GB"/>
        </w:rPr>
      </w:pPr>
    </w:p>
    <w:p w:rsidR="00CF03E1" w:rsidRDefault="00CF03E1" w:rsidP="00007B4E">
      <w:pPr>
        <w:rPr>
          <w:rFonts w:ascii="Book Antiqua" w:eastAsiaTheme="minorHAnsi" w:hAnsi="Book Antiqua" w:cstheme="minorBidi"/>
          <w:color w:val="010101"/>
          <w:szCs w:val="23"/>
          <w:shd w:val="clear" w:color="auto" w:fill="FFFFFF"/>
          <w:lang w:val="en-GB"/>
        </w:rPr>
      </w:pPr>
      <w:r>
        <w:rPr>
          <w:rFonts w:ascii="Book Antiqua" w:eastAsiaTheme="minorHAnsi" w:hAnsi="Book Antiqua" w:cstheme="minorBidi"/>
          <w:color w:val="010101"/>
          <w:szCs w:val="23"/>
          <w:shd w:val="clear" w:color="auto" w:fill="FFFFFF"/>
          <w:lang w:val="en-GB"/>
        </w:rPr>
        <w:t>In practice, any failure</w:t>
      </w:r>
      <w:r w:rsidR="00385DD2">
        <w:rPr>
          <w:rFonts w:ascii="Book Antiqua" w:eastAsiaTheme="minorHAnsi" w:hAnsi="Book Antiqua" w:cstheme="minorBidi"/>
          <w:color w:val="010101"/>
          <w:szCs w:val="23"/>
          <w:shd w:val="clear" w:color="auto" w:fill="FFFFFF"/>
          <w:lang w:val="en-GB"/>
        </w:rPr>
        <w:t>s</w:t>
      </w:r>
      <w:r>
        <w:rPr>
          <w:rFonts w:ascii="Book Antiqua" w:eastAsiaTheme="minorHAnsi" w:hAnsi="Book Antiqua" w:cstheme="minorBidi"/>
          <w:color w:val="010101"/>
          <w:szCs w:val="23"/>
          <w:shd w:val="clear" w:color="auto" w:fill="FFFFFF"/>
          <w:lang w:val="en-GB"/>
        </w:rPr>
        <w:t xml:space="preserve"> by the Respondent</w:t>
      </w:r>
      <w:r w:rsidR="00385DD2">
        <w:rPr>
          <w:rFonts w:ascii="Book Antiqua" w:eastAsiaTheme="minorHAnsi" w:hAnsi="Book Antiqua" w:cstheme="minorBidi"/>
          <w:color w:val="010101"/>
          <w:szCs w:val="23"/>
          <w:shd w:val="clear" w:color="auto" w:fill="FFFFFF"/>
          <w:lang w:val="en-GB"/>
        </w:rPr>
        <w:t xml:space="preserve"> that might have amounted to the decision not being in accordance with the law now fall</w:t>
      </w:r>
      <w:r>
        <w:rPr>
          <w:rFonts w:ascii="Book Antiqua" w:eastAsiaTheme="minorHAnsi" w:hAnsi="Book Antiqua" w:cstheme="minorBidi"/>
          <w:color w:val="010101"/>
          <w:szCs w:val="23"/>
          <w:shd w:val="clear" w:color="auto" w:fill="FFFFFF"/>
          <w:lang w:val="en-GB"/>
        </w:rPr>
        <w:t xml:space="preserve"> for consideration not under the third principle set out in </w:t>
      </w:r>
      <w:proofErr w:type="spellStart"/>
      <w:r>
        <w:rPr>
          <w:rFonts w:ascii="Book Antiqua" w:eastAsiaTheme="minorHAnsi" w:hAnsi="Book Antiqua" w:cstheme="minorBidi"/>
          <w:color w:val="010101"/>
          <w:szCs w:val="23"/>
          <w:u w:val="single"/>
          <w:shd w:val="clear" w:color="auto" w:fill="FFFFFF"/>
          <w:lang w:val="en-GB"/>
        </w:rPr>
        <w:t>Razgar</w:t>
      </w:r>
      <w:proofErr w:type="spellEnd"/>
      <w:r w:rsidR="00385DD2">
        <w:rPr>
          <w:rFonts w:ascii="Book Antiqua" w:eastAsiaTheme="minorHAnsi" w:hAnsi="Book Antiqua" w:cstheme="minorBidi"/>
          <w:color w:val="010101"/>
          <w:szCs w:val="23"/>
          <w:shd w:val="clear" w:color="auto" w:fill="FFFFFF"/>
          <w:lang w:val="en-GB"/>
        </w:rPr>
        <w:t xml:space="preserve"> [2004] UKHL 27</w:t>
      </w:r>
      <w:r>
        <w:rPr>
          <w:rFonts w:ascii="Book Antiqua" w:eastAsiaTheme="minorHAnsi" w:hAnsi="Book Antiqua" w:cstheme="minorBidi"/>
          <w:color w:val="010101"/>
          <w:szCs w:val="23"/>
          <w:shd w:val="clear" w:color="auto" w:fill="FFFFFF"/>
          <w:lang w:val="en-GB"/>
        </w:rPr>
        <w:t xml:space="preserve"> but as part of the assessment of proportionality.</w:t>
      </w:r>
    </w:p>
    <w:p w:rsidR="00CF03E1" w:rsidRDefault="00CF03E1" w:rsidP="00007B4E">
      <w:pPr>
        <w:rPr>
          <w:rFonts w:ascii="Book Antiqua" w:eastAsiaTheme="minorHAnsi" w:hAnsi="Book Antiqua" w:cstheme="minorBidi"/>
          <w:color w:val="010101"/>
          <w:szCs w:val="23"/>
          <w:shd w:val="clear" w:color="auto" w:fill="FFFFFF"/>
          <w:lang w:val="en-GB"/>
        </w:rPr>
      </w:pPr>
    </w:p>
    <w:p w:rsidR="00646E0C" w:rsidRDefault="00CF03E1" w:rsidP="00007B4E">
      <w:pPr>
        <w:rPr>
          <w:rFonts w:ascii="Book Antiqua" w:eastAsiaTheme="minorHAnsi" w:hAnsi="Book Antiqua" w:cstheme="minorBidi"/>
          <w:color w:val="010101"/>
          <w:szCs w:val="23"/>
          <w:shd w:val="clear" w:color="auto" w:fill="FFFFFF"/>
          <w:lang w:val="en-GB"/>
        </w:rPr>
      </w:pPr>
      <w:r>
        <w:rPr>
          <w:rFonts w:ascii="Book Antiqua" w:eastAsiaTheme="minorHAnsi" w:hAnsi="Book Antiqua" w:cstheme="minorBidi"/>
          <w:color w:val="010101"/>
          <w:szCs w:val="23"/>
          <w:shd w:val="clear" w:color="auto" w:fill="FFFFFF"/>
          <w:lang w:val="en-GB"/>
        </w:rPr>
        <w:t xml:space="preserve">12. I </w:t>
      </w:r>
      <w:r w:rsidR="00646E0C">
        <w:rPr>
          <w:rFonts w:ascii="Book Antiqua" w:eastAsiaTheme="minorHAnsi" w:hAnsi="Book Antiqua" w:cstheme="minorBidi"/>
          <w:color w:val="010101"/>
          <w:szCs w:val="23"/>
          <w:shd w:val="clear" w:color="auto" w:fill="FFFFFF"/>
          <w:lang w:val="en-GB"/>
        </w:rPr>
        <w:t xml:space="preserve">therefore </w:t>
      </w:r>
      <w:r>
        <w:rPr>
          <w:rFonts w:ascii="Book Antiqua" w:eastAsiaTheme="minorHAnsi" w:hAnsi="Book Antiqua" w:cstheme="minorBidi"/>
          <w:color w:val="010101"/>
          <w:szCs w:val="23"/>
          <w:shd w:val="clear" w:color="auto" w:fill="FFFFFF"/>
          <w:lang w:val="en-GB"/>
        </w:rPr>
        <w:t>find that the failure by the Respondent to consider exercising his discretion in accordance with his policy on Long Residence, in light of his express acceptance, as set out in the GCID note of 16 February 2012, that the reason he applied for further leave out of time was “</w:t>
      </w:r>
      <w:r>
        <w:rPr>
          <w:rFonts w:ascii="Book Antiqua" w:eastAsiaTheme="minorHAnsi" w:hAnsi="Book Antiqua" w:cstheme="minorBidi"/>
          <w:i/>
          <w:color w:val="010101"/>
          <w:szCs w:val="23"/>
          <w:shd w:val="clear" w:color="auto" w:fill="FFFFFF"/>
          <w:lang w:val="en-GB"/>
        </w:rPr>
        <w:t>due to a mix up at the University, they accidentally withdrew his CAS, which led to his application being refused”</w:t>
      </w:r>
      <w:r>
        <w:rPr>
          <w:rFonts w:ascii="Book Antiqua" w:eastAsiaTheme="minorHAnsi" w:hAnsi="Book Antiqua" w:cstheme="minorBidi"/>
          <w:color w:val="010101"/>
          <w:szCs w:val="23"/>
          <w:shd w:val="clear" w:color="auto" w:fill="FFFFFF"/>
          <w:lang w:val="en-GB"/>
        </w:rPr>
        <w:t xml:space="preserve"> is a matter that properly falls for consideration </w:t>
      </w:r>
      <w:r w:rsidR="00646E0C">
        <w:rPr>
          <w:rFonts w:ascii="Book Antiqua" w:eastAsiaTheme="minorHAnsi" w:hAnsi="Book Antiqua" w:cstheme="minorBidi"/>
          <w:color w:val="010101"/>
          <w:szCs w:val="23"/>
          <w:shd w:val="clear" w:color="auto" w:fill="FFFFFF"/>
          <w:lang w:val="en-GB"/>
        </w:rPr>
        <w:t>as part of the proportionality balancing exercise.</w:t>
      </w:r>
    </w:p>
    <w:p w:rsidR="00646E0C" w:rsidRDefault="00646E0C" w:rsidP="00007B4E">
      <w:pPr>
        <w:rPr>
          <w:rFonts w:ascii="Book Antiqua" w:eastAsiaTheme="minorHAnsi" w:hAnsi="Book Antiqua" w:cstheme="minorBidi"/>
          <w:color w:val="010101"/>
          <w:szCs w:val="23"/>
          <w:shd w:val="clear" w:color="auto" w:fill="FFFFFF"/>
          <w:lang w:val="en-GB"/>
        </w:rPr>
      </w:pPr>
    </w:p>
    <w:p w:rsidR="00A37D3D" w:rsidRDefault="00646E0C" w:rsidP="00007B4E">
      <w:pPr>
        <w:rPr>
          <w:rFonts w:ascii="Book Antiqua" w:hAnsi="Book Antiqua"/>
        </w:rPr>
      </w:pPr>
      <w:r>
        <w:rPr>
          <w:rFonts w:ascii="Book Antiqua" w:eastAsiaTheme="minorHAnsi" w:hAnsi="Book Antiqua" w:cstheme="minorBidi"/>
          <w:color w:val="010101"/>
          <w:szCs w:val="23"/>
          <w:shd w:val="clear" w:color="auto" w:fill="FFFFFF"/>
          <w:lang w:val="en-GB"/>
        </w:rPr>
        <w:t>13.</w:t>
      </w:r>
      <w:r w:rsidR="00A37D3D">
        <w:rPr>
          <w:rFonts w:ascii="Book Antiqua" w:eastAsiaTheme="minorHAnsi" w:hAnsi="Book Antiqua" w:cstheme="minorBidi"/>
          <w:color w:val="010101"/>
          <w:szCs w:val="23"/>
          <w:shd w:val="clear" w:color="auto" w:fill="FFFFFF"/>
          <w:lang w:val="en-GB"/>
        </w:rPr>
        <w:t xml:space="preserve"> In light of Mr Bates’ helpful submission and acceptance that there would have been no </w:t>
      </w:r>
      <w:r w:rsidR="00A37D3D">
        <w:rPr>
          <w:rFonts w:ascii="Book Antiqua" w:hAnsi="Book Antiqua"/>
        </w:rPr>
        <w:t>public interest in refusing the application, in light of the evidence that the CAS was withdrawn in error, I find that if the Respondent had exercised his discretion in accordance with his policy that the Appellant’s leave would have been extended in time, thus enabling him to meet th</w:t>
      </w:r>
      <w:r w:rsidR="00385DD2">
        <w:rPr>
          <w:rFonts w:ascii="Book Antiqua" w:hAnsi="Book Antiqua"/>
        </w:rPr>
        <w:t xml:space="preserve">e requirements of paragraph 276B &amp; C </w:t>
      </w:r>
      <w:r w:rsidR="00A37D3D">
        <w:rPr>
          <w:rFonts w:ascii="Book Antiqua" w:hAnsi="Book Antiqua"/>
        </w:rPr>
        <w:t>of the Immigration Rules.</w:t>
      </w:r>
    </w:p>
    <w:p w:rsidR="00A37D3D" w:rsidRDefault="00A37D3D" w:rsidP="00007B4E">
      <w:pPr>
        <w:rPr>
          <w:rFonts w:ascii="Book Antiqua" w:hAnsi="Book Antiqua"/>
        </w:rPr>
      </w:pPr>
    </w:p>
    <w:p w:rsidR="001839F6" w:rsidRDefault="0000551A" w:rsidP="00007B4E">
      <w:pPr>
        <w:rPr>
          <w:rFonts w:ascii="Book Antiqua" w:hAnsi="Book Antiqua"/>
        </w:rPr>
      </w:pPr>
      <w:r>
        <w:rPr>
          <w:rFonts w:ascii="Book Antiqua" w:hAnsi="Book Antiqua"/>
        </w:rPr>
        <w:t xml:space="preserve">14. I find no error of approach by the Judge to the question of whether the Appellant has established a private life in the United Kingdom, given that at [8](xii) she found that he had and that Article 8 was engaged. However, I do find that the Judge erred in her assessment of the proportionality of the </w:t>
      </w:r>
      <w:r>
        <w:rPr>
          <w:rFonts w:ascii="Book Antiqua" w:hAnsi="Book Antiqua"/>
        </w:rPr>
        <w:lastRenderedPageBreak/>
        <w:t xml:space="preserve">Appellant’s removal from the United Kingdom. This is because </w:t>
      </w:r>
      <w:r w:rsidR="00385DD2">
        <w:rPr>
          <w:rFonts w:ascii="Book Antiqua" w:hAnsi="Book Antiqua"/>
        </w:rPr>
        <w:t>it is clear from he</w:t>
      </w:r>
      <w:r>
        <w:rPr>
          <w:rFonts w:ascii="Book Antiqua" w:hAnsi="Book Antiqua"/>
        </w:rPr>
        <w:t>r reasoning at [8](xx) that her finding</w:t>
      </w:r>
      <w:r w:rsidR="00385DD2">
        <w:rPr>
          <w:rFonts w:ascii="Book Antiqua" w:hAnsi="Book Antiqua"/>
        </w:rPr>
        <w:t xml:space="preserve"> was predicated on the basis that he did not meet the conditions for the grant of indefinite leave to remain under the Rules. It was accepted </w:t>
      </w:r>
      <w:r>
        <w:rPr>
          <w:rFonts w:ascii="Book Antiqua" w:hAnsi="Book Antiqua"/>
        </w:rPr>
        <w:t xml:space="preserve">at [8](xv) </w:t>
      </w:r>
      <w:r w:rsidR="00385DD2">
        <w:rPr>
          <w:rFonts w:ascii="Book Antiqua" w:hAnsi="Book Antiqua"/>
        </w:rPr>
        <w:t xml:space="preserve">that the Appellant speaks English and is financially independent, having obtained a </w:t>
      </w:r>
      <w:proofErr w:type="spellStart"/>
      <w:r w:rsidR="00385DD2">
        <w:rPr>
          <w:rFonts w:ascii="Book Antiqua" w:hAnsi="Book Antiqua"/>
        </w:rPr>
        <w:t>Masters</w:t>
      </w:r>
      <w:proofErr w:type="spellEnd"/>
      <w:r w:rsidR="00385DD2">
        <w:rPr>
          <w:rFonts w:ascii="Book Antiqua" w:hAnsi="Book Antiqua"/>
        </w:rPr>
        <w:t xml:space="preserve"> degree in mechanical engineering whilst residing lawfully in the United Kingdom. Whilst these are “neutral factors” no adverse factors were identified in the public interest considerations set out in section 117B of the NIAA 2002, nor in respect of the public interest considerations set out in paragraph 276B(ii) of the Rules.</w:t>
      </w:r>
    </w:p>
    <w:p w:rsidR="001839F6" w:rsidRDefault="001839F6" w:rsidP="00007B4E">
      <w:pPr>
        <w:rPr>
          <w:rFonts w:ascii="Book Antiqua" w:hAnsi="Book Antiqua"/>
        </w:rPr>
      </w:pPr>
    </w:p>
    <w:p w:rsidR="00A37D3D" w:rsidRDefault="0000551A" w:rsidP="00007B4E">
      <w:pPr>
        <w:rPr>
          <w:rFonts w:ascii="Book Antiqua" w:hAnsi="Book Antiqua"/>
        </w:rPr>
      </w:pPr>
      <w:r>
        <w:rPr>
          <w:rFonts w:ascii="Book Antiqua" w:hAnsi="Book Antiqua"/>
        </w:rPr>
        <w:t>16</w:t>
      </w:r>
      <w:r w:rsidR="001839F6">
        <w:rPr>
          <w:rFonts w:ascii="Book Antiqua" w:hAnsi="Book Antiqua"/>
        </w:rPr>
        <w:t xml:space="preserve">. In the absence of any adverse public interest considerations and given that the Appellant has resided lawfully in the United Kingdom since April 2006, except for the period of overstay which arose due to </w:t>
      </w:r>
      <w:r>
        <w:rPr>
          <w:rFonts w:ascii="Book Antiqua" w:hAnsi="Book Antiqua"/>
        </w:rPr>
        <w:t xml:space="preserve">a mistake by his University </w:t>
      </w:r>
      <w:r w:rsidR="001839F6">
        <w:rPr>
          <w:rFonts w:ascii="Book Antiqua" w:hAnsi="Book Antiqua"/>
        </w:rPr>
        <w:t>which the Respondent failed to address through the exercise of discretion at that time, I find on balance that removal of the Appellant from the United Kingdom would amount to a disproportionate interference with his established private life.</w:t>
      </w:r>
    </w:p>
    <w:p w:rsidR="00A37D3D" w:rsidRDefault="00A37D3D" w:rsidP="00007B4E">
      <w:pPr>
        <w:rPr>
          <w:rFonts w:ascii="Book Antiqua" w:hAnsi="Book Antiqua"/>
        </w:rPr>
      </w:pPr>
    </w:p>
    <w:p w:rsidR="00A37D3D" w:rsidRPr="00A37D3D" w:rsidRDefault="00A37D3D" w:rsidP="00007B4E">
      <w:pPr>
        <w:rPr>
          <w:rFonts w:ascii="Book Antiqua" w:hAnsi="Book Antiqua"/>
          <w:i/>
        </w:rPr>
      </w:pPr>
      <w:r>
        <w:rPr>
          <w:rFonts w:ascii="Book Antiqua" w:hAnsi="Book Antiqua"/>
          <w:i/>
        </w:rPr>
        <w:t>Decision</w:t>
      </w:r>
    </w:p>
    <w:p w:rsidR="00A37D3D" w:rsidRDefault="00A37D3D" w:rsidP="00007B4E">
      <w:pPr>
        <w:rPr>
          <w:rFonts w:ascii="Book Antiqua" w:hAnsi="Book Antiqua"/>
        </w:rPr>
      </w:pPr>
    </w:p>
    <w:p w:rsidR="00385DD2" w:rsidRDefault="0000551A" w:rsidP="00007B4E">
      <w:pPr>
        <w:rPr>
          <w:rFonts w:ascii="Book Antiqua" w:hAnsi="Book Antiqua"/>
        </w:rPr>
      </w:pPr>
      <w:r>
        <w:rPr>
          <w:rFonts w:ascii="Book Antiqua" w:hAnsi="Book Antiqua"/>
        </w:rPr>
        <w:t>17</w:t>
      </w:r>
      <w:r w:rsidR="00A37D3D">
        <w:rPr>
          <w:rFonts w:ascii="Book Antiqua" w:hAnsi="Book Antiqua"/>
        </w:rPr>
        <w:t xml:space="preserve">. I substitute a decision allowing the appeal on </w:t>
      </w:r>
      <w:r w:rsidR="00385DD2">
        <w:rPr>
          <w:rFonts w:ascii="Book Antiqua" w:hAnsi="Book Antiqua"/>
        </w:rPr>
        <w:t xml:space="preserve">human rights grounds on </w:t>
      </w:r>
      <w:r w:rsidR="00A37D3D">
        <w:rPr>
          <w:rFonts w:ascii="Book Antiqua" w:hAnsi="Book Antiqua"/>
        </w:rPr>
        <w:t>the basis that the decision to remove the Appellant is disproportionate</w:t>
      </w:r>
      <w:r w:rsidR="00385DD2">
        <w:rPr>
          <w:rFonts w:ascii="Book Antiqua" w:hAnsi="Book Antiqua"/>
        </w:rPr>
        <w:t>.</w:t>
      </w:r>
    </w:p>
    <w:p w:rsidR="00385DD2" w:rsidRDefault="00385DD2" w:rsidP="00007B4E">
      <w:pPr>
        <w:rPr>
          <w:rFonts w:ascii="Book Antiqua" w:hAnsi="Book Antiqua"/>
        </w:rPr>
      </w:pPr>
    </w:p>
    <w:p w:rsidR="00385DD2" w:rsidRDefault="00385DD2" w:rsidP="00007B4E">
      <w:pPr>
        <w:rPr>
          <w:rFonts w:ascii="Book Antiqua" w:hAnsi="Book Antiqua"/>
        </w:rPr>
      </w:pPr>
    </w:p>
    <w:p w:rsidR="00385DD2" w:rsidRPr="00385DD2" w:rsidRDefault="00385DD2" w:rsidP="00007B4E">
      <w:pPr>
        <w:rPr>
          <w:rFonts w:ascii="Lucida Calligraphy" w:hAnsi="Lucida Calligraphy"/>
        </w:rPr>
      </w:pPr>
      <w:r>
        <w:rPr>
          <w:rFonts w:ascii="Lucida Calligraphy" w:hAnsi="Lucida Calligraphy"/>
        </w:rPr>
        <w:t>Rebecca Chapman</w:t>
      </w:r>
    </w:p>
    <w:p w:rsidR="00385DD2" w:rsidRDefault="00385DD2" w:rsidP="00007B4E">
      <w:pPr>
        <w:rPr>
          <w:rFonts w:ascii="Book Antiqua" w:hAnsi="Book Antiqua"/>
        </w:rPr>
      </w:pPr>
    </w:p>
    <w:p w:rsidR="00007B4E" w:rsidRPr="00CF03E1" w:rsidRDefault="00385DD2" w:rsidP="00007B4E">
      <w:pPr>
        <w:rPr>
          <w:rFonts w:ascii="Book Antiqua" w:eastAsiaTheme="minorHAnsi" w:hAnsi="Book Antiqua" w:cstheme="minorBidi"/>
          <w:color w:val="010101"/>
          <w:szCs w:val="23"/>
          <w:shd w:val="clear" w:color="auto" w:fill="FFFFFF"/>
          <w:lang w:val="en-GB"/>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16 July 2018</w:t>
      </w:r>
    </w:p>
    <w:p w:rsidR="00605D72" w:rsidRPr="00CF03E1" w:rsidRDefault="00605D72" w:rsidP="00605D72">
      <w:pPr>
        <w:rPr>
          <w:rFonts w:ascii="Book Antiqua" w:eastAsiaTheme="minorHAnsi" w:hAnsi="Book Antiqua" w:cstheme="minorBidi"/>
          <w:szCs w:val="20"/>
          <w:lang w:val="en-GB"/>
        </w:rPr>
      </w:pPr>
    </w:p>
    <w:p w:rsidR="00811A7B" w:rsidRPr="00476842" w:rsidRDefault="00811A7B" w:rsidP="00476842">
      <w:pPr>
        <w:rPr>
          <w:rFonts w:ascii="Book Antiqua" w:hAnsi="Book Antiqua"/>
        </w:rPr>
      </w:pPr>
    </w:p>
    <w:sectPr w:rsidR="00811A7B" w:rsidRPr="00476842" w:rsidSect="00E20F4F">
      <w:headerReference w:type="default" r:id="rId8"/>
      <w:footerReference w:type="even" r:id="rId9"/>
      <w:footerReference w:type="default" r:id="rId10"/>
      <w:footerReference w:type="first" r:id="rId11"/>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F1A" w:rsidRDefault="00130F1A">
      <w:r>
        <w:separator/>
      </w:r>
    </w:p>
  </w:endnote>
  <w:endnote w:type="continuationSeparator" w:id="0">
    <w:p w:rsidR="00130F1A" w:rsidRDefault="0013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DD2" w:rsidRDefault="00385DD2" w:rsidP="005941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85DD2" w:rsidRDefault="00385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827444"/>
      <w:docPartObj>
        <w:docPartGallery w:val="Page Numbers (Bottom of Page)"/>
        <w:docPartUnique/>
      </w:docPartObj>
    </w:sdtPr>
    <w:sdtEndPr>
      <w:rPr>
        <w:noProof/>
      </w:rPr>
    </w:sdtEndPr>
    <w:sdtContent>
      <w:p w:rsidR="00E20F4F" w:rsidRDefault="00E20F4F">
        <w:pPr>
          <w:pStyle w:val="Footer"/>
          <w:jc w:val="center"/>
        </w:pPr>
        <w:r>
          <w:fldChar w:fldCharType="begin"/>
        </w:r>
        <w:r>
          <w:instrText xml:space="preserve"> PAGE   \* MERGEFORMAT </w:instrText>
        </w:r>
        <w:r>
          <w:fldChar w:fldCharType="separate"/>
        </w:r>
        <w:r w:rsidR="00456261">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F4F" w:rsidRPr="004B3B0B" w:rsidRDefault="00E20F4F" w:rsidP="00E20F4F">
    <w:pPr>
      <w:pStyle w:val="Footer"/>
      <w:jc w:val="center"/>
      <w:rPr>
        <w:b/>
      </w:rPr>
    </w:pPr>
    <w:r w:rsidRPr="004B3B0B">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F1A" w:rsidRDefault="00130F1A">
      <w:r>
        <w:separator/>
      </w:r>
    </w:p>
  </w:footnote>
  <w:footnote w:type="continuationSeparator" w:id="0">
    <w:p w:rsidR="00130F1A" w:rsidRDefault="00130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B0B" w:rsidRPr="00FC5214" w:rsidRDefault="004B3B0B" w:rsidP="00FC5214">
    <w:pPr>
      <w:pStyle w:val="Header"/>
      <w:jc w:val="right"/>
      <w:rPr>
        <w:sz w:val="20"/>
        <w:szCs w:val="20"/>
      </w:rPr>
    </w:pPr>
    <w:r w:rsidRPr="00FC5214">
      <w:rPr>
        <w:rFonts w:ascii="Book Antiqua" w:hAnsi="Book Antiqua" w:cs="Arial"/>
        <w:color w:val="000000"/>
        <w:sz w:val="20"/>
        <w:szCs w:val="20"/>
      </w:rPr>
      <w:t xml:space="preserve">Appeal Number: </w:t>
    </w:r>
    <w:r w:rsidRPr="00FC5214">
      <w:rPr>
        <w:rFonts w:ascii="Book Antiqua" w:hAnsi="Book Antiqua" w:cs="Arial"/>
        <w:caps/>
        <w:color w:val="000000"/>
        <w:sz w:val="20"/>
        <w:szCs w:val="20"/>
      </w:rPr>
      <w:t>HU/08571/2017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40764"/>
    <w:multiLevelType w:val="hybridMultilevel"/>
    <w:tmpl w:val="9DF8A646"/>
    <w:lvl w:ilvl="0" w:tplc="B7CCB1E2">
      <w:start w:val="10"/>
      <w:numFmt w:val="bullet"/>
      <w:lvlText w:val="-"/>
      <w:lvlJc w:val="left"/>
      <w:pPr>
        <w:ind w:left="1500" w:hanging="720"/>
      </w:pPr>
      <w:rPr>
        <w:rFonts w:ascii="Book Antiqua" w:eastAsia="Cambria" w:hAnsi="Book Antiqua" w:cs="Times New Roman"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7C871D95"/>
    <w:multiLevelType w:val="hybridMultilevel"/>
    <w:tmpl w:val="835CDCFC"/>
    <w:lvl w:ilvl="0" w:tplc="0B6A1C2E">
      <w:start w:val="10"/>
      <w:numFmt w:val="bullet"/>
      <w:lvlText w:val=""/>
      <w:lvlJc w:val="left"/>
      <w:pPr>
        <w:ind w:left="1080" w:hanging="360"/>
      </w:pPr>
      <w:rPr>
        <w:rFonts w:ascii="Symbol" w:eastAsia="Cambr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70"/>
    <w:rsid w:val="0000551A"/>
    <w:rsid w:val="00007B4E"/>
    <w:rsid w:val="000E3770"/>
    <w:rsid w:val="00130F1A"/>
    <w:rsid w:val="001839F6"/>
    <w:rsid w:val="002924EE"/>
    <w:rsid w:val="00385DD2"/>
    <w:rsid w:val="003E213E"/>
    <w:rsid w:val="003E29A3"/>
    <w:rsid w:val="00456261"/>
    <w:rsid w:val="00476842"/>
    <w:rsid w:val="004B3B0B"/>
    <w:rsid w:val="0059418E"/>
    <w:rsid w:val="00605D72"/>
    <w:rsid w:val="00646E0C"/>
    <w:rsid w:val="00746F97"/>
    <w:rsid w:val="00811A7B"/>
    <w:rsid w:val="00A37D3D"/>
    <w:rsid w:val="00CD21EE"/>
    <w:rsid w:val="00CF03E1"/>
    <w:rsid w:val="00D6421F"/>
    <w:rsid w:val="00E20F4F"/>
    <w:rsid w:val="00E9047C"/>
    <w:rsid w:val="00EB53A8"/>
    <w:rsid w:val="00FC521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4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3770"/>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9418E"/>
    <w:pPr>
      <w:tabs>
        <w:tab w:val="center" w:pos="4320"/>
        <w:tab w:val="right" w:pos="8640"/>
      </w:tabs>
    </w:pPr>
  </w:style>
  <w:style w:type="character" w:customStyle="1" w:styleId="FooterChar">
    <w:name w:val="Footer Char"/>
    <w:basedOn w:val="DefaultParagraphFont"/>
    <w:link w:val="Footer"/>
    <w:uiPriority w:val="99"/>
    <w:rsid w:val="0059418E"/>
    <w:rPr>
      <w:rFonts w:ascii="Cambria" w:eastAsia="Cambria" w:hAnsi="Cambria" w:cs="Times New Roman"/>
    </w:rPr>
  </w:style>
  <w:style w:type="character" w:styleId="PageNumber">
    <w:name w:val="page number"/>
    <w:basedOn w:val="DefaultParagraphFont"/>
    <w:uiPriority w:val="99"/>
    <w:semiHidden/>
    <w:unhideWhenUsed/>
    <w:rsid w:val="0059418E"/>
  </w:style>
  <w:style w:type="paragraph" w:styleId="ListParagraph">
    <w:name w:val="List Paragraph"/>
    <w:basedOn w:val="Normal"/>
    <w:uiPriority w:val="34"/>
    <w:qFormat/>
    <w:rsid w:val="00476842"/>
    <w:pPr>
      <w:ind w:left="720"/>
      <w:contextualSpacing/>
    </w:pPr>
  </w:style>
  <w:style w:type="paragraph" w:styleId="NormalWeb">
    <w:name w:val="Normal (Web)"/>
    <w:basedOn w:val="Normal"/>
    <w:uiPriority w:val="99"/>
    <w:rsid w:val="00007B4E"/>
    <w:pPr>
      <w:spacing w:beforeLines="1" w:afterLines="1"/>
    </w:pPr>
    <w:rPr>
      <w:rFonts w:ascii="Times" w:eastAsiaTheme="minorHAnsi" w:hAnsi="Times"/>
      <w:sz w:val="20"/>
      <w:szCs w:val="20"/>
      <w:lang w:val="en-GB"/>
    </w:rPr>
  </w:style>
  <w:style w:type="paragraph" w:styleId="Header">
    <w:name w:val="header"/>
    <w:basedOn w:val="Normal"/>
    <w:link w:val="HeaderChar"/>
    <w:uiPriority w:val="99"/>
    <w:unhideWhenUsed/>
    <w:rsid w:val="00E20F4F"/>
    <w:pPr>
      <w:tabs>
        <w:tab w:val="center" w:pos="4513"/>
        <w:tab w:val="right" w:pos="9026"/>
      </w:tabs>
    </w:pPr>
  </w:style>
  <w:style w:type="character" w:customStyle="1" w:styleId="HeaderChar">
    <w:name w:val="Header Char"/>
    <w:basedOn w:val="DefaultParagraphFont"/>
    <w:link w:val="Header"/>
    <w:uiPriority w:val="99"/>
    <w:rsid w:val="00E20F4F"/>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73357">
      <w:bodyDiv w:val="1"/>
      <w:marLeft w:val="0"/>
      <w:marRight w:val="0"/>
      <w:marTop w:val="0"/>
      <w:marBottom w:val="0"/>
      <w:divBdr>
        <w:top w:val="none" w:sz="0" w:space="0" w:color="auto"/>
        <w:left w:val="none" w:sz="0" w:space="0" w:color="auto"/>
        <w:bottom w:val="none" w:sz="0" w:space="0" w:color="auto"/>
        <w:right w:val="none" w:sz="0" w:space="0" w:color="auto"/>
      </w:divBdr>
    </w:div>
    <w:div w:id="1233924566">
      <w:bodyDiv w:val="1"/>
      <w:marLeft w:val="0"/>
      <w:marRight w:val="0"/>
      <w:marTop w:val="0"/>
      <w:marBottom w:val="0"/>
      <w:divBdr>
        <w:top w:val="none" w:sz="0" w:space="0" w:color="auto"/>
        <w:left w:val="none" w:sz="0" w:space="0" w:color="auto"/>
        <w:bottom w:val="none" w:sz="0" w:space="0" w:color="auto"/>
        <w:right w:val="none" w:sz="0" w:space="0" w:color="auto"/>
      </w:divBdr>
    </w:div>
    <w:div w:id="1255624997">
      <w:bodyDiv w:val="1"/>
      <w:marLeft w:val="0"/>
      <w:marRight w:val="0"/>
      <w:marTop w:val="0"/>
      <w:marBottom w:val="0"/>
      <w:divBdr>
        <w:top w:val="none" w:sz="0" w:space="0" w:color="auto"/>
        <w:left w:val="none" w:sz="0" w:space="0" w:color="auto"/>
        <w:bottom w:val="none" w:sz="0" w:space="0" w:color="auto"/>
        <w:right w:val="none" w:sz="0" w:space="0" w:color="auto"/>
      </w:divBdr>
    </w:div>
    <w:div w:id="1380013809">
      <w:bodyDiv w:val="1"/>
      <w:marLeft w:val="0"/>
      <w:marRight w:val="0"/>
      <w:marTop w:val="0"/>
      <w:marBottom w:val="0"/>
      <w:divBdr>
        <w:top w:val="none" w:sz="0" w:space="0" w:color="auto"/>
        <w:left w:val="none" w:sz="0" w:space="0" w:color="auto"/>
        <w:bottom w:val="none" w:sz="0" w:space="0" w:color="auto"/>
        <w:right w:val="none" w:sz="0" w:space="0" w:color="auto"/>
      </w:divBdr>
    </w:div>
    <w:div w:id="1954822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2018-08-02T11:18:00Z</dcterms:created>
  <dcterms:modified xsi:type="dcterms:W3CDTF">2018-08-02T11:18:00Z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