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A544A8" w:rsidRDefault="00D94AFC">
      <w:pPr>
        <w:rPr>
          <w:rFonts w:ascii="Sylfaen" w:hAnsi="Sylfaen" w:cs="Arial"/>
          <w:color w:val="000000"/>
          <w:sz w:val="16"/>
          <w:szCs w:val="16"/>
        </w:rPr>
      </w:pPr>
    </w:p>
    <w:p w:rsidR="00F97703" w:rsidRPr="00A544A8" w:rsidRDefault="00E30280" w:rsidP="00F97703">
      <w:pPr>
        <w:jc w:val="center"/>
        <w:rPr>
          <w:rFonts w:ascii="Sylfaen" w:hAnsi="Sylfaen" w:cs="Arial"/>
          <w:color w:val="000000"/>
        </w:rPr>
      </w:pPr>
      <w:r w:rsidRPr="00A544A8">
        <w:rPr>
          <w:rFonts w:ascii="Sylfaen" w:hAnsi="Sylfaen"/>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bookmarkStart w:id="0" w:name="_GoBack"/>
      <w:r w:rsidR="007A73BE">
        <w:rPr>
          <w:rFonts w:ascii="Sylfaen" w:hAnsi="Sylfaen" w:cs="Arial"/>
          <w:b/>
          <w:caps/>
          <w:color w:val="000000"/>
        </w:rPr>
        <w:t>hu/08680/20</w:t>
      </w:r>
      <w:r w:rsidR="009C01A1">
        <w:rPr>
          <w:rFonts w:ascii="Sylfaen" w:hAnsi="Sylfaen" w:cs="Arial"/>
          <w:b/>
          <w:caps/>
          <w:color w:val="000000"/>
        </w:rPr>
        <w:t>17</w:t>
      </w:r>
      <w:bookmarkEnd w:id="0"/>
    </w:p>
    <w:p w:rsidR="00C345E1" w:rsidRPr="00A544A8" w:rsidRDefault="00C345E1" w:rsidP="00C345E1">
      <w:pPr>
        <w:jc w:val="center"/>
        <w:rPr>
          <w:rFonts w:ascii="Sylfaen" w:hAnsi="Sylfaen" w:cs="Arial"/>
          <w:color w:val="000000"/>
        </w:rPr>
      </w:pPr>
    </w:p>
    <w:p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5209"/>
        <w:gridCol w:w="4429"/>
      </w:tblGrid>
      <w:tr w:rsidR="00D22636" w:rsidRPr="00C958AC" w:rsidTr="007A73BE">
        <w:tc>
          <w:tcPr>
            <w:tcW w:w="5353" w:type="dxa"/>
            <w:shd w:val="clear" w:color="auto" w:fill="auto"/>
          </w:tcPr>
          <w:p w:rsidR="00D22636" w:rsidRPr="00C958AC" w:rsidRDefault="00BD3A9C" w:rsidP="00C958AC">
            <w:pPr>
              <w:ind w:left="540" w:hanging="540"/>
              <w:jc w:val="both"/>
              <w:rPr>
                <w:rFonts w:ascii="Sylfaen" w:hAnsi="Sylfaen" w:cs="Arial"/>
                <w:b/>
              </w:rPr>
            </w:pPr>
            <w:r w:rsidRPr="00C958AC">
              <w:rPr>
                <w:rFonts w:ascii="Sylfaen" w:hAnsi="Sylfaen" w:cs="Arial"/>
              </w:rPr>
              <w:t>At</w:t>
            </w:r>
            <w:r w:rsidRPr="00C958AC">
              <w:rPr>
                <w:rFonts w:ascii="Sylfaen" w:hAnsi="Sylfaen" w:cs="Arial"/>
                <w:b/>
              </w:rPr>
              <w:t xml:space="preserve">    </w:t>
            </w:r>
            <w:bookmarkStart w:id="1" w:name="Dropdown5"/>
            <w:r w:rsidR="00206F6B" w:rsidRPr="00C958AC">
              <w:rPr>
                <w:rFonts w:ascii="Sylfaen" w:hAnsi="Sylfaen" w:cs="Arial"/>
                <w:b/>
              </w:rPr>
              <w:fldChar w:fldCharType="begin">
                <w:ffData>
                  <w:name w:val="Dropdown5"/>
                  <w:enabled/>
                  <w:calcOnExit w:val="0"/>
                  <w:ddList>
                    <w:listEntry w:val="Field House"/>
                    <w:listEntry w:val="Newport"/>
                    <w:listEntry w:val="Harmondsworth"/>
                    <w:listEntry w:val="Royal Courts of Justice"/>
                  </w:ddList>
                </w:ffData>
              </w:fldChar>
            </w:r>
            <w:r w:rsidR="00206F6B" w:rsidRPr="00C958AC">
              <w:rPr>
                <w:rFonts w:ascii="Sylfaen" w:hAnsi="Sylfaen" w:cs="Arial"/>
                <w:b/>
              </w:rPr>
              <w:instrText xml:space="preserve"> FORMDROPDOWN </w:instrText>
            </w:r>
            <w:r w:rsidR="00BF2644">
              <w:rPr>
                <w:rFonts w:ascii="Sylfaen" w:hAnsi="Sylfaen" w:cs="Arial"/>
                <w:b/>
              </w:rPr>
            </w:r>
            <w:r w:rsidR="00BF2644">
              <w:rPr>
                <w:rFonts w:ascii="Sylfaen" w:hAnsi="Sylfaen" w:cs="Arial"/>
                <w:b/>
              </w:rPr>
              <w:fldChar w:fldCharType="separate"/>
            </w:r>
            <w:r w:rsidR="00206F6B" w:rsidRPr="00C958AC">
              <w:rPr>
                <w:rFonts w:ascii="Sylfaen" w:hAnsi="Sylfaen" w:cs="Arial"/>
                <w:b/>
              </w:rPr>
              <w:fldChar w:fldCharType="end"/>
            </w:r>
            <w:bookmarkEnd w:id="1"/>
          </w:p>
        </w:tc>
        <w:tc>
          <w:tcPr>
            <w:tcW w:w="4475" w:type="dxa"/>
            <w:shd w:val="clear" w:color="auto" w:fill="auto"/>
          </w:tcPr>
          <w:p w:rsidR="00D22636" w:rsidRPr="00C958AC" w:rsidRDefault="003345B4" w:rsidP="003345B4">
            <w:pPr>
              <w:ind w:left="1872" w:hanging="1872"/>
              <w:jc w:val="right"/>
              <w:rPr>
                <w:rFonts w:ascii="Sylfaen" w:hAnsi="Sylfaen" w:cs="Arial"/>
                <w:b/>
                <w:color w:val="000000"/>
              </w:rPr>
            </w:pPr>
            <w:r>
              <w:rPr>
                <w:rFonts w:ascii="Sylfaen" w:hAnsi="Sylfaen" w:cs="Arial"/>
                <w:b/>
              </w:rPr>
              <w:t>Decision &amp; Reasons Promulgated</w:t>
            </w:r>
          </w:p>
        </w:tc>
      </w:tr>
      <w:tr w:rsidR="00D22636" w:rsidRPr="00C958AC" w:rsidTr="007A73BE">
        <w:tc>
          <w:tcPr>
            <w:tcW w:w="5353" w:type="dxa"/>
            <w:shd w:val="clear" w:color="auto" w:fill="auto"/>
          </w:tcPr>
          <w:p w:rsidR="00D22636" w:rsidRPr="00C958AC" w:rsidRDefault="00BD3A9C" w:rsidP="00C958AC">
            <w:pPr>
              <w:jc w:val="both"/>
              <w:rPr>
                <w:rFonts w:ascii="Sylfaen" w:hAnsi="Sylfaen" w:cs="Arial"/>
                <w:b/>
              </w:rPr>
            </w:pPr>
            <w:r w:rsidRPr="00C958AC">
              <w:rPr>
                <w:rFonts w:ascii="Sylfaen" w:hAnsi="Sylfaen" w:cs="Arial"/>
              </w:rPr>
              <w:t>on</w:t>
            </w:r>
            <w:r w:rsidRPr="00C958AC">
              <w:rPr>
                <w:rFonts w:ascii="Sylfaen" w:hAnsi="Sylfaen" w:cs="Arial"/>
                <w:b/>
              </w:rPr>
              <w:t xml:space="preserve">    </w:t>
            </w:r>
            <w:r w:rsidR="009C01A1" w:rsidRPr="00C958AC">
              <w:rPr>
                <w:rFonts w:ascii="Sylfaen" w:hAnsi="Sylfaen" w:cs="Arial"/>
                <w:b/>
              </w:rPr>
              <w:t>31.05.2018</w:t>
            </w:r>
          </w:p>
        </w:tc>
        <w:tc>
          <w:tcPr>
            <w:tcW w:w="4475" w:type="dxa"/>
            <w:shd w:val="clear" w:color="auto" w:fill="auto"/>
          </w:tcPr>
          <w:p w:rsidR="00D22636" w:rsidRPr="00C958AC" w:rsidRDefault="003345B4" w:rsidP="003345B4">
            <w:pPr>
              <w:jc w:val="right"/>
              <w:rPr>
                <w:rFonts w:ascii="Sylfaen" w:hAnsi="Sylfaen" w:cs="Arial"/>
                <w:b/>
              </w:rPr>
            </w:pPr>
            <w:r>
              <w:rPr>
                <w:rFonts w:ascii="Sylfaen" w:hAnsi="Sylfaen" w:cs="Arial"/>
              </w:rPr>
              <w:t>On 4 June 2018</w:t>
            </w:r>
          </w:p>
        </w:tc>
      </w:tr>
      <w:tr w:rsidR="003345B4" w:rsidRPr="00C958AC" w:rsidTr="007A73BE">
        <w:tc>
          <w:tcPr>
            <w:tcW w:w="5353" w:type="dxa"/>
            <w:shd w:val="clear" w:color="auto" w:fill="auto"/>
          </w:tcPr>
          <w:p w:rsidR="003345B4" w:rsidRPr="00C958AC" w:rsidRDefault="003345B4" w:rsidP="00C958AC">
            <w:pPr>
              <w:jc w:val="both"/>
              <w:rPr>
                <w:rFonts w:ascii="Sylfaen" w:hAnsi="Sylfaen" w:cs="Arial"/>
              </w:rPr>
            </w:pPr>
            <w:r w:rsidRPr="00C958AC">
              <w:rPr>
                <w:rFonts w:ascii="Sylfaen" w:hAnsi="Sylfaen" w:cs="Arial"/>
                <w:color w:val="000000"/>
              </w:rPr>
              <w:t>Decision signed:</w:t>
            </w:r>
            <w:r w:rsidRPr="00C958AC">
              <w:rPr>
                <w:rFonts w:ascii="Sylfaen" w:hAnsi="Sylfaen" w:cs="Arial"/>
                <w:b/>
                <w:color w:val="000000"/>
              </w:rPr>
              <w:t xml:space="preserve">   </w:t>
            </w:r>
            <w:r>
              <w:rPr>
                <w:rFonts w:ascii="Sylfaen" w:hAnsi="Sylfaen" w:cs="Arial"/>
                <w:b/>
                <w:color w:val="000000"/>
              </w:rPr>
              <w:t>01.06.2018</w:t>
            </w:r>
          </w:p>
        </w:tc>
        <w:tc>
          <w:tcPr>
            <w:tcW w:w="4475" w:type="dxa"/>
            <w:shd w:val="clear" w:color="auto" w:fill="auto"/>
          </w:tcPr>
          <w:p w:rsidR="003345B4" w:rsidRPr="00C958AC" w:rsidRDefault="003345B4" w:rsidP="003345B4">
            <w:pPr>
              <w:jc w:val="right"/>
              <w:rPr>
                <w:rFonts w:ascii="Sylfaen" w:hAnsi="Sylfaen" w:cs="Arial"/>
                <w:b/>
              </w:rPr>
            </w:pPr>
          </w:p>
        </w:tc>
      </w:tr>
    </w:tbl>
    <w:p w:rsidR="003345B4" w:rsidRDefault="003345B4" w:rsidP="003345B4">
      <w:pPr>
        <w:rPr>
          <w:rFonts w:ascii="Sylfaen" w:hAnsi="Sylfaen" w:cs="Arial"/>
          <w:color w:val="000000"/>
        </w:rPr>
      </w:pPr>
    </w:p>
    <w:p w:rsidR="003345B4" w:rsidRDefault="003345B4" w:rsidP="003345B4">
      <w:pPr>
        <w:rPr>
          <w:rFonts w:ascii="Sylfaen" w:hAnsi="Sylfaen" w:cs="Arial"/>
          <w:color w:val="000000"/>
        </w:rPr>
      </w:pPr>
      <w:r>
        <w:rPr>
          <w:rFonts w:ascii="Sylfaen" w:hAnsi="Sylfaen" w:cs="Arial"/>
          <w:color w:val="000000"/>
        </w:rPr>
        <w:t>Before:</w:t>
      </w:r>
    </w:p>
    <w:p w:rsidR="00972F47" w:rsidRDefault="00972F47" w:rsidP="00A15234">
      <w:pPr>
        <w:jc w:val="center"/>
        <w:rPr>
          <w:rFonts w:ascii="Sylfaen" w:hAnsi="Sylfaen" w:cs="Arial"/>
          <w:color w:val="000000"/>
        </w:rPr>
      </w:pPr>
      <w:r>
        <w:rPr>
          <w:rFonts w:ascii="Sylfaen" w:hAnsi="Sylfaen" w:cs="Arial"/>
          <w:color w:val="000000"/>
        </w:rPr>
        <w:t xml:space="preserve">The Hon. </w:t>
      </w:r>
      <w:r w:rsidRPr="00972F47">
        <w:rPr>
          <w:rFonts w:ascii="Sylfaen" w:hAnsi="Sylfaen" w:cs="Arial"/>
          <w:b/>
          <w:color w:val="000000"/>
        </w:rPr>
        <w:t>Lord UIST</w:t>
      </w:r>
      <w:r>
        <w:rPr>
          <w:rFonts w:ascii="Sylfaen" w:hAnsi="Sylfaen" w:cs="Arial"/>
          <w:color w:val="000000"/>
        </w:rPr>
        <w:t xml:space="preserve"> and </w:t>
      </w:r>
    </w:p>
    <w:p w:rsidR="00A544A8" w:rsidRPr="00A544A8" w:rsidRDefault="00BA334F" w:rsidP="00A544A8">
      <w:pPr>
        <w:jc w:val="center"/>
        <w:rPr>
          <w:rFonts w:ascii="Sylfaen" w:hAnsi="Sylfaen" w:cs="Arial"/>
          <w:b/>
          <w:color w:val="000000"/>
        </w:rPr>
      </w:pPr>
      <w:r>
        <w:rPr>
          <w:rFonts w:ascii="Sylfaen" w:hAnsi="Sylfaen" w:cs="Arial"/>
          <w:color w:val="000000"/>
        </w:rPr>
        <w:t>Upper Tribunal Ju</w:t>
      </w:r>
      <w:r w:rsidRPr="003860CF">
        <w:rPr>
          <w:rFonts w:ascii="Sylfaen" w:hAnsi="Sylfaen" w:cs="Arial"/>
          <w:color w:val="000000"/>
        </w:rPr>
        <w:t xml:space="preserve">dge </w:t>
      </w:r>
      <w:r w:rsidR="00A544A8" w:rsidRPr="00A544A8">
        <w:rPr>
          <w:rFonts w:ascii="Sylfaen" w:hAnsi="Sylfaen" w:cs="Arial"/>
          <w:b/>
          <w:color w:val="000000"/>
        </w:rPr>
        <w:t>John FREEMAN</w:t>
      </w:r>
    </w:p>
    <w:p w:rsidR="003345B4" w:rsidRDefault="003345B4" w:rsidP="00BD3A9C">
      <w:pPr>
        <w:rPr>
          <w:rFonts w:ascii="Sylfaen" w:hAnsi="Sylfaen" w:cs="Arial"/>
        </w:rPr>
      </w:pPr>
    </w:p>
    <w:p w:rsidR="00A845DC" w:rsidRPr="003860CF" w:rsidRDefault="00A845DC" w:rsidP="00BD3A9C">
      <w:pPr>
        <w:rPr>
          <w:rFonts w:ascii="Sylfaen" w:hAnsi="Sylfaen" w:cs="Arial"/>
        </w:rPr>
      </w:pPr>
      <w:r w:rsidRPr="003860CF">
        <w:rPr>
          <w:rFonts w:ascii="Sylfaen" w:hAnsi="Sylfaen" w:cs="Arial"/>
        </w:rPr>
        <w:t>Between</w:t>
      </w:r>
      <w:r w:rsidR="009C01A1" w:rsidRPr="003860CF">
        <w:rPr>
          <w:rFonts w:ascii="Sylfaen" w:hAnsi="Sylfaen" w:cs="Arial"/>
        </w:rPr>
        <w:t>:</w:t>
      </w:r>
    </w:p>
    <w:p w:rsidR="00704B61" w:rsidRPr="00A544A8" w:rsidRDefault="003345B4" w:rsidP="00A15234">
      <w:pPr>
        <w:jc w:val="center"/>
        <w:rPr>
          <w:rFonts w:ascii="Sylfaen" w:hAnsi="Sylfaen" w:cs="Arial"/>
          <w:b/>
        </w:rPr>
      </w:pPr>
      <w:r>
        <w:rPr>
          <w:rFonts w:ascii="Sylfaen" w:hAnsi="Sylfaen" w:cs="Arial"/>
          <w:b/>
        </w:rPr>
        <w:t>[</w:t>
      </w:r>
      <w:r w:rsidR="009C01A1">
        <w:rPr>
          <w:rFonts w:ascii="Sylfaen" w:hAnsi="Sylfaen" w:cs="Arial"/>
          <w:b/>
        </w:rPr>
        <w:t>J</w:t>
      </w:r>
      <w:r>
        <w:rPr>
          <w:rFonts w:ascii="Sylfaen" w:hAnsi="Sylfaen" w:cs="Arial"/>
          <w:b/>
        </w:rPr>
        <w:t xml:space="preserve"> </w:t>
      </w:r>
      <w:r w:rsidR="009C01A1">
        <w:rPr>
          <w:rFonts w:ascii="Sylfaen" w:hAnsi="Sylfaen" w:cs="Arial"/>
          <w:b/>
        </w:rPr>
        <w:t>E</w:t>
      </w:r>
      <w:r>
        <w:rPr>
          <w:rFonts w:ascii="Sylfaen" w:hAnsi="Sylfaen" w:cs="Arial"/>
          <w:b/>
        </w:rPr>
        <w:t>]</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2"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BF2644">
        <w:rPr>
          <w:rFonts w:ascii="Sylfaen" w:hAnsi="Sylfaen" w:cs="Arial"/>
          <w:b/>
        </w:rPr>
      </w:r>
      <w:r w:rsidR="00BF2644">
        <w:rPr>
          <w:rFonts w:ascii="Sylfaen" w:hAnsi="Sylfaen" w:cs="Arial"/>
          <w:b/>
        </w:rPr>
        <w:fldChar w:fldCharType="separate"/>
      </w:r>
      <w:r w:rsidRPr="00A544A8">
        <w:rPr>
          <w:rFonts w:ascii="Sylfaen" w:hAnsi="Sylfaen" w:cs="Arial"/>
          <w:b/>
        </w:rPr>
        <w:fldChar w:fldCharType="end"/>
      </w:r>
      <w:bookmarkEnd w:id="2"/>
      <w:r w:rsidR="009E30EE">
        <w:rPr>
          <w:rFonts w:ascii="Sylfaen" w:hAnsi="Sylfaen" w:cs="Arial"/>
          <w:b/>
        </w:rPr>
        <w:t xml:space="preserve"> </w:t>
      </w:r>
      <w:r w:rsidR="009E30EE">
        <w:rPr>
          <w:rFonts w:ascii="Sylfaen" w:hAnsi="Sylfaen" w:cs="Arial"/>
          <w:b/>
        </w:rPr>
        <w:fldChar w:fldCharType="begin">
          <w:ffData>
            <w:name w:val="Text34"/>
            <w:enabled/>
            <w:calcOnExit w:val="0"/>
            <w:textInput/>
          </w:ffData>
        </w:fldChar>
      </w:r>
      <w:bookmarkStart w:id="3" w:name="Text34"/>
      <w:r w:rsidR="009E30EE">
        <w:rPr>
          <w:rFonts w:ascii="Sylfaen" w:hAnsi="Sylfaen" w:cs="Arial"/>
          <w:b/>
        </w:rPr>
        <w:instrText xml:space="preserve"> FORMTEXT </w:instrText>
      </w:r>
      <w:r w:rsidR="009E30EE">
        <w:rPr>
          <w:rFonts w:ascii="Sylfaen" w:hAnsi="Sylfaen" w:cs="Arial"/>
          <w:b/>
        </w:rPr>
      </w:r>
      <w:r w:rsidR="009E30EE">
        <w:rPr>
          <w:rFonts w:ascii="Sylfaen" w:hAnsi="Sylfaen" w:cs="Arial"/>
          <w:b/>
        </w:rPr>
        <w:fldChar w:fldCharType="separate"/>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9E30EE">
        <w:rPr>
          <w:rFonts w:ascii="Sylfaen" w:hAnsi="Sylfaen" w:cs="Arial"/>
          <w:b/>
        </w:rPr>
        <w:fldChar w:fldCharType="end"/>
      </w:r>
      <w:bookmarkEnd w:id="3"/>
    </w:p>
    <w:p w:rsidR="00DD5071" w:rsidRPr="003860CF" w:rsidRDefault="00BD3A9C" w:rsidP="00DD5071">
      <w:pPr>
        <w:jc w:val="right"/>
        <w:rPr>
          <w:rFonts w:ascii="Sylfaen" w:hAnsi="Sylfaen" w:cs="Arial"/>
        </w:rPr>
      </w:pPr>
      <w:r w:rsidRPr="003860CF">
        <w:rPr>
          <w:rFonts w:ascii="Sylfaen" w:hAnsi="Sylfaen" w:cs="Arial"/>
        </w:rPr>
        <w:t>respondent</w:t>
      </w:r>
    </w:p>
    <w:p w:rsidR="003345B4" w:rsidRDefault="003345B4" w:rsidP="00DD5071">
      <w:pPr>
        <w:rPr>
          <w:rFonts w:ascii="Sylfaen" w:hAnsi="Sylfaen" w:cs="Arial"/>
          <w:u w:val="single"/>
        </w:rPr>
      </w:pP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A544A8" w:rsidRDefault="009C01A1" w:rsidP="00DE7DB7">
      <w:pPr>
        <w:tabs>
          <w:tab w:val="left" w:pos="2520"/>
        </w:tabs>
        <w:rPr>
          <w:rFonts w:ascii="Sylfaen" w:hAnsi="Sylfaen" w:cs="Arial"/>
        </w:rPr>
      </w:pPr>
      <w:r w:rsidRPr="00A544A8">
        <w:rPr>
          <w:rFonts w:ascii="Sylfaen" w:hAnsi="Sylfaen" w:cs="Arial"/>
        </w:rPr>
        <w:t xml:space="preserve">The </w:t>
      </w:r>
      <w:r w:rsidR="00A544A8" w:rsidRPr="00A544A8">
        <w:rPr>
          <w:rFonts w:ascii="Sylfaen" w:hAnsi="Sylfaen" w:cs="Arial"/>
        </w:rPr>
        <w:t>appellant</w:t>
      </w:r>
      <w:r>
        <w:rPr>
          <w:rFonts w:ascii="Sylfaen" w:hAnsi="Sylfaen" w:cs="Arial"/>
        </w:rPr>
        <w:t xml:space="preserve"> in person</w:t>
      </w:r>
      <w:r w:rsidR="00DE7DB7" w:rsidRPr="00A544A8">
        <w:rPr>
          <w:rFonts w:ascii="Sylfaen" w:hAnsi="Sylfaen" w:cs="Arial"/>
        </w:rPr>
        <w:tab/>
      </w:r>
    </w:p>
    <w:p w:rsidR="00DE7DB7" w:rsidRPr="00A544A8" w:rsidRDefault="009C01A1" w:rsidP="00DE7DB7">
      <w:pPr>
        <w:tabs>
          <w:tab w:val="left" w:pos="2520"/>
        </w:tabs>
        <w:rPr>
          <w:rFonts w:ascii="Sylfaen" w:hAnsi="Sylfaen" w:cs="Arial"/>
        </w:rPr>
      </w:pPr>
      <w:r>
        <w:rPr>
          <w:rFonts w:ascii="Sylfaen" w:hAnsi="Sylfaen" w:cs="Arial"/>
        </w:rPr>
        <w:t xml:space="preserve">Mr Paul Duffy </w:t>
      </w:r>
      <w:r w:rsidRPr="00A544A8">
        <w:rPr>
          <w:rFonts w:ascii="Sylfaen" w:hAnsi="Sylfaen" w:cs="Arial"/>
        </w:rPr>
        <w:t xml:space="preserve">for </w:t>
      </w:r>
      <w:r w:rsidR="00DE7DB7" w:rsidRPr="00A544A8">
        <w:rPr>
          <w:rFonts w:ascii="Sylfaen" w:hAnsi="Sylfaen" w:cs="Arial"/>
        </w:rPr>
        <w:t xml:space="preserve">the </w:t>
      </w:r>
      <w:r w:rsidR="00A544A8" w:rsidRPr="00A544A8">
        <w:rPr>
          <w:rFonts w:ascii="Sylfaen" w:hAnsi="Sylfaen" w:cs="Arial"/>
        </w:rPr>
        <w:t>respondent</w:t>
      </w:r>
    </w:p>
    <w:p w:rsidR="00DE7DB7" w:rsidRPr="00A544A8" w:rsidRDefault="00DE7DB7" w:rsidP="00402B9E">
      <w:pPr>
        <w:tabs>
          <w:tab w:val="left" w:pos="2520"/>
        </w:tabs>
        <w:jc w:val="center"/>
        <w:rPr>
          <w:rFonts w:ascii="Sylfaen" w:hAnsi="Sylfaen" w:cs="Arial"/>
        </w:rPr>
      </w:pPr>
    </w:p>
    <w:p w:rsidR="00DE7DB7" w:rsidRPr="00A544A8" w:rsidRDefault="00402B9E" w:rsidP="00BD3A9C">
      <w:pPr>
        <w:tabs>
          <w:tab w:val="left" w:pos="2520"/>
        </w:tabs>
        <w:spacing w:after="120"/>
        <w:jc w:val="center"/>
        <w:rPr>
          <w:rFonts w:ascii="Sylfaen" w:hAnsi="Sylfaen" w:cs="Arial"/>
        </w:rPr>
      </w:pPr>
      <w:r w:rsidRPr="00A544A8">
        <w:rPr>
          <w:rFonts w:ascii="Sylfaen" w:hAnsi="Sylfaen" w:cs="Arial"/>
          <w:b/>
          <w:u w:val="single"/>
        </w:rPr>
        <w:t>DETERMINATION AND REASONS</w:t>
      </w:r>
    </w:p>
    <w:p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r w:rsidR="009C01A1">
        <w:rPr>
          <w:rFonts w:ascii="Sylfaen" w:hAnsi="Sylfaen" w:cs="Arial"/>
        </w:rPr>
        <w:fldChar w:fldCharType="begin">
          <w:ffData>
            <w:name w:val="Dropdown4"/>
            <w:enabled/>
            <w:calcOnExit w:val="0"/>
            <w:ddList>
              <w:listEntry w:val="respondent to the original appeal"/>
              <w:listEntry w:val="appellant"/>
              <w:listEntry w:val="appellants"/>
            </w:ddList>
          </w:ffData>
        </w:fldChar>
      </w:r>
      <w:bookmarkStart w:id="4" w:name="Dropdown4"/>
      <w:r w:rsidR="009C01A1">
        <w:rPr>
          <w:rFonts w:ascii="Sylfaen" w:hAnsi="Sylfaen" w:cs="Arial"/>
        </w:rPr>
        <w:instrText xml:space="preserve"> FORMDROPDOWN </w:instrText>
      </w:r>
      <w:r w:rsidR="00BF2644">
        <w:rPr>
          <w:rFonts w:ascii="Sylfaen" w:hAnsi="Sylfaen" w:cs="Arial"/>
        </w:rPr>
      </w:r>
      <w:r w:rsidR="00BF2644">
        <w:rPr>
          <w:rFonts w:ascii="Sylfaen" w:hAnsi="Sylfaen" w:cs="Arial"/>
        </w:rPr>
        <w:fldChar w:fldCharType="separate"/>
      </w:r>
      <w:r w:rsidR="009C01A1">
        <w:rPr>
          <w:rFonts w:ascii="Sylfaen" w:hAnsi="Sylfaen" w:cs="Arial"/>
        </w:rPr>
        <w:fldChar w:fldCharType="end"/>
      </w:r>
      <w:bookmarkEnd w:id="4"/>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9C01A1">
        <w:rPr>
          <w:rFonts w:ascii="Sylfaen" w:hAnsi="Sylfaen" w:cs="Arial"/>
        </w:rPr>
        <w:t>Lisa Gibbs</w:t>
      </w:r>
      <w:r w:rsidR="00194E6E">
        <w:rPr>
          <w:rFonts w:ascii="Sylfaen" w:hAnsi="Sylfaen" w:cs="Arial"/>
        </w:rPr>
        <w:t>)</w:t>
      </w:r>
      <w:r w:rsidR="00FE4D99">
        <w:rPr>
          <w:rFonts w:ascii="Sylfaen" w:hAnsi="Sylfaen" w:cs="Arial"/>
        </w:rPr>
        <w:t xml:space="preserve">, sitting at </w:t>
      </w:r>
      <w:r w:rsidR="009C01A1" w:rsidRPr="009C01A1">
        <w:rPr>
          <w:rFonts w:ascii="Sylfaen" w:hAnsi="Sylfaen" w:cs="Arial"/>
        </w:rPr>
        <w:t>Harmondsworth</w:t>
      </w:r>
      <w:r w:rsidR="00FE4D99">
        <w:rPr>
          <w:rFonts w:ascii="Sylfaen" w:hAnsi="Sylfaen" w:cs="Arial"/>
        </w:rPr>
        <w:t xml:space="preserve"> on </w:t>
      </w:r>
      <w:r w:rsidR="009C01A1">
        <w:rPr>
          <w:rFonts w:ascii="Sylfaen" w:hAnsi="Sylfaen" w:cs="Arial"/>
        </w:rPr>
        <w:t>19 September 2017</w:t>
      </w:r>
      <w:r w:rsidR="00FE4D99">
        <w:rPr>
          <w:rFonts w:ascii="Sylfaen" w:hAnsi="Sylfaen" w:cs="Arial"/>
        </w:rPr>
        <w:t xml:space="preserve">, to </w:t>
      </w:r>
      <w:bookmarkStart w:id="5" w:name="Dropdown2"/>
      <w:r w:rsidR="004617F0">
        <w:rPr>
          <w:rFonts w:ascii="Sylfaen" w:hAnsi="Sylfaen" w:cs="Arial"/>
        </w:rPr>
        <w:fldChar w:fldCharType="begin">
          <w:ffData>
            <w:name w:val="Dropdown2"/>
            <w:enabled/>
            <w:calcOnExit w:val="0"/>
            <w:ddList>
              <w:listEntry w:val="dismiss"/>
              <w:listEntry w:val="allow"/>
            </w:ddList>
          </w:ffData>
        </w:fldChar>
      </w:r>
      <w:r w:rsidR="004617F0">
        <w:rPr>
          <w:rFonts w:ascii="Sylfaen" w:hAnsi="Sylfaen" w:cs="Arial"/>
        </w:rPr>
        <w:instrText xml:space="preserve"> FORMDROPDOWN </w:instrText>
      </w:r>
      <w:r w:rsidR="00BF2644">
        <w:rPr>
          <w:rFonts w:ascii="Sylfaen" w:hAnsi="Sylfaen" w:cs="Arial"/>
        </w:rPr>
      </w:r>
      <w:r w:rsidR="00BF2644">
        <w:rPr>
          <w:rFonts w:ascii="Sylfaen" w:hAnsi="Sylfaen" w:cs="Arial"/>
        </w:rPr>
        <w:fldChar w:fldCharType="separate"/>
      </w:r>
      <w:r w:rsidR="004617F0">
        <w:rPr>
          <w:rFonts w:ascii="Sylfaen" w:hAnsi="Sylfaen" w:cs="Arial"/>
        </w:rPr>
        <w:fldChar w:fldCharType="end"/>
      </w:r>
      <w:bookmarkEnd w:id="5"/>
      <w:r w:rsidR="00FE4D99">
        <w:rPr>
          <w:rFonts w:ascii="Sylfaen" w:hAnsi="Sylfaen" w:cs="Arial"/>
        </w:rPr>
        <w:t xml:space="preserve"> </w:t>
      </w:r>
      <w:r w:rsidR="009C01A1">
        <w:rPr>
          <w:rFonts w:ascii="Sylfaen" w:hAnsi="Sylfaen" w:cs="Arial"/>
        </w:rPr>
        <w:t>a deportation</w:t>
      </w:r>
      <w:r w:rsidR="00FE4D99">
        <w:rPr>
          <w:rFonts w:ascii="Sylfaen" w:hAnsi="Sylfaen" w:cs="Arial"/>
        </w:rPr>
        <w:t xml:space="preserve"> appeal by a citizen of </w:t>
      </w:r>
      <w:r w:rsidR="009C01A1">
        <w:rPr>
          <w:rFonts w:ascii="Sylfaen" w:hAnsi="Sylfaen" w:cs="Arial"/>
        </w:rPr>
        <w:t>Grenada</w:t>
      </w:r>
      <w:r w:rsidR="00102EBC">
        <w:rPr>
          <w:rFonts w:ascii="Sylfaen" w:hAnsi="Sylfaen" w:cs="Arial"/>
        </w:rPr>
        <w:t xml:space="preserve">, born </w:t>
      </w:r>
      <w:r w:rsidR="009C01A1">
        <w:rPr>
          <w:rFonts w:ascii="Sylfaen" w:hAnsi="Sylfaen" w:cs="Arial"/>
        </w:rPr>
        <w:t>1990</w:t>
      </w:r>
      <w:r w:rsidR="00FE4D99">
        <w:rPr>
          <w:rFonts w:ascii="Sylfaen" w:hAnsi="Sylfaen" w:cs="Arial"/>
        </w:rPr>
        <w:t>.</w:t>
      </w:r>
    </w:p>
    <w:p w:rsidR="004617F0" w:rsidRPr="009C01A1" w:rsidRDefault="009C01A1" w:rsidP="00BD3A9C">
      <w:pPr>
        <w:numPr>
          <w:ilvl w:val="0"/>
          <w:numId w:val="1"/>
        </w:numPr>
        <w:tabs>
          <w:tab w:val="clear" w:pos="757"/>
        </w:tabs>
        <w:spacing w:after="120"/>
        <w:ind w:left="540" w:hanging="540"/>
        <w:jc w:val="both"/>
        <w:rPr>
          <w:rFonts w:ascii="Sylfaen" w:hAnsi="Sylfaen" w:cs="Arial"/>
        </w:rPr>
      </w:pPr>
      <w:r>
        <w:rPr>
          <w:rFonts w:ascii="Sylfaen" w:hAnsi="Sylfaen" w:cs="Arial"/>
          <w:b/>
          <w:u w:val="single"/>
        </w:rPr>
        <w:t>History</w:t>
      </w:r>
    </w:p>
    <w:p w:rsidR="009C01A1" w:rsidRDefault="009C01A1" w:rsidP="005D5836">
      <w:pPr>
        <w:ind w:left="2835" w:hanging="1701"/>
        <w:jc w:val="both"/>
        <w:rPr>
          <w:rFonts w:ascii="Sylfaen" w:hAnsi="Sylfaen" w:cs="Arial"/>
        </w:rPr>
      </w:pPr>
      <w:r>
        <w:rPr>
          <w:rFonts w:ascii="Sylfaen" w:hAnsi="Sylfaen" w:cs="Arial"/>
        </w:rPr>
        <w:t>1994</w:t>
      </w:r>
      <w:r>
        <w:rPr>
          <w:rFonts w:ascii="Sylfaen" w:hAnsi="Sylfaen" w:cs="Arial"/>
        </w:rPr>
        <w:tab/>
        <w:t>given indefinite leave to remain here with mother</w:t>
      </w:r>
    </w:p>
    <w:p w:rsidR="005D5836" w:rsidRDefault="009C01A1" w:rsidP="005D5836">
      <w:pPr>
        <w:ind w:left="2835" w:hanging="1701"/>
        <w:jc w:val="both"/>
        <w:rPr>
          <w:rFonts w:ascii="Sylfaen" w:hAnsi="Sylfaen" w:cs="Arial"/>
        </w:rPr>
      </w:pPr>
      <w:r>
        <w:rPr>
          <w:rFonts w:ascii="Sylfaen" w:hAnsi="Sylfaen" w:cs="Arial"/>
        </w:rPr>
        <w:t>2002 on</w:t>
      </w:r>
      <w:r>
        <w:rPr>
          <w:rFonts w:ascii="Sylfaen" w:hAnsi="Sylfaen" w:cs="Arial"/>
        </w:rPr>
        <w:tab/>
      </w:r>
      <w:r w:rsidR="005D5836">
        <w:rPr>
          <w:rFonts w:ascii="Sylfaen" w:hAnsi="Sylfaen" w:cs="Arial"/>
        </w:rPr>
        <w:t>convicted of various offences</w:t>
      </w:r>
      <w:r w:rsidR="006B14B4">
        <w:rPr>
          <w:rFonts w:ascii="Sylfaen" w:hAnsi="Sylfaen" w:cs="Arial"/>
        </w:rPr>
        <w:t xml:space="preserve">, including burglary of </w:t>
      </w:r>
      <w:r w:rsidR="006B14B4" w:rsidRPr="006B14B4">
        <w:rPr>
          <w:rFonts w:ascii="Sylfaen" w:hAnsi="Sylfaen" w:cs="Arial"/>
        </w:rPr>
        <w:t>dwelling-houses</w:t>
      </w:r>
      <w:r w:rsidR="006B14B4">
        <w:rPr>
          <w:rFonts w:ascii="Sylfaen" w:hAnsi="Sylfaen" w:cs="Arial"/>
        </w:rPr>
        <w:t xml:space="preserve"> in 2004 and 2005</w:t>
      </w:r>
    </w:p>
    <w:p w:rsidR="005D5836" w:rsidRDefault="005D5836" w:rsidP="005D5836">
      <w:pPr>
        <w:ind w:left="2835" w:hanging="2268"/>
        <w:jc w:val="both"/>
        <w:rPr>
          <w:rFonts w:ascii="Sylfaen" w:hAnsi="Sylfaen" w:cs="Arial"/>
        </w:rPr>
      </w:pPr>
      <w:r>
        <w:rPr>
          <w:rFonts w:ascii="Sylfaen" w:hAnsi="Sylfaen" w:cs="Arial"/>
        </w:rPr>
        <w:t xml:space="preserve">03.04.2007 </w:t>
      </w:r>
      <w:r>
        <w:rPr>
          <w:rFonts w:ascii="Sylfaen" w:hAnsi="Sylfaen" w:cs="Arial"/>
        </w:rPr>
        <w:tab/>
        <w:t>sentenced to 3 years’ detention for robbery</w:t>
      </w:r>
    </w:p>
    <w:p w:rsidR="005D5836" w:rsidRDefault="005D5836" w:rsidP="005D5836">
      <w:pPr>
        <w:ind w:left="2835" w:hanging="2268"/>
        <w:jc w:val="both"/>
        <w:rPr>
          <w:rFonts w:ascii="Sylfaen" w:hAnsi="Sylfaen" w:cs="Arial"/>
        </w:rPr>
      </w:pPr>
      <w:r>
        <w:rPr>
          <w:rFonts w:ascii="Sylfaen" w:hAnsi="Sylfaen" w:cs="Arial"/>
        </w:rPr>
        <w:t>29.06.2007</w:t>
      </w:r>
      <w:r>
        <w:rPr>
          <w:rFonts w:ascii="Sylfaen" w:hAnsi="Sylfaen" w:cs="Arial"/>
        </w:rPr>
        <w:tab/>
        <w:t xml:space="preserve">not deported, owing to age – warning letter sent </w:t>
      </w:r>
    </w:p>
    <w:p w:rsidR="005D5836" w:rsidRDefault="005D5836" w:rsidP="005D5836">
      <w:pPr>
        <w:ind w:left="2835" w:hanging="2268"/>
        <w:jc w:val="both"/>
        <w:rPr>
          <w:rFonts w:ascii="Sylfaen" w:hAnsi="Sylfaen" w:cs="Arial"/>
        </w:rPr>
      </w:pPr>
      <w:r>
        <w:rPr>
          <w:rFonts w:ascii="Sylfaen" w:hAnsi="Sylfaen" w:cs="Arial"/>
        </w:rPr>
        <w:lastRenderedPageBreak/>
        <w:t>28.05.2008</w:t>
      </w:r>
      <w:r>
        <w:rPr>
          <w:rFonts w:ascii="Sylfaen" w:hAnsi="Sylfaen" w:cs="Arial"/>
        </w:rPr>
        <w:tab/>
        <w:t>sentenced to total of 18 months’ imprisonment for handling two high-value cars stolen in burglaries</w:t>
      </w:r>
    </w:p>
    <w:p w:rsidR="009C01A1" w:rsidRDefault="005D5836" w:rsidP="005D5836">
      <w:pPr>
        <w:ind w:left="2835" w:hanging="2268"/>
        <w:jc w:val="both"/>
        <w:rPr>
          <w:rFonts w:ascii="Sylfaen" w:hAnsi="Sylfaen" w:cs="Arial"/>
        </w:rPr>
      </w:pPr>
      <w:r>
        <w:rPr>
          <w:rFonts w:ascii="Sylfaen" w:hAnsi="Sylfaen" w:cs="Arial"/>
        </w:rPr>
        <w:t>18.12.2009</w:t>
      </w:r>
      <w:r>
        <w:rPr>
          <w:rFonts w:ascii="Sylfaen" w:hAnsi="Sylfaen" w:cs="Arial"/>
        </w:rPr>
        <w:tab/>
        <w:t>first deportation order</w:t>
      </w:r>
      <w:r w:rsidR="009C01A1">
        <w:rPr>
          <w:rFonts w:ascii="Sylfaen" w:hAnsi="Sylfaen" w:cs="Arial"/>
        </w:rPr>
        <w:tab/>
      </w:r>
    </w:p>
    <w:p w:rsidR="009C01A1" w:rsidRDefault="005D5836" w:rsidP="005D5836">
      <w:pPr>
        <w:tabs>
          <w:tab w:val="left" w:pos="1134"/>
        </w:tabs>
        <w:ind w:left="2835" w:hanging="2268"/>
        <w:jc w:val="both"/>
        <w:rPr>
          <w:rFonts w:ascii="Sylfaen" w:hAnsi="Sylfaen" w:cs="Arial"/>
        </w:rPr>
      </w:pPr>
      <w:r>
        <w:rPr>
          <w:rFonts w:ascii="Sylfaen" w:hAnsi="Sylfaen" w:cs="Arial"/>
        </w:rPr>
        <w:tab/>
        <w:t xml:space="preserve"> 2010</w:t>
      </w:r>
      <w:r>
        <w:rPr>
          <w:rFonts w:ascii="Sylfaen" w:hAnsi="Sylfaen" w:cs="Arial"/>
        </w:rPr>
        <w:tab/>
        <w:t>appeal allowed: warned as to consequences of future offending</w:t>
      </w:r>
    </w:p>
    <w:p w:rsidR="004E0F7C" w:rsidRDefault="004E0F7C" w:rsidP="005D5836">
      <w:pPr>
        <w:tabs>
          <w:tab w:val="left" w:pos="1134"/>
        </w:tabs>
        <w:ind w:left="2835" w:hanging="2268"/>
        <w:jc w:val="both"/>
        <w:rPr>
          <w:rFonts w:ascii="Sylfaen" w:hAnsi="Sylfaen" w:cs="Arial"/>
        </w:rPr>
      </w:pPr>
    </w:p>
    <w:p w:rsidR="004E0F7C" w:rsidRDefault="007268D2" w:rsidP="005D5836">
      <w:pPr>
        <w:tabs>
          <w:tab w:val="left" w:pos="1134"/>
        </w:tabs>
        <w:ind w:left="2835" w:hanging="2268"/>
        <w:jc w:val="both"/>
        <w:rPr>
          <w:rFonts w:ascii="Sylfaen" w:hAnsi="Sylfaen" w:cs="Arial"/>
        </w:rPr>
      </w:pPr>
      <w:r>
        <w:rPr>
          <w:rFonts w:ascii="Sylfaen" w:hAnsi="Sylfaen" w:cs="Arial"/>
        </w:rPr>
        <w:t>31.12.2014</w:t>
      </w:r>
      <w:r w:rsidR="004E0F7C">
        <w:rPr>
          <w:rFonts w:ascii="Sylfaen" w:hAnsi="Sylfaen" w:cs="Arial"/>
        </w:rPr>
        <w:tab/>
        <w:t>commits present offence (burglary with intent)</w:t>
      </w:r>
    </w:p>
    <w:p w:rsidR="002C2DFF" w:rsidRDefault="002C2DFF" w:rsidP="005D5836">
      <w:pPr>
        <w:tabs>
          <w:tab w:val="left" w:pos="1134"/>
        </w:tabs>
        <w:ind w:left="2835" w:hanging="2268"/>
        <w:jc w:val="both"/>
        <w:rPr>
          <w:rFonts w:ascii="Sylfaen" w:hAnsi="Sylfaen" w:cs="Arial"/>
        </w:rPr>
      </w:pPr>
      <w:r>
        <w:rPr>
          <w:rFonts w:ascii="Sylfaen" w:hAnsi="Sylfaen" w:cs="Arial"/>
        </w:rPr>
        <w:t>28.08.2015</w:t>
      </w:r>
      <w:r>
        <w:rPr>
          <w:rFonts w:ascii="Sylfaen" w:hAnsi="Sylfaen" w:cs="Arial"/>
        </w:rPr>
        <w:tab/>
        <w:t xml:space="preserve">daughter N born to appellant’s British </w:t>
      </w:r>
      <w:r w:rsidR="00451020">
        <w:rPr>
          <w:rFonts w:ascii="Sylfaen" w:hAnsi="Sylfaen" w:cs="Arial"/>
        </w:rPr>
        <w:t>girl-friend</w:t>
      </w:r>
    </w:p>
    <w:p w:rsidR="004E0F7C" w:rsidRDefault="004E0F7C" w:rsidP="005D5836">
      <w:pPr>
        <w:tabs>
          <w:tab w:val="left" w:pos="1134"/>
        </w:tabs>
        <w:ind w:left="2835" w:hanging="2268"/>
        <w:jc w:val="both"/>
        <w:rPr>
          <w:rFonts w:ascii="Sylfaen" w:hAnsi="Sylfaen" w:cs="Arial"/>
        </w:rPr>
      </w:pPr>
      <w:r>
        <w:rPr>
          <w:rFonts w:ascii="Sylfaen" w:hAnsi="Sylfaen" w:cs="Arial"/>
        </w:rPr>
        <w:t>20.11.2015</w:t>
      </w:r>
      <w:r>
        <w:rPr>
          <w:rFonts w:ascii="Sylfaen" w:hAnsi="Sylfaen" w:cs="Arial"/>
        </w:rPr>
        <w:tab/>
        <w:t>sentenced to 3 years’ imprisonment</w:t>
      </w:r>
    </w:p>
    <w:p w:rsidR="00410737" w:rsidRDefault="00410737" w:rsidP="005D5836">
      <w:pPr>
        <w:tabs>
          <w:tab w:val="left" w:pos="1134"/>
        </w:tabs>
        <w:ind w:left="2835" w:hanging="2268"/>
        <w:jc w:val="both"/>
        <w:rPr>
          <w:rFonts w:ascii="Sylfaen" w:hAnsi="Sylfaen" w:cs="Arial"/>
        </w:rPr>
      </w:pPr>
      <w:r>
        <w:rPr>
          <w:rFonts w:ascii="Sylfaen" w:hAnsi="Sylfaen" w:cs="Arial"/>
        </w:rPr>
        <w:t>19.12.2016</w:t>
      </w:r>
      <w:r>
        <w:rPr>
          <w:rFonts w:ascii="Sylfaen" w:hAnsi="Sylfaen" w:cs="Arial"/>
        </w:rPr>
        <w:tab/>
      </w:r>
      <w:r w:rsidRPr="00410737">
        <w:rPr>
          <w:rFonts w:ascii="Sylfaen" w:hAnsi="Sylfaen" w:cs="Arial"/>
          <w:bCs/>
          <w:color w:val="000000"/>
        </w:rPr>
        <w:t>custodial period</w:t>
      </w:r>
      <w:r>
        <w:rPr>
          <w:rFonts w:ascii="Sylfaen" w:hAnsi="Sylfaen" w:cs="Arial"/>
          <w:bCs/>
          <w:color w:val="000000"/>
        </w:rPr>
        <w:t xml:space="preserve"> ends, followed by immigration detention</w:t>
      </w:r>
    </w:p>
    <w:p w:rsidR="004E0F7C" w:rsidRDefault="004E0F7C" w:rsidP="005D5836">
      <w:pPr>
        <w:tabs>
          <w:tab w:val="left" w:pos="1134"/>
        </w:tabs>
        <w:ind w:left="2835" w:hanging="2268"/>
        <w:jc w:val="both"/>
        <w:rPr>
          <w:rFonts w:ascii="Sylfaen" w:hAnsi="Sylfaen" w:cs="Arial"/>
        </w:rPr>
      </w:pPr>
      <w:r>
        <w:rPr>
          <w:rFonts w:ascii="Sylfaen" w:hAnsi="Sylfaen" w:cs="Arial"/>
        </w:rPr>
        <w:t>08.02.2017</w:t>
      </w:r>
      <w:r>
        <w:rPr>
          <w:rFonts w:ascii="Sylfaen" w:hAnsi="Sylfaen" w:cs="Arial"/>
        </w:rPr>
        <w:tab/>
        <w:t>present deportation order</w:t>
      </w:r>
    </w:p>
    <w:p w:rsidR="002C2DFF" w:rsidRDefault="002C2DFF" w:rsidP="005D5836">
      <w:pPr>
        <w:tabs>
          <w:tab w:val="left" w:pos="1134"/>
        </w:tabs>
        <w:ind w:left="2835" w:hanging="2268"/>
        <w:jc w:val="both"/>
        <w:rPr>
          <w:rFonts w:ascii="Sylfaen" w:hAnsi="Sylfaen" w:cs="Arial"/>
          <w:bCs/>
          <w:color w:val="000000"/>
        </w:rPr>
      </w:pPr>
      <w:r>
        <w:rPr>
          <w:rFonts w:ascii="Sylfaen" w:hAnsi="Sylfaen" w:cs="Arial"/>
        </w:rPr>
        <w:t>31.07.2017</w:t>
      </w:r>
      <w:r>
        <w:rPr>
          <w:rFonts w:ascii="Sylfaen" w:hAnsi="Sylfaen" w:cs="Arial"/>
        </w:rPr>
        <w:tab/>
        <w:t xml:space="preserve">human rights decision re-issued, with in-country right of appeal, following </w:t>
      </w:r>
      <w:hyperlink r:id="rId8" w:history="1">
        <w:proofErr w:type="spellStart"/>
        <w:r w:rsidRPr="002C2DFF">
          <w:rPr>
            <w:rStyle w:val="Hyperlink"/>
            <w:rFonts w:ascii="Sylfaen" w:hAnsi="Sylfaen" w:cs="Arial"/>
            <w:bCs/>
            <w:i/>
            <w:color w:val="000000"/>
            <w:u w:val="none"/>
          </w:rPr>
          <w:t>Kiarie</w:t>
        </w:r>
        <w:proofErr w:type="spellEnd"/>
        <w:r w:rsidRPr="002C2DFF">
          <w:rPr>
            <w:rStyle w:val="Hyperlink"/>
            <w:rFonts w:ascii="Sylfaen" w:hAnsi="Sylfaen" w:cs="Arial"/>
            <w:bCs/>
            <w:i/>
            <w:color w:val="000000"/>
            <w:u w:val="none"/>
          </w:rPr>
          <w:t xml:space="preserve"> and </w:t>
        </w:r>
        <w:proofErr w:type="spellStart"/>
        <w:r w:rsidRPr="002C2DFF">
          <w:rPr>
            <w:rStyle w:val="Hyperlink"/>
            <w:rFonts w:ascii="Sylfaen" w:hAnsi="Sylfaen" w:cs="Arial"/>
            <w:bCs/>
            <w:i/>
            <w:color w:val="000000"/>
            <w:u w:val="none"/>
          </w:rPr>
          <w:t>Byndloss</w:t>
        </w:r>
        <w:proofErr w:type="spellEnd"/>
        <w:r w:rsidRPr="002C2DFF">
          <w:rPr>
            <w:rStyle w:val="Hyperlink"/>
            <w:rFonts w:ascii="Sylfaen" w:hAnsi="Sylfaen" w:cs="Arial"/>
            <w:bCs/>
            <w:color w:val="000000"/>
            <w:u w:val="none"/>
          </w:rPr>
          <w:t xml:space="preserve"> [2017] UKSC 42</w:t>
        </w:r>
      </w:hyperlink>
    </w:p>
    <w:p w:rsidR="002C2DFF" w:rsidRDefault="002C2DFF" w:rsidP="005D5836">
      <w:pPr>
        <w:tabs>
          <w:tab w:val="left" w:pos="1134"/>
        </w:tabs>
        <w:ind w:left="2835" w:hanging="2268"/>
        <w:jc w:val="both"/>
        <w:rPr>
          <w:rFonts w:ascii="Sylfaen" w:hAnsi="Sylfaen" w:cs="Arial"/>
          <w:bCs/>
          <w:color w:val="000000"/>
        </w:rPr>
      </w:pPr>
      <w:r>
        <w:rPr>
          <w:rFonts w:ascii="Sylfaen" w:hAnsi="Sylfaen" w:cs="Arial"/>
          <w:bCs/>
          <w:color w:val="000000"/>
        </w:rPr>
        <w:t>31.08.2017</w:t>
      </w:r>
      <w:r>
        <w:rPr>
          <w:rFonts w:ascii="Sylfaen" w:hAnsi="Sylfaen" w:cs="Arial"/>
          <w:bCs/>
          <w:color w:val="000000"/>
        </w:rPr>
        <w:tab/>
        <w:t>released from detention</w:t>
      </w:r>
    </w:p>
    <w:p w:rsidR="002C2DFF" w:rsidRDefault="002C2DFF" w:rsidP="005D5836">
      <w:pPr>
        <w:tabs>
          <w:tab w:val="left" w:pos="1134"/>
        </w:tabs>
        <w:ind w:left="2835" w:hanging="2268"/>
        <w:jc w:val="both"/>
        <w:rPr>
          <w:rFonts w:ascii="Sylfaen" w:hAnsi="Sylfaen" w:cs="Arial"/>
        </w:rPr>
      </w:pPr>
      <w:r>
        <w:rPr>
          <w:rFonts w:ascii="Sylfaen" w:hAnsi="Sylfaen" w:cs="Arial"/>
          <w:bCs/>
          <w:color w:val="000000"/>
        </w:rPr>
        <w:t>19.09.2017</w:t>
      </w:r>
      <w:r>
        <w:rPr>
          <w:rFonts w:ascii="Sylfaen" w:hAnsi="Sylfaen" w:cs="Arial"/>
          <w:bCs/>
          <w:color w:val="000000"/>
        </w:rPr>
        <w:tab/>
        <w:t>appeal heard</w:t>
      </w:r>
    </w:p>
    <w:p w:rsidR="005D5836" w:rsidRPr="00A544A8" w:rsidRDefault="005D5836" w:rsidP="005D5836">
      <w:pPr>
        <w:tabs>
          <w:tab w:val="left" w:pos="1134"/>
        </w:tabs>
        <w:ind w:left="2835" w:hanging="2268"/>
        <w:jc w:val="both"/>
        <w:rPr>
          <w:rFonts w:ascii="Sylfaen" w:hAnsi="Sylfaen" w:cs="Arial"/>
        </w:rPr>
      </w:pPr>
    </w:p>
    <w:p w:rsidR="003345B4" w:rsidRPr="003345B4" w:rsidRDefault="004E0F7C" w:rsidP="006F75E0">
      <w:pPr>
        <w:widowControl w:val="0"/>
        <w:numPr>
          <w:ilvl w:val="0"/>
          <w:numId w:val="1"/>
        </w:numPr>
        <w:tabs>
          <w:tab w:val="clear" w:pos="757"/>
          <w:tab w:val="num" w:pos="567"/>
        </w:tabs>
        <w:autoSpaceDE w:val="0"/>
        <w:autoSpaceDN w:val="0"/>
        <w:adjustRightInd w:val="0"/>
        <w:spacing w:after="120"/>
        <w:ind w:left="567" w:hanging="567"/>
        <w:jc w:val="both"/>
        <w:rPr>
          <w:rFonts w:ascii="Sylfaen" w:hAnsi="Sylfaen"/>
        </w:rPr>
      </w:pPr>
      <w:r>
        <w:rPr>
          <w:rFonts w:ascii="Sylfaen" w:hAnsi="Sylfaen" w:cs="Arial"/>
          <w:b/>
          <w:u w:val="single"/>
        </w:rPr>
        <w:t>Issues</w:t>
      </w:r>
      <w:r>
        <w:rPr>
          <w:rFonts w:ascii="Sylfaen" w:hAnsi="Sylfaen" w:cs="Arial"/>
        </w:rPr>
        <w:tab/>
      </w:r>
    </w:p>
    <w:p w:rsidR="006F75E0" w:rsidRPr="006F75E0" w:rsidRDefault="006F75E0" w:rsidP="006F75E0">
      <w:pPr>
        <w:widowControl w:val="0"/>
        <w:numPr>
          <w:ilvl w:val="0"/>
          <w:numId w:val="1"/>
        </w:numPr>
        <w:tabs>
          <w:tab w:val="clear" w:pos="757"/>
          <w:tab w:val="num" w:pos="567"/>
        </w:tabs>
        <w:autoSpaceDE w:val="0"/>
        <w:autoSpaceDN w:val="0"/>
        <w:adjustRightInd w:val="0"/>
        <w:spacing w:after="120"/>
        <w:ind w:left="567" w:hanging="567"/>
        <w:jc w:val="both"/>
        <w:rPr>
          <w:rFonts w:ascii="Sylfaen" w:hAnsi="Sylfaen"/>
        </w:rPr>
      </w:pPr>
      <w:r>
        <w:rPr>
          <w:rFonts w:ascii="Sylfaen" w:hAnsi="Sylfaen" w:cs="Arial"/>
        </w:rPr>
        <w:t>Since this</w:t>
      </w:r>
      <w:r w:rsidR="004E0F7C">
        <w:rPr>
          <w:rFonts w:ascii="Sylfaen" w:hAnsi="Sylfaen" w:cs="Arial"/>
        </w:rPr>
        <w:t xml:space="preserve"> </w:t>
      </w:r>
      <w:r w:rsidR="007268D2">
        <w:rPr>
          <w:rFonts w:ascii="Sylfaen" w:hAnsi="Sylfaen" w:cs="Arial"/>
        </w:rPr>
        <w:t xml:space="preserve">appellant </w:t>
      </w:r>
      <w:r>
        <w:rPr>
          <w:rFonts w:ascii="Sylfaen" w:hAnsi="Sylfaen" w:cs="Arial"/>
        </w:rPr>
        <w:t xml:space="preserve">had been sentenced to less than 4 years’ imprisonment, he was entitled to rely on paragraph </w:t>
      </w:r>
      <w:r w:rsidRPr="00185F98">
        <w:rPr>
          <w:rFonts w:ascii="Sylfaen" w:hAnsi="Sylfaen" w:cs="Arial"/>
          <w:sz w:val="22"/>
          <w:szCs w:val="22"/>
        </w:rPr>
        <w:t>399</w:t>
      </w:r>
      <w:r>
        <w:rPr>
          <w:rFonts w:ascii="Sylfaen" w:hAnsi="Sylfaen" w:cs="Arial"/>
          <w:sz w:val="22"/>
          <w:szCs w:val="22"/>
        </w:rPr>
        <w:t xml:space="preserve"> of the Rules</w:t>
      </w:r>
      <w:r w:rsidRPr="006F75E0">
        <w:rPr>
          <w:rFonts w:ascii="Sylfaen" w:hAnsi="Sylfaen" w:cs="Arial"/>
        </w:rPr>
        <w:t>, and the judge allowed his appeal under sub- paragraph (a):</w:t>
      </w:r>
    </w:p>
    <w:p w:rsidR="006F75E0" w:rsidRPr="00185F98" w:rsidRDefault="006F75E0" w:rsidP="006F75E0">
      <w:pPr>
        <w:widowControl w:val="0"/>
        <w:autoSpaceDE w:val="0"/>
        <w:autoSpaceDN w:val="0"/>
        <w:adjustRightInd w:val="0"/>
        <w:spacing w:after="120"/>
        <w:ind w:left="851"/>
        <w:jc w:val="both"/>
        <w:rPr>
          <w:rFonts w:ascii="Sylfaen" w:hAnsi="Sylfaen"/>
          <w:sz w:val="22"/>
          <w:szCs w:val="22"/>
        </w:rPr>
      </w:pPr>
      <w:r w:rsidRPr="00185F98">
        <w:rPr>
          <w:rFonts w:ascii="Sylfaen" w:hAnsi="Sylfaen" w:cs="Arial"/>
          <w:sz w:val="22"/>
          <w:szCs w:val="22"/>
        </w:rPr>
        <w:t>This paragraph applies where paragraph 398 (b) or (c) applies if –</w:t>
      </w:r>
    </w:p>
    <w:p w:rsidR="006F75E0" w:rsidRPr="00185F98" w:rsidRDefault="006F75E0" w:rsidP="006F75E0">
      <w:pPr>
        <w:widowControl w:val="0"/>
        <w:numPr>
          <w:ilvl w:val="0"/>
          <w:numId w:val="3"/>
        </w:numPr>
        <w:tabs>
          <w:tab w:val="clear" w:pos="720"/>
          <w:tab w:val="num" w:pos="1211"/>
        </w:tabs>
        <w:overflowPunct w:val="0"/>
        <w:autoSpaceDE w:val="0"/>
        <w:autoSpaceDN w:val="0"/>
        <w:adjustRightInd w:val="0"/>
        <w:spacing w:after="120" w:line="266" w:lineRule="auto"/>
        <w:ind w:left="851" w:right="220" w:hanging="8"/>
        <w:jc w:val="both"/>
        <w:rPr>
          <w:rFonts w:ascii="Sylfaen" w:hAnsi="Sylfaen" w:cs="Arial"/>
          <w:sz w:val="22"/>
          <w:szCs w:val="22"/>
        </w:rPr>
      </w:pPr>
      <w:r w:rsidRPr="00185F98">
        <w:rPr>
          <w:rFonts w:ascii="Sylfaen" w:hAnsi="Sylfaen" w:cs="Arial"/>
          <w:sz w:val="22"/>
          <w:szCs w:val="22"/>
        </w:rPr>
        <w:t xml:space="preserve">the person has a genuine and subsisting parental relationship with a child under the age of 18 years who is in the UK, and </w:t>
      </w:r>
    </w:p>
    <w:p w:rsidR="006F75E0" w:rsidRPr="00185F98" w:rsidRDefault="006F75E0" w:rsidP="006F75E0">
      <w:pPr>
        <w:widowControl w:val="0"/>
        <w:numPr>
          <w:ilvl w:val="1"/>
          <w:numId w:val="3"/>
        </w:numPr>
        <w:tabs>
          <w:tab w:val="clear" w:pos="1440"/>
          <w:tab w:val="num" w:pos="1851"/>
        </w:tabs>
        <w:overflowPunct w:val="0"/>
        <w:autoSpaceDE w:val="0"/>
        <w:autoSpaceDN w:val="0"/>
        <w:adjustRightInd w:val="0"/>
        <w:spacing w:after="120"/>
        <w:ind w:left="1851" w:hanging="288"/>
        <w:jc w:val="both"/>
        <w:rPr>
          <w:rFonts w:ascii="Sylfaen" w:hAnsi="Sylfaen" w:cs="Arial"/>
          <w:sz w:val="22"/>
          <w:szCs w:val="22"/>
        </w:rPr>
      </w:pPr>
      <w:r w:rsidRPr="00185F98">
        <w:rPr>
          <w:rFonts w:ascii="Sylfaen" w:hAnsi="Sylfaen" w:cs="Arial"/>
          <w:sz w:val="22"/>
          <w:szCs w:val="22"/>
        </w:rPr>
        <w:t xml:space="preserve">the child is a British Citizen; or </w:t>
      </w:r>
    </w:p>
    <w:p w:rsidR="006F75E0" w:rsidRPr="00185F98" w:rsidRDefault="006F75E0" w:rsidP="006F75E0">
      <w:pPr>
        <w:widowControl w:val="0"/>
        <w:numPr>
          <w:ilvl w:val="1"/>
          <w:numId w:val="3"/>
        </w:numPr>
        <w:tabs>
          <w:tab w:val="clear" w:pos="1440"/>
          <w:tab w:val="num" w:pos="1902"/>
        </w:tabs>
        <w:overflowPunct w:val="0"/>
        <w:autoSpaceDE w:val="0"/>
        <w:autoSpaceDN w:val="0"/>
        <w:adjustRightInd w:val="0"/>
        <w:spacing w:after="120" w:line="268" w:lineRule="auto"/>
        <w:ind w:left="1571" w:right="980" w:hanging="8"/>
        <w:jc w:val="both"/>
        <w:rPr>
          <w:rFonts w:ascii="Sylfaen" w:hAnsi="Sylfaen" w:cs="Arial"/>
          <w:sz w:val="22"/>
          <w:szCs w:val="22"/>
        </w:rPr>
      </w:pPr>
      <w:r w:rsidRPr="00185F98">
        <w:rPr>
          <w:rFonts w:ascii="Sylfaen" w:hAnsi="Sylfaen" w:cs="Arial"/>
          <w:sz w:val="22"/>
          <w:szCs w:val="22"/>
        </w:rPr>
        <w:t xml:space="preserve">the child has lived in the UK continuously for at least the 7 years immediately preceding the date of the immigration decision; and in either case </w:t>
      </w:r>
    </w:p>
    <w:p w:rsidR="006F75E0" w:rsidRPr="00185F98" w:rsidRDefault="006F75E0">
      <w:pPr>
        <w:widowControl w:val="0"/>
        <w:overflowPunct w:val="0"/>
        <w:autoSpaceDE w:val="0"/>
        <w:autoSpaceDN w:val="0"/>
        <w:adjustRightInd w:val="0"/>
        <w:spacing w:after="120" w:line="268" w:lineRule="auto"/>
        <w:ind w:left="1571" w:right="20"/>
        <w:jc w:val="both"/>
        <w:rPr>
          <w:rFonts w:ascii="Sylfaen" w:hAnsi="Sylfaen" w:cs="Arial"/>
          <w:sz w:val="22"/>
          <w:szCs w:val="22"/>
        </w:rPr>
      </w:pPr>
      <w:r w:rsidRPr="00185F98">
        <w:rPr>
          <w:rFonts w:ascii="Sylfaen" w:hAnsi="Sylfaen" w:cs="Arial"/>
          <w:sz w:val="22"/>
          <w:szCs w:val="22"/>
        </w:rPr>
        <w:t xml:space="preserve">(a) it would be unduly harsh for the child to live in the country to which the person is to be deported; and </w:t>
      </w:r>
    </w:p>
    <w:p w:rsidR="006F75E0" w:rsidRPr="00185F98" w:rsidRDefault="006F75E0" w:rsidP="006F75E0">
      <w:pPr>
        <w:widowControl w:val="0"/>
        <w:overflowPunct w:val="0"/>
        <w:autoSpaceDE w:val="0"/>
        <w:autoSpaceDN w:val="0"/>
        <w:adjustRightInd w:val="0"/>
        <w:spacing w:after="120" w:line="266" w:lineRule="auto"/>
        <w:ind w:left="1571" w:right="60"/>
        <w:jc w:val="both"/>
        <w:rPr>
          <w:rFonts w:ascii="Sylfaen" w:hAnsi="Sylfaen" w:cs="Arial"/>
          <w:sz w:val="22"/>
          <w:szCs w:val="22"/>
        </w:rPr>
      </w:pPr>
      <w:r w:rsidRPr="00185F98">
        <w:rPr>
          <w:rFonts w:ascii="Sylfaen" w:hAnsi="Sylfaen" w:cs="Arial"/>
          <w:sz w:val="22"/>
          <w:szCs w:val="22"/>
        </w:rPr>
        <w:t>(b) it would be unduly harsh for the child to remain in the UK without the pe</w:t>
      </w:r>
      <w:r w:rsidR="002829E7">
        <w:rPr>
          <w:rFonts w:ascii="Sylfaen" w:hAnsi="Sylfaen" w:cs="Arial"/>
          <w:sz w:val="22"/>
          <w:szCs w:val="22"/>
        </w:rPr>
        <w:t>rson who is to be deported.</w:t>
      </w:r>
      <w:r w:rsidRPr="00185F98">
        <w:rPr>
          <w:rFonts w:ascii="Sylfaen" w:hAnsi="Sylfaen" w:cs="Arial"/>
          <w:sz w:val="22"/>
          <w:szCs w:val="22"/>
        </w:rPr>
        <w:t xml:space="preserve"> </w:t>
      </w:r>
    </w:p>
    <w:p w:rsidR="006F75E0" w:rsidRDefault="006F75E0">
      <w:pPr>
        <w:numPr>
          <w:ilvl w:val="0"/>
          <w:numId w:val="1"/>
        </w:numPr>
        <w:tabs>
          <w:tab w:val="clear" w:pos="757"/>
        </w:tabs>
        <w:spacing w:after="120"/>
        <w:ind w:left="540" w:hanging="540"/>
        <w:jc w:val="both"/>
        <w:rPr>
          <w:rFonts w:ascii="Sylfaen" w:hAnsi="Sylfaen" w:cs="Arial"/>
        </w:rPr>
      </w:pPr>
      <w:r>
        <w:rPr>
          <w:rFonts w:ascii="Sylfaen" w:hAnsi="Sylfaen" w:cs="Arial"/>
        </w:rPr>
        <w:t>The appellant was also entitled to the benefit of paragraph 399A, which follows:</w:t>
      </w:r>
    </w:p>
    <w:p w:rsidR="006F75E0" w:rsidRPr="003053D9" w:rsidRDefault="006F75E0">
      <w:pPr>
        <w:widowControl w:val="0"/>
        <w:autoSpaceDE w:val="0"/>
        <w:autoSpaceDN w:val="0"/>
        <w:adjustRightInd w:val="0"/>
        <w:ind w:left="851"/>
        <w:jc w:val="both"/>
        <w:rPr>
          <w:rFonts w:ascii="Sylfaen" w:hAnsi="Sylfaen"/>
          <w:sz w:val="22"/>
          <w:szCs w:val="22"/>
        </w:rPr>
      </w:pPr>
      <w:r w:rsidRPr="003053D9">
        <w:rPr>
          <w:rFonts w:ascii="Sylfaen" w:hAnsi="Sylfaen" w:cs="Arial"/>
          <w:sz w:val="22"/>
          <w:szCs w:val="22"/>
        </w:rPr>
        <w:t>This paragraph applies where paragraph 398(b) or (c) applies if –</w:t>
      </w:r>
    </w:p>
    <w:p w:rsidR="006F75E0" w:rsidRPr="003053D9" w:rsidRDefault="006F75E0">
      <w:pPr>
        <w:widowControl w:val="0"/>
        <w:autoSpaceDE w:val="0"/>
        <w:autoSpaceDN w:val="0"/>
        <w:adjustRightInd w:val="0"/>
        <w:spacing w:line="84" w:lineRule="exact"/>
        <w:ind w:left="843"/>
        <w:jc w:val="both"/>
        <w:rPr>
          <w:rFonts w:ascii="Sylfaen" w:hAnsi="Sylfaen"/>
          <w:sz w:val="22"/>
          <w:szCs w:val="22"/>
        </w:rPr>
      </w:pPr>
    </w:p>
    <w:p w:rsidR="006F75E0" w:rsidRPr="003053D9" w:rsidRDefault="006F75E0" w:rsidP="00410737">
      <w:pPr>
        <w:widowControl w:val="0"/>
        <w:numPr>
          <w:ilvl w:val="0"/>
          <w:numId w:val="4"/>
        </w:numPr>
        <w:tabs>
          <w:tab w:val="num" w:pos="1211"/>
        </w:tabs>
        <w:overflowPunct w:val="0"/>
        <w:autoSpaceDE w:val="0"/>
        <w:autoSpaceDN w:val="0"/>
        <w:adjustRightInd w:val="0"/>
        <w:spacing w:after="120"/>
        <w:ind w:left="1214" w:hanging="369"/>
        <w:jc w:val="both"/>
        <w:rPr>
          <w:rFonts w:ascii="Sylfaen" w:hAnsi="Sylfaen"/>
          <w:sz w:val="22"/>
          <w:szCs w:val="22"/>
        </w:rPr>
      </w:pPr>
      <w:r w:rsidRPr="003053D9">
        <w:rPr>
          <w:rFonts w:ascii="Sylfaen" w:hAnsi="Sylfaen" w:cs="Arial"/>
          <w:sz w:val="22"/>
          <w:szCs w:val="22"/>
        </w:rPr>
        <w:t xml:space="preserve">the person has been lawfully resident in the UK for most of his life; and </w:t>
      </w:r>
    </w:p>
    <w:p w:rsidR="006F75E0" w:rsidRPr="003053D9" w:rsidRDefault="006F75E0" w:rsidP="00410737">
      <w:pPr>
        <w:widowControl w:val="0"/>
        <w:numPr>
          <w:ilvl w:val="0"/>
          <w:numId w:val="4"/>
        </w:numPr>
        <w:tabs>
          <w:tab w:val="num" w:pos="1211"/>
        </w:tabs>
        <w:overflowPunct w:val="0"/>
        <w:autoSpaceDE w:val="0"/>
        <w:autoSpaceDN w:val="0"/>
        <w:adjustRightInd w:val="0"/>
        <w:spacing w:after="120"/>
        <w:ind w:left="1214" w:hanging="369"/>
        <w:jc w:val="both"/>
        <w:rPr>
          <w:rFonts w:ascii="Sylfaen" w:hAnsi="Sylfaen"/>
          <w:sz w:val="22"/>
          <w:szCs w:val="22"/>
        </w:rPr>
      </w:pPr>
      <w:r w:rsidRPr="003053D9">
        <w:rPr>
          <w:rFonts w:ascii="Sylfaen" w:hAnsi="Sylfaen" w:cs="Arial"/>
          <w:sz w:val="22"/>
          <w:szCs w:val="22"/>
        </w:rPr>
        <w:t xml:space="preserve">he is socially and culturally integrated in the UK; and </w:t>
      </w:r>
    </w:p>
    <w:p w:rsidR="006F75E0" w:rsidRPr="003053D9" w:rsidRDefault="006F75E0" w:rsidP="006F75E0">
      <w:pPr>
        <w:widowControl w:val="0"/>
        <w:numPr>
          <w:ilvl w:val="0"/>
          <w:numId w:val="4"/>
        </w:numPr>
        <w:tabs>
          <w:tab w:val="num" w:pos="1211"/>
        </w:tabs>
        <w:overflowPunct w:val="0"/>
        <w:autoSpaceDE w:val="0"/>
        <w:autoSpaceDN w:val="0"/>
        <w:adjustRightInd w:val="0"/>
        <w:spacing w:after="120"/>
        <w:ind w:left="1214" w:hanging="369"/>
        <w:jc w:val="both"/>
        <w:rPr>
          <w:rFonts w:ascii="Sylfaen" w:hAnsi="Sylfaen"/>
          <w:sz w:val="22"/>
          <w:szCs w:val="22"/>
        </w:rPr>
      </w:pPr>
      <w:r w:rsidRPr="003053D9">
        <w:rPr>
          <w:rFonts w:ascii="Sylfaen" w:hAnsi="Sylfaen" w:cs="Arial"/>
          <w:sz w:val="22"/>
          <w:szCs w:val="22"/>
        </w:rPr>
        <w:t>there would be very significant obstacles to his integration into the country to which it is proposed he is deported.</w:t>
      </w:r>
    </w:p>
    <w:p w:rsidR="009F5220" w:rsidRPr="004E0F7C" w:rsidRDefault="00410737" w:rsidP="00410737">
      <w:pPr>
        <w:spacing w:after="120"/>
        <w:ind w:left="567"/>
        <w:jc w:val="both"/>
        <w:rPr>
          <w:rFonts w:ascii="Sylfaen" w:hAnsi="Sylfaen" w:cs="Arial"/>
        </w:rPr>
      </w:pPr>
      <w:r>
        <w:rPr>
          <w:rFonts w:ascii="Sylfaen" w:hAnsi="Sylfaen" w:cs="Arial"/>
        </w:rPr>
        <w:t>The judge mentioned this paragraph, but did not deal with it; no doubt it would have been argued, if the appellant had been represented before her.</w:t>
      </w:r>
    </w:p>
    <w:p w:rsidR="004E0F7C" w:rsidRDefault="00410737" w:rsidP="004E0F7C">
      <w:pPr>
        <w:numPr>
          <w:ilvl w:val="0"/>
          <w:numId w:val="1"/>
        </w:numPr>
        <w:tabs>
          <w:tab w:val="clear" w:pos="757"/>
          <w:tab w:val="num" w:pos="567"/>
        </w:tabs>
        <w:spacing w:after="120"/>
        <w:ind w:left="567" w:hanging="567"/>
        <w:jc w:val="both"/>
        <w:rPr>
          <w:rFonts w:ascii="Sylfaen" w:hAnsi="Sylfaen" w:cs="Arial"/>
        </w:rPr>
      </w:pPr>
      <w:r>
        <w:rPr>
          <w:rFonts w:ascii="Sylfaen" w:hAnsi="Sylfaen" w:cs="Arial"/>
        </w:rPr>
        <w:t xml:space="preserve">Permission was granted on </w:t>
      </w:r>
      <w:r w:rsidR="00012302">
        <w:rPr>
          <w:rFonts w:ascii="Sylfaen" w:hAnsi="Sylfaen" w:cs="Arial"/>
        </w:rPr>
        <w:t>two grounds:</w:t>
      </w:r>
      <w:r>
        <w:rPr>
          <w:rFonts w:ascii="Sylfaen" w:hAnsi="Sylfaen" w:cs="Arial"/>
        </w:rPr>
        <w:t xml:space="preserve"> the judge did not</w:t>
      </w:r>
    </w:p>
    <w:p w:rsidR="00410737" w:rsidRDefault="00410737" w:rsidP="00410737">
      <w:pPr>
        <w:numPr>
          <w:ilvl w:val="0"/>
          <w:numId w:val="5"/>
        </w:numPr>
        <w:spacing w:after="120"/>
        <w:jc w:val="both"/>
        <w:rPr>
          <w:rFonts w:ascii="Sylfaen" w:hAnsi="Sylfaen" w:cs="Arial"/>
        </w:rPr>
      </w:pPr>
      <w:r>
        <w:rPr>
          <w:rFonts w:ascii="Sylfaen" w:hAnsi="Sylfaen" w:cs="Arial"/>
        </w:rPr>
        <w:lastRenderedPageBreak/>
        <w:t xml:space="preserve">pay enough attention to the public interest, given the appellant’s criminal history, disregarded warnings, and the </w:t>
      </w:r>
      <w:r w:rsidR="002C2DFF">
        <w:rPr>
          <w:rFonts w:ascii="Sylfaen" w:hAnsi="Sylfaen" w:cs="Arial"/>
        </w:rPr>
        <w:t>short time he had been at large, following his release from detention; or</w:t>
      </w:r>
    </w:p>
    <w:p w:rsidR="002C2DFF" w:rsidRPr="002C2DFF" w:rsidRDefault="002C2DFF" w:rsidP="002C2DFF">
      <w:pPr>
        <w:numPr>
          <w:ilvl w:val="0"/>
          <w:numId w:val="5"/>
        </w:numPr>
        <w:spacing w:after="120"/>
        <w:jc w:val="both"/>
        <w:rPr>
          <w:rFonts w:ascii="Sylfaen" w:hAnsi="Sylfaen" w:cs="Arial"/>
        </w:rPr>
      </w:pPr>
      <w:r>
        <w:rPr>
          <w:rFonts w:ascii="Sylfaen" w:hAnsi="Sylfaen" w:cs="Arial"/>
        </w:rPr>
        <w:t xml:space="preserve">give any </w:t>
      </w:r>
      <w:r w:rsidRPr="002C2DFF">
        <w:rPr>
          <w:rFonts w:ascii="Sylfaen" w:hAnsi="Sylfaen" w:cs="Arial"/>
          <w:color w:val="000000"/>
        </w:rPr>
        <w:t>satisfactory</w:t>
      </w:r>
      <w:r>
        <w:rPr>
          <w:rFonts w:ascii="Sylfaen" w:hAnsi="Sylfaen" w:cs="Arial"/>
          <w:color w:val="000000"/>
        </w:rPr>
        <w:t xml:space="preserve"> explanation as to why the different standard of living in Grenada would make the appellant’s removal there unduly harsh.</w:t>
      </w:r>
    </w:p>
    <w:p w:rsidR="006B14B4" w:rsidRPr="006B14B4" w:rsidRDefault="002C2DFF" w:rsidP="004E0F7C">
      <w:pPr>
        <w:numPr>
          <w:ilvl w:val="0"/>
          <w:numId w:val="1"/>
        </w:numPr>
        <w:tabs>
          <w:tab w:val="clear" w:pos="757"/>
          <w:tab w:val="num" w:pos="567"/>
        </w:tabs>
        <w:spacing w:after="120"/>
        <w:ind w:left="567" w:hanging="567"/>
        <w:jc w:val="both"/>
        <w:rPr>
          <w:rFonts w:ascii="Sylfaen" w:hAnsi="Sylfaen" w:cs="Arial"/>
        </w:rPr>
      </w:pPr>
      <w:r>
        <w:rPr>
          <w:rFonts w:ascii="Sylfaen" w:hAnsi="Sylfaen" w:cs="Arial"/>
        </w:rPr>
        <w:t xml:space="preserve">It is now well settled (see </w:t>
      </w:r>
      <w:hyperlink r:id="rId9" w:history="1">
        <w:r w:rsidR="00451020" w:rsidRPr="00451020">
          <w:rPr>
            <w:rStyle w:val="Hyperlink"/>
            <w:rFonts w:ascii="Sylfaen" w:hAnsi="Sylfaen" w:cs="Arial"/>
            <w:i/>
            <w:color w:val="000000"/>
            <w:u w:val="none"/>
          </w:rPr>
          <w:t>MM (Uganda)</w:t>
        </w:r>
        <w:r w:rsidR="00451020" w:rsidRPr="00451020">
          <w:rPr>
            <w:rStyle w:val="Hyperlink"/>
            <w:rFonts w:ascii="Sylfaen" w:hAnsi="Sylfaen" w:cs="Arial"/>
            <w:color w:val="000000"/>
            <w:u w:val="none"/>
          </w:rPr>
          <w:t xml:space="preserve"> </w:t>
        </w:r>
        <w:r w:rsidR="00451020" w:rsidRPr="00451020">
          <w:rPr>
            <w:rStyle w:val="Hyperlink"/>
            <w:rFonts w:ascii="Sylfaen" w:hAnsi="Sylfaen" w:cs="Arial"/>
            <w:i/>
            <w:color w:val="000000"/>
            <w:u w:val="none"/>
          </w:rPr>
          <w:t>&amp; another</w:t>
        </w:r>
        <w:r w:rsidR="00451020" w:rsidRPr="00451020">
          <w:rPr>
            <w:rStyle w:val="Hyperlink"/>
            <w:rFonts w:ascii="Sylfaen" w:hAnsi="Sylfaen" w:cs="Arial"/>
            <w:color w:val="000000"/>
            <w:u w:val="none"/>
          </w:rPr>
          <w:t xml:space="preserve"> [2016] EWCA </w:t>
        </w:r>
        <w:proofErr w:type="spellStart"/>
        <w:r w:rsidR="00451020" w:rsidRPr="00451020">
          <w:rPr>
            <w:rStyle w:val="Hyperlink"/>
            <w:rFonts w:ascii="Sylfaen" w:hAnsi="Sylfaen" w:cs="Arial"/>
            <w:color w:val="000000"/>
            <w:u w:val="none"/>
          </w:rPr>
          <w:t>Civ</w:t>
        </w:r>
        <w:proofErr w:type="spellEnd"/>
        <w:r w:rsidR="00451020" w:rsidRPr="00451020">
          <w:rPr>
            <w:rStyle w:val="Hyperlink"/>
            <w:rFonts w:ascii="Sylfaen" w:hAnsi="Sylfaen" w:cs="Arial"/>
            <w:color w:val="000000"/>
            <w:u w:val="none"/>
          </w:rPr>
          <w:t xml:space="preserve"> 450</w:t>
        </w:r>
      </w:hyperlink>
      <w:r w:rsidR="00451020">
        <w:rPr>
          <w:rFonts w:ascii="Sylfaen" w:hAnsi="Sylfaen" w:cs="Arial"/>
          <w:color w:val="000000"/>
        </w:rPr>
        <w:t xml:space="preserve">) that ‘unduly harsh’ in paragraph 399 </w:t>
      </w:r>
      <w:r w:rsidR="002829E7">
        <w:rPr>
          <w:rFonts w:ascii="Sylfaen" w:hAnsi="Sylfaen" w:cs="Arial"/>
          <w:color w:val="000000"/>
        </w:rPr>
        <w:t>(a) of the Rules means unduly harsh</w:t>
      </w:r>
      <w:r w:rsidR="00451020">
        <w:rPr>
          <w:rFonts w:ascii="Sylfaen" w:hAnsi="Sylfaen" w:cs="Arial"/>
          <w:color w:val="000000"/>
        </w:rPr>
        <w:t xml:space="preserve">, taking account of the public interest as well as that of the child concerned. The judge referred to this authority, and set out to deal with it at paragraphs 29 – 35. She was of course fully entitled to note that the </w:t>
      </w:r>
      <w:r w:rsidR="00451020" w:rsidRPr="00451020">
        <w:rPr>
          <w:rFonts w:ascii="Sylfaen" w:hAnsi="Sylfaen" w:cs="Arial"/>
          <w:color w:val="000000"/>
        </w:rPr>
        <w:t>sentencing judge</w:t>
      </w:r>
      <w:r w:rsidR="00451020">
        <w:rPr>
          <w:rFonts w:ascii="Sylfaen" w:hAnsi="Sylfaen" w:cs="Arial"/>
          <w:color w:val="000000"/>
        </w:rPr>
        <w:t xml:space="preserve"> on the appellant’s last appearance before a criminal court had taken account of the progress he had made since he had been caught, and the birth of N; though for some reason she did not note at the same time what the judge had said about </w:t>
      </w:r>
      <w:r w:rsidR="006B14B4">
        <w:rPr>
          <w:rFonts w:ascii="Sylfaen" w:hAnsi="Sylfaen" w:cs="Arial"/>
          <w:color w:val="000000"/>
        </w:rPr>
        <w:t xml:space="preserve">the appellant’s having just started with a rehabilitation programme when he committed the offence, nor about N having been already </w:t>
      </w:r>
      <w:proofErr w:type="spellStart"/>
      <w:r w:rsidR="006B14B4" w:rsidRPr="006B14B4">
        <w:rPr>
          <w:rFonts w:ascii="Sylfaen" w:hAnsi="Sylfaen" w:cs="Arial"/>
          <w:i/>
          <w:color w:val="000000"/>
        </w:rPr>
        <w:t>en</w:t>
      </w:r>
      <w:proofErr w:type="spellEnd"/>
      <w:r w:rsidR="006B14B4" w:rsidRPr="006B14B4">
        <w:rPr>
          <w:rFonts w:ascii="Sylfaen" w:hAnsi="Sylfaen" w:cs="Arial"/>
          <w:i/>
          <w:color w:val="000000"/>
        </w:rPr>
        <w:t xml:space="preserve"> </w:t>
      </w:r>
      <w:proofErr w:type="spellStart"/>
      <w:r w:rsidR="006B14B4" w:rsidRPr="006B14B4">
        <w:rPr>
          <w:rFonts w:ascii="Sylfaen" w:hAnsi="Sylfaen" w:cs="Arial"/>
          <w:i/>
          <w:color w:val="000000"/>
        </w:rPr>
        <w:t>ventre</w:t>
      </w:r>
      <w:proofErr w:type="spellEnd"/>
      <w:r w:rsidR="006B14B4" w:rsidRPr="006B14B4">
        <w:rPr>
          <w:rFonts w:ascii="Sylfaen" w:hAnsi="Sylfaen" w:cs="Arial"/>
          <w:i/>
          <w:color w:val="000000"/>
        </w:rPr>
        <w:t xml:space="preserve"> </w:t>
      </w:r>
      <w:proofErr w:type="spellStart"/>
      <w:r w:rsidR="006B14B4" w:rsidRPr="006B14B4">
        <w:rPr>
          <w:rFonts w:ascii="Sylfaen" w:hAnsi="Sylfaen" w:cs="Arial"/>
          <w:i/>
          <w:color w:val="000000"/>
        </w:rPr>
        <w:t>sa</w:t>
      </w:r>
      <w:proofErr w:type="spellEnd"/>
      <w:r w:rsidR="006B14B4" w:rsidRPr="006B14B4">
        <w:rPr>
          <w:rFonts w:ascii="Sylfaen" w:hAnsi="Sylfaen" w:cs="Arial"/>
          <w:i/>
          <w:color w:val="000000"/>
        </w:rPr>
        <w:t xml:space="preserve"> </w:t>
      </w:r>
      <w:proofErr w:type="spellStart"/>
      <w:r w:rsidR="006B14B4" w:rsidRPr="006B14B4">
        <w:rPr>
          <w:rFonts w:ascii="Sylfaen" w:hAnsi="Sylfaen" w:cs="Arial"/>
          <w:i/>
          <w:color w:val="000000"/>
        </w:rPr>
        <w:t>mère</w:t>
      </w:r>
      <w:proofErr w:type="spellEnd"/>
      <w:r w:rsidR="006B14B4">
        <w:rPr>
          <w:rFonts w:ascii="Sylfaen" w:hAnsi="Sylfaen" w:cs="Arial"/>
          <w:i/>
          <w:color w:val="000000"/>
        </w:rPr>
        <w:t xml:space="preserve"> </w:t>
      </w:r>
      <w:r w:rsidR="006B14B4">
        <w:rPr>
          <w:rFonts w:ascii="Sylfaen" w:hAnsi="Sylfaen" w:cs="Arial"/>
          <w:color w:val="000000"/>
        </w:rPr>
        <w:t xml:space="preserve">when he did so. </w:t>
      </w:r>
    </w:p>
    <w:p w:rsidR="006B14B4" w:rsidRPr="006B14B4" w:rsidRDefault="006B14B4" w:rsidP="004E0F7C">
      <w:pPr>
        <w:numPr>
          <w:ilvl w:val="0"/>
          <w:numId w:val="1"/>
        </w:numPr>
        <w:tabs>
          <w:tab w:val="clear" w:pos="757"/>
          <w:tab w:val="num" w:pos="567"/>
        </w:tabs>
        <w:spacing w:after="120"/>
        <w:ind w:left="567" w:hanging="567"/>
        <w:jc w:val="both"/>
        <w:rPr>
          <w:rFonts w:ascii="Sylfaen" w:hAnsi="Sylfaen" w:cs="Arial"/>
        </w:rPr>
      </w:pPr>
      <w:proofErr w:type="gramStart"/>
      <w:r>
        <w:rPr>
          <w:rFonts w:ascii="Sylfaen" w:hAnsi="Sylfaen" w:cs="Arial"/>
          <w:color w:val="000000"/>
        </w:rPr>
        <w:t>Likewise</w:t>
      </w:r>
      <w:proofErr w:type="gramEnd"/>
      <w:r>
        <w:rPr>
          <w:rFonts w:ascii="Sylfaen" w:hAnsi="Sylfaen" w:cs="Arial"/>
          <w:color w:val="000000"/>
        </w:rPr>
        <w:t xml:space="preserve"> the judge was fully entitled to note that the judge had given the appellant the minimum sentence of 3 years’ imprisonment for a repeated </w:t>
      </w:r>
      <w:r w:rsidRPr="006B14B4">
        <w:rPr>
          <w:rFonts w:ascii="Sylfaen" w:hAnsi="Sylfaen" w:cs="Arial"/>
          <w:color w:val="000000"/>
        </w:rPr>
        <w:t>dwelling-house</w:t>
      </w:r>
      <w:r>
        <w:rPr>
          <w:rFonts w:ascii="Sylfaen" w:hAnsi="Sylfaen" w:cs="Arial"/>
          <w:color w:val="000000"/>
        </w:rPr>
        <w:t xml:space="preserve"> burglar; but she failed to note at the same time the warnings about his future conduct which he had disregarded, not only from the Home Office in 2007, but by the panel who had allowed his appeal in 2010. </w:t>
      </w:r>
    </w:p>
    <w:p w:rsidR="00012302" w:rsidRPr="00012302" w:rsidRDefault="006B14B4" w:rsidP="004E0F7C">
      <w:pPr>
        <w:numPr>
          <w:ilvl w:val="0"/>
          <w:numId w:val="1"/>
        </w:numPr>
        <w:tabs>
          <w:tab w:val="clear" w:pos="757"/>
          <w:tab w:val="num" w:pos="567"/>
        </w:tabs>
        <w:spacing w:after="120"/>
        <w:ind w:left="567" w:hanging="567"/>
        <w:jc w:val="both"/>
        <w:rPr>
          <w:rFonts w:ascii="Sylfaen" w:hAnsi="Sylfaen" w:cs="Arial"/>
        </w:rPr>
      </w:pPr>
      <w:r>
        <w:rPr>
          <w:rFonts w:ascii="Sylfaen" w:hAnsi="Sylfaen" w:cs="Arial"/>
          <w:color w:val="000000"/>
        </w:rPr>
        <w:t xml:space="preserve">On ground (b) </w:t>
      </w:r>
      <w:r w:rsidRPr="006B14B4">
        <w:rPr>
          <w:rFonts w:ascii="Sylfaen" w:hAnsi="Sylfaen" w:cs="Arial"/>
          <w:color w:val="000000"/>
        </w:rPr>
        <w:t>Mr Duffy</w:t>
      </w:r>
      <w:r>
        <w:rPr>
          <w:rFonts w:ascii="Sylfaen" w:hAnsi="Sylfaen" w:cs="Arial"/>
          <w:color w:val="000000"/>
        </w:rPr>
        <w:t xml:space="preserve"> referred us to </w:t>
      </w:r>
      <w:hyperlink r:id="rId10" w:history="1">
        <w:r w:rsidR="00012302" w:rsidRPr="00012302">
          <w:rPr>
            <w:rFonts w:ascii="Sylfaen" w:hAnsi="Sylfaen"/>
            <w:i/>
          </w:rPr>
          <w:t>AJ (Zimbabwe)</w:t>
        </w:r>
        <w:r w:rsidR="00012302" w:rsidRPr="00012302">
          <w:rPr>
            <w:rFonts w:ascii="Sylfaen" w:hAnsi="Sylfaen"/>
          </w:rPr>
          <w:t xml:space="preserve"> [2016] EWCA </w:t>
        </w:r>
        <w:proofErr w:type="spellStart"/>
        <w:r w:rsidR="00012302" w:rsidRPr="00012302">
          <w:rPr>
            <w:rFonts w:ascii="Sylfaen" w:hAnsi="Sylfaen"/>
          </w:rPr>
          <w:t>Civ</w:t>
        </w:r>
        <w:proofErr w:type="spellEnd"/>
        <w:r w:rsidR="00012302" w:rsidRPr="00012302">
          <w:rPr>
            <w:rFonts w:ascii="Sylfaen" w:hAnsi="Sylfaen"/>
          </w:rPr>
          <w:t xml:space="preserve"> 1012</w:t>
        </w:r>
      </w:hyperlink>
      <w:r w:rsidR="00012302">
        <w:rPr>
          <w:rFonts w:ascii="Sylfaen" w:hAnsi="Sylfaen" w:cs="Arial"/>
          <w:color w:val="000000"/>
        </w:rPr>
        <w:t xml:space="preserve">, which represented a line of authority not taken account of by the judge; but, in view of the result we have reached, there is no need to go into that here. It is quite clear, for the reasons set out at </w:t>
      </w:r>
      <w:r w:rsidR="00012302">
        <w:rPr>
          <w:rFonts w:ascii="Sylfaen" w:hAnsi="Sylfaen" w:cs="Arial"/>
          <w:b/>
          <w:color w:val="000000"/>
        </w:rPr>
        <w:t>6 – 7</w:t>
      </w:r>
      <w:r w:rsidR="00012302">
        <w:rPr>
          <w:rFonts w:ascii="Sylfaen" w:hAnsi="Sylfaen" w:cs="Arial"/>
          <w:color w:val="000000"/>
        </w:rPr>
        <w:t>, that the judge’s conclusions about what the public interest required were, despite the obvious trouble she had taken over them, somewhat unbalanced. The result was that she was wrong in law on ground (a).</w:t>
      </w:r>
    </w:p>
    <w:p w:rsidR="00410737" w:rsidRPr="00A544A8" w:rsidRDefault="00012302" w:rsidP="004E0F7C">
      <w:pPr>
        <w:numPr>
          <w:ilvl w:val="0"/>
          <w:numId w:val="1"/>
        </w:numPr>
        <w:tabs>
          <w:tab w:val="clear" w:pos="757"/>
          <w:tab w:val="num" w:pos="567"/>
        </w:tabs>
        <w:spacing w:after="120"/>
        <w:ind w:left="567" w:hanging="567"/>
        <w:jc w:val="both"/>
        <w:rPr>
          <w:rFonts w:ascii="Sylfaen" w:hAnsi="Sylfaen" w:cs="Arial"/>
        </w:rPr>
      </w:pPr>
      <w:r>
        <w:rPr>
          <w:rFonts w:ascii="Sylfaen" w:hAnsi="Sylfaen" w:cs="Arial"/>
          <w:color w:val="000000"/>
        </w:rPr>
        <w:t xml:space="preserve">Since </w:t>
      </w:r>
      <w:r w:rsidRPr="00012302">
        <w:rPr>
          <w:rFonts w:ascii="Sylfaen" w:hAnsi="Sylfaen" w:cs="Arial"/>
          <w:color w:val="000000"/>
        </w:rPr>
        <w:t>Mr Duffy</w:t>
      </w:r>
      <w:r>
        <w:rPr>
          <w:rFonts w:ascii="Sylfaen" w:hAnsi="Sylfaen" w:cs="Arial"/>
          <w:color w:val="000000"/>
        </w:rPr>
        <w:t xml:space="preserve"> accepted that the appellant was entitled to a first-tier hearing on paragraph 399A, which the judge had not dealt with, he made it clear that he was not inviting us to re-make her decision under 399 (a), but to direct a fresh hearing of the appeal on both grounds. On that basis, the appellant, who clearly understood what was involved, did not seek to support the judge’s decision on the law.</w:t>
      </w:r>
      <w:r w:rsidRPr="002C2DFF">
        <w:rPr>
          <w:rFonts w:ascii="Sylfaen" w:hAnsi="Sylfaen" w:cs="Arial"/>
          <w:i/>
          <w:color w:val="000000"/>
        </w:rPr>
        <w:t xml:space="preserve"> </w:t>
      </w:r>
      <w:hyperlink r:id="rId11" w:history="1"/>
    </w:p>
    <w:p w:rsidR="009F5220" w:rsidRDefault="002E7863" w:rsidP="00780F86">
      <w:pPr>
        <w:ind w:left="540" w:hanging="540"/>
        <w:jc w:val="both"/>
        <w:rPr>
          <w:rFonts w:ascii="Sylfaen" w:hAnsi="Sylfaen" w:cs="Arial"/>
          <w:b/>
        </w:rPr>
      </w:pPr>
      <w:r>
        <w:rPr>
          <w:rFonts w:ascii="Sylfaen" w:hAnsi="Sylfaen" w:cs="Arial"/>
          <w:b/>
        </w:rPr>
        <w:t xml:space="preserve">Home Office appeal </w:t>
      </w:r>
      <w:r>
        <w:rPr>
          <w:rFonts w:ascii="Sylfaen" w:hAnsi="Sylfaen" w:cs="Arial"/>
          <w:b/>
        </w:rPr>
        <w:fldChar w:fldCharType="begin">
          <w:ffData>
            <w:name w:val="Dropdown3"/>
            <w:enabled/>
            <w:calcOnExit w:val="0"/>
            <w:ddList>
              <w:listEntry w:val="allowed"/>
              <w:listEntry w:val="dismissed"/>
            </w:ddList>
          </w:ffData>
        </w:fldChar>
      </w:r>
      <w:bookmarkStart w:id="6" w:name="Dropdown3"/>
      <w:r>
        <w:rPr>
          <w:rFonts w:ascii="Sylfaen" w:hAnsi="Sylfaen" w:cs="Arial"/>
          <w:b/>
        </w:rPr>
        <w:instrText xml:space="preserve"> FORMDROPDOWN </w:instrText>
      </w:r>
      <w:r w:rsidR="00BF2644">
        <w:rPr>
          <w:rFonts w:ascii="Sylfaen" w:hAnsi="Sylfaen" w:cs="Arial"/>
          <w:b/>
        </w:rPr>
      </w:r>
      <w:r w:rsidR="00BF2644">
        <w:rPr>
          <w:rFonts w:ascii="Sylfaen" w:hAnsi="Sylfaen" w:cs="Arial"/>
          <w:b/>
        </w:rPr>
        <w:fldChar w:fldCharType="separate"/>
      </w:r>
      <w:r>
        <w:rPr>
          <w:rFonts w:ascii="Sylfaen" w:hAnsi="Sylfaen" w:cs="Arial"/>
          <w:b/>
        </w:rPr>
        <w:fldChar w:fldCharType="end"/>
      </w:r>
      <w:bookmarkEnd w:id="6"/>
      <w:r>
        <w:rPr>
          <w:rFonts w:ascii="Sylfaen" w:hAnsi="Sylfaen" w:cs="Arial"/>
          <w:b/>
        </w:rPr>
        <w:t>: first-tier decision set aside</w:t>
      </w:r>
    </w:p>
    <w:p w:rsidR="002E7863" w:rsidRPr="008F23F4" w:rsidRDefault="002E7863" w:rsidP="00780F86">
      <w:pPr>
        <w:ind w:left="540" w:hanging="540"/>
        <w:jc w:val="both"/>
        <w:rPr>
          <w:rFonts w:ascii="Sylfaen" w:hAnsi="Sylfaen" w:cs="Arial"/>
          <w:b/>
        </w:rPr>
      </w:pPr>
      <w:r>
        <w:rPr>
          <w:rFonts w:ascii="Sylfaen" w:hAnsi="Sylfaen" w:cs="Arial"/>
          <w:b/>
        </w:rPr>
        <w:t>Fresh hearing at Hatton Cross, not before Judge Gibbs</w:t>
      </w:r>
    </w:p>
    <w:p w:rsidR="00B95326" w:rsidRPr="00A544A8" w:rsidRDefault="00E30280" w:rsidP="00F07170">
      <w:pPr>
        <w:ind w:left="4508" w:hanging="539"/>
        <w:rPr>
          <w:rFonts w:ascii="Sylfaen" w:hAnsi="Sylfaen" w:cs="Arial"/>
          <w:color w:val="000000"/>
        </w:rPr>
      </w:pPr>
      <w:r w:rsidRPr="00A544A8">
        <w:rPr>
          <w:rFonts w:ascii="Sylfaen" w:hAnsi="Sylfaen" w:cs="Arial"/>
          <w:b/>
          <w:noProof/>
        </w:rPr>
        <w:drawing>
          <wp:inline distT="0" distB="0" distL="0" distR="0">
            <wp:extent cx="2141220"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103632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of the Upper Tribunal)</w:t>
      </w:r>
    </w:p>
    <w:sectPr w:rsidR="00B95326" w:rsidRPr="00A544A8" w:rsidSect="003345B4">
      <w:headerReference w:type="default" r:id="rId13"/>
      <w:footerReference w:type="default" r:id="rId14"/>
      <w:footerReference w:type="first" r:id="rId15"/>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0BC" w:rsidRDefault="000830BC">
      <w:r>
        <w:separator/>
      </w:r>
    </w:p>
  </w:endnote>
  <w:endnote w:type="continuationSeparator" w:id="0">
    <w:p w:rsidR="000830BC" w:rsidRDefault="0008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1" w:rsidRPr="003345B4" w:rsidRDefault="00374981" w:rsidP="00593795">
    <w:pPr>
      <w:pStyle w:val="Footer"/>
      <w:jc w:val="center"/>
      <w:rPr>
        <w:rFonts w:ascii="Sylfaen" w:hAnsi="Sylfaen" w:cs="Arial"/>
        <w:sz w:val="20"/>
        <w:szCs w:val="22"/>
      </w:rPr>
    </w:pPr>
    <w:r w:rsidRPr="003345B4">
      <w:rPr>
        <w:rStyle w:val="PageNumber"/>
        <w:rFonts w:ascii="Sylfaen" w:hAnsi="Sylfaen" w:cs="Arial"/>
        <w:sz w:val="20"/>
        <w:szCs w:val="22"/>
      </w:rPr>
      <w:fldChar w:fldCharType="begin"/>
    </w:r>
    <w:r w:rsidRPr="003345B4">
      <w:rPr>
        <w:rStyle w:val="PageNumber"/>
        <w:rFonts w:ascii="Sylfaen" w:hAnsi="Sylfaen" w:cs="Arial"/>
        <w:sz w:val="20"/>
        <w:szCs w:val="22"/>
      </w:rPr>
      <w:instrText xml:space="preserve"> PAGE </w:instrText>
    </w:r>
    <w:r w:rsidRPr="003345B4">
      <w:rPr>
        <w:rStyle w:val="PageNumber"/>
        <w:rFonts w:ascii="Sylfaen" w:hAnsi="Sylfaen" w:cs="Arial"/>
        <w:sz w:val="20"/>
        <w:szCs w:val="22"/>
      </w:rPr>
      <w:fldChar w:fldCharType="separate"/>
    </w:r>
    <w:r w:rsidR="00BF2644">
      <w:rPr>
        <w:rStyle w:val="PageNumber"/>
        <w:rFonts w:ascii="Sylfaen" w:hAnsi="Sylfaen" w:cs="Arial"/>
        <w:noProof/>
        <w:sz w:val="20"/>
        <w:szCs w:val="22"/>
      </w:rPr>
      <w:t>3</w:t>
    </w:r>
    <w:r w:rsidRPr="003345B4">
      <w:rPr>
        <w:rStyle w:val="PageNumber"/>
        <w:rFonts w:ascii="Sylfaen" w:hAnsi="Sylfaen" w:cs="Arial"/>
        <w:sz w:val="2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3345B4" w:rsidRDefault="003345B4" w:rsidP="00090CF9">
    <w:pPr>
      <w:jc w:val="center"/>
      <w:rPr>
        <w:rFonts w:ascii="Sylfaen" w:hAnsi="Sylfaen" w:cs="Arial"/>
        <w:i/>
        <w:spacing w:val="-6"/>
        <w:sz w:val="22"/>
        <w:szCs w:val="22"/>
      </w:rPr>
    </w:pPr>
  </w:p>
  <w:p w:rsidR="00374981" w:rsidRPr="003345B4" w:rsidRDefault="00374981" w:rsidP="00090CF9">
    <w:pPr>
      <w:jc w:val="center"/>
      <w:rPr>
        <w:rFonts w:ascii="Sylfaen" w:hAnsi="Sylfaen" w:cs="Arial"/>
        <w:b/>
        <w:szCs w:val="22"/>
      </w:rPr>
    </w:pPr>
    <w:r w:rsidRPr="003345B4">
      <w:rPr>
        <w:rFonts w:ascii="Sylfaen" w:hAnsi="Sylfaen" w:cs="Arial"/>
        <w:b/>
        <w:spacing w:val="-6"/>
        <w:szCs w:val="22"/>
      </w:rPr>
      <w:t>©</w:t>
    </w:r>
    <w:r w:rsidRPr="003345B4">
      <w:rPr>
        <w:rFonts w:ascii="Sylfaen" w:hAnsi="Sylfaen" w:cs="Arial"/>
        <w:b/>
        <w:szCs w:val="22"/>
      </w:rPr>
      <w:t xml:space="preserve"> CROWN COPYRIGHT 201</w:t>
    </w:r>
    <w:r w:rsidR="00972F47" w:rsidRPr="003345B4">
      <w:rPr>
        <w:rFonts w:ascii="Sylfaen" w:hAnsi="Sylfaen" w:cs="Arial"/>
        <w:b/>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0BC" w:rsidRDefault="000830BC">
      <w:r>
        <w:separator/>
      </w:r>
    </w:p>
  </w:footnote>
  <w:footnote w:type="continuationSeparator" w:id="0">
    <w:p w:rsidR="000830BC" w:rsidRDefault="00083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5B4" w:rsidRPr="003345B4" w:rsidRDefault="003345B4" w:rsidP="003345B4">
    <w:pPr>
      <w:pStyle w:val="Header"/>
      <w:jc w:val="right"/>
      <w:rPr>
        <w:sz w:val="20"/>
      </w:rPr>
    </w:pPr>
    <w:r w:rsidRPr="003345B4">
      <w:rPr>
        <w:rFonts w:ascii="Sylfaen" w:hAnsi="Sylfaen" w:cs="Arial"/>
        <w:color w:val="000000"/>
        <w:sz w:val="20"/>
      </w:rPr>
      <w:t xml:space="preserve">Appeal no: </w:t>
    </w:r>
    <w:r w:rsidRPr="003345B4">
      <w:rPr>
        <w:rFonts w:ascii="Sylfaen" w:hAnsi="Sylfaen" w:cs="Arial"/>
        <w:caps/>
        <w:color w:val="000000"/>
        <w:sz w:val="20"/>
      </w:rPr>
      <w:t>hu/08680/2017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30A"/>
    <w:multiLevelType w:val="hybridMultilevel"/>
    <w:tmpl w:val="0000301C"/>
    <w:lvl w:ilvl="0" w:tplc="00000BDB">
      <w:start w:val="1"/>
      <w:numFmt w:val="lowerLetter"/>
      <w:lvlText w:val="(%1)"/>
      <w:lvlJc w:val="left"/>
      <w:pPr>
        <w:tabs>
          <w:tab w:val="num" w:pos="1353"/>
        </w:tabs>
        <w:ind w:left="135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23B"/>
    <w:multiLevelType w:val="hybridMultilevel"/>
    <w:tmpl w:val="00002213"/>
    <w:lvl w:ilvl="0" w:tplc="0000260D">
      <w:start w:val="1"/>
      <w:numFmt w:val="lowerLetter"/>
      <w:lvlText w:val="(%1)"/>
      <w:lvlJc w:val="left"/>
      <w:pPr>
        <w:tabs>
          <w:tab w:val="num" w:pos="720"/>
        </w:tabs>
        <w:ind w:left="720" w:hanging="360"/>
      </w:pPr>
    </w:lvl>
    <w:lvl w:ilvl="1" w:tplc="00006B89">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99B6599"/>
    <w:multiLevelType w:val="hybridMultilevel"/>
    <w:tmpl w:val="105A9108"/>
    <w:lvl w:ilvl="0" w:tplc="545CE036">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15:restartNumberingAfterBreak="0">
    <w:nsid w:val="567C2D46"/>
    <w:multiLevelType w:val="hybridMultilevel"/>
    <w:tmpl w:val="CE008AB0"/>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F47"/>
    <w:rsid w:val="00000621"/>
    <w:rsid w:val="000036C2"/>
    <w:rsid w:val="00012302"/>
    <w:rsid w:val="00033D3D"/>
    <w:rsid w:val="00057601"/>
    <w:rsid w:val="00062F02"/>
    <w:rsid w:val="00071A7E"/>
    <w:rsid w:val="000746C0"/>
    <w:rsid w:val="00074D1D"/>
    <w:rsid w:val="000830BC"/>
    <w:rsid w:val="000857AF"/>
    <w:rsid w:val="00090CF9"/>
    <w:rsid w:val="00092580"/>
    <w:rsid w:val="00093D4D"/>
    <w:rsid w:val="000A1210"/>
    <w:rsid w:val="000B2183"/>
    <w:rsid w:val="000D5D94"/>
    <w:rsid w:val="000F1A0E"/>
    <w:rsid w:val="00102EBC"/>
    <w:rsid w:val="001165A7"/>
    <w:rsid w:val="00117FD8"/>
    <w:rsid w:val="001435AF"/>
    <w:rsid w:val="00167D3A"/>
    <w:rsid w:val="00194E6E"/>
    <w:rsid w:val="001A3082"/>
    <w:rsid w:val="001A4B64"/>
    <w:rsid w:val="001A5D86"/>
    <w:rsid w:val="001B186A"/>
    <w:rsid w:val="001B2F75"/>
    <w:rsid w:val="001E6DE8"/>
    <w:rsid w:val="001F114E"/>
    <w:rsid w:val="001F2716"/>
    <w:rsid w:val="00206F6B"/>
    <w:rsid w:val="00207617"/>
    <w:rsid w:val="0023134B"/>
    <w:rsid w:val="0026015E"/>
    <w:rsid w:val="002667BE"/>
    <w:rsid w:val="00270E13"/>
    <w:rsid w:val="002829E7"/>
    <w:rsid w:val="00283659"/>
    <w:rsid w:val="002B5149"/>
    <w:rsid w:val="002C2DFF"/>
    <w:rsid w:val="002C6BD4"/>
    <w:rsid w:val="002D68BF"/>
    <w:rsid w:val="002E7863"/>
    <w:rsid w:val="002F6B98"/>
    <w:rsid w:val="00310B90"/>
    <w:rsid w:val="003345B4"/>
    <w:rsid w:val="00336CBF"/>
    <w:rsid w:val="00343FE3"/>
    <w:rsid w:val="003546C8"/>
    <w:rsid w:val="00374981"/>
    <w:rsid w:val="003860CF"/>
    <w:rsid w:val="003A3DA7"/>
    <w:rsid w:val="003A7CF2"/>
    <w:rsid w:val="003C5CE5"/>
    <w:rsid w:val="003E267B"/>
    <w:rsid w:val="003E5773"/>
    <w:rsid w:val="003E7CD1"/>
    <w:rsid w:val="003F2E3F"/>
    <w:rsid w:val="00402B9E"/>
    <w:rsid w:val="00410737"/>
    <w:rsid w:val="00420643"/>
    <w:rsid w:val="004249CB"/>
    <w:rsid w:val="0044127D"/>
    <w:rsid w:val="004448DB"/>
    <w:rsid w:val="00446C9A"/>
    <w:rsid w:val="00451020"/>
    <w:rsid w:val="00452F2B"/>
    <w:rsid w:val="004617F0"/>
    <w:rsid w:val="00473EEA"/>
    <w:rsid w:val="00477193"/>
    <w:rsid w:val="00480D87"/>
    <w:rsid w:val="004A1848"/>
    <w:rsid w:val="004A6F4A"/>
    <w:rsid w:val="004C5C63"/>
    <w:rsid w:val="004E0F7C"/>
    <w:rsid w:val="004E4717"/>
    <w:rsid w:val="005035E7"/>
    <w:rsid w:val="00507FEC"/>
    <w:rsid w:val="00510F0E"/>
    <w:rsid w:val="00531929"/>
    <w:rsid w:val="005479E1"/>
    <w:rsid w:val="00553E0A"/>
    <w:rsid w:val="005570FD"/>
    <w:rsid w:val="005575EA"/>
    <w:rsid w:val="00574E42"/>
    <w:rsid w:val="0057790C"/>
    <w:rsid w:val="005829AB"/>
    <w:rsid w:val="00593795"/>
    <w:rsid w:val="00593821"/>
    <w:rsid w:val="00597008"/>
    <w:rsid w:val="005A1227"/>
    <w:rsid w:val="005A549B"/>
    <w:rsid w:val="005A75FF"/>
    <w:rsid w:val="005D10AB"/>
    <w:rsid w:val="005D5836"/>
    <w:rsid w:val="005D721A"/>
    <w:rsid w:val="005F1F19"/>
    <w:rsid w:val="00601D8F"/>
    <w:rsid w:val="00604C39"/>
    <w:rsid w:val="00611011"/>
    <w:rsid w:val="00653E97"/>
    <w:rsid w:val="00676204"/>
    <w:rsid w:val="00684A74"/>
    <w:rsid w:val="00686C0C"/>
    <w:rsid w:val="00690B8A"/>
    <w:rsid w:val="0069160E"/>
    <w:rsid w:val="00696018"/>
    <w:rsid w:val="00696D3B"/>
    <w:rsid w:val="006B058B"/>
    <w:rsid w:val="006B14B4"/>
    <w:rsid w:val="006F2CF1"/>
    <w:rsid w:val="006F75E0"/>
    <w:rsid w:val="007038ED"/>
    <w:rsid w:val="00703BC3"/>
    <w:rsid w:val="00704B61"/>
    <w:rsid w:val="007268D2"/>
    <w:rsid w:val="007334B3"/>
    <w:rsid w:val="00741157"/>
    <w:rsid w:val="007420F1"/>
    <w:rsid w:val="00742454"/>
    <w:rsid w:val="00750745"/>
    <w:rsid w:val="007552A9"/>
    <w:rsid w:val="00761858"/>
    <w:rsid w:val="00767D59"/>
    <w:rsid w:val="00776E97"/>
    <w:rsid w:val="00780F86"/>
    <w:rsid w:val="007912AD"/>
    <w:rsid w:val="007A37E8"/>
    <w:rsid w:val="007A73BE"/>
    <w:rsid w:val="007B0824"/>
    <w:rsid w:val="007B5D3C"/>
    <w:rsid w:val="007B67B0"/>
    <w:rsid w:val="00821B72"/>
    <w:rsid w:val="00823EF2"/>
    <w:rsid w:val="008303B8"/>
    <w:rsid w:val="00833DCE"/>
    <w:rsid w:val="00871D34"/>
    <w:rsid w:val="008A414E"/>
    <w:rsid w:val="008B270C"/>
    <w:rsid w:val="008B382D"/>
    <w:rsid w:val="008B5078"/>
    <w:rsid w:val="008C3D3D"/>
    <w:rsid w:val="008D4131"/>
    <w:rsid w:val="008F0697"/>
    <w:rsid w:val="008F1932"/>
    <w:rsid w:val="008F23F4"/>
    <w:rsid w:val="00921062"/>
    <w:rsid w:val="00923B15"/>
    <w:rsid w:val="00925AB2"/>
    <w:rsid w:val="009722BC"/>
    <w:rsid w:val="009727A3"/>
    <w:rsid w:val="00972F47"/>
    <w:rsid w:val="00977EB3"/>
    <w:rsid w:val="00987774"/>
    <w:rsid w:val="00996FBB"/>
    <w:rsid w:val="009A11E8"/>
    <w:rsid w:val="009C01A1"/>
    <w:rsid w:val="009C5F92"/>
    <w:rsid w:val="009E30EE"/>
    <w:rsid w:val="009F3381"/>
    <w:rsid w:val="009F5220"/>
    <w:rsid w:val="00A11F19"/>
    <w:rsid w:val="00A15234"/>
    <w:rsid w:val="00A201AB"/>
    <w:rsid w:val="00A240AA"/>
    <w:rsid w:val="00A253BF"/>
    <w:rsid w:val="00A31C8B"/>
    <w:rsid w:val="00A509FA"/>
    <w:rsid w:val="00A544A8"/>
    <w:rsid w:val="00A845DC"/>
    <w:rsid w:val="00A8721C"/>
    <w:rsid w:val="00AE226C"/>
    <w:rsid w:val="00B20636"/>
    <w:rsid w:val="00B26AA2"/>
    <w:rsid w:val="00B3524D"/>
    <w:rsid w:val="00B40F69"/>
    <w:rsid w:val="00B46616"/>
    <w:rsid w:val="00B7040A"/>
    <w:rsid w:val="00B83391"/>
    <w:rsid w:val="00B95326"/>
    <w:rsid w:val="00BA334F"/>
    <w:rsid w:val="00BB3FC4"/>
    <w:rsid w:val="00BB7997"/>
    <w:rsid w:val="00BC481C"/>
    <w:rsid w:val="00BC4DE5"/>
    <w:rsid w:val="00BC792B"/>
    <w:rsid w:val="00BD2083"/>
    <w:rsid w:val="00BD3A9C"/>
    <w:rsid w:val="00BD4196"/>
    <w:rsid w:val="00BF22CA"/>
    <w:rsid w:val="00BF23BB"/>
    <w:rsid w:val="00BF2644"/>
    <w:rsid w:val="00C12F97"/>
    <w:rsid w:val="00C217AF"/>
    <w:rsid w:val="00C26032"/>
    <w:rsid w:val="00C345E1"/>
    <w:rsid w:val="00C43BFD"/>
    <w:rsid w:val="00C45496"/>
    <w:rsid w:val="00C958AC"/>
    <w:rsid w:val="00CB6E35"/>
    <w:rsid w:val="00CC0CC9"/>
    <w:rsid w:val="00CE1A46"/>
    <w:rsid w:val="00D20757"/>
    <w:rsid w:val="00D22636"/>
    <w:rsid w:val="00D24305"/>
    <w:rsid w:val="00D40FD9"/>
    <w:rsid w:val="00D50A21"/>
    <w:rsid w:val="00D53769"/>
    <w:rsid w:val="00D85C13"/>
    <w:rsid w:val="00D9111A"/>
    <w:rsid w:val="00D91BE3"/>
    <w:rsid w:val="00D94AFC"/>
    <w:rsid w:val="00DB1EA9"/>
    <w:rsid w:val="00DB70AE"/>
    <w:rsid w:val="00DD5071"/>
    <w:rsid w:val="00DD5C39"/>
    <w:rsid w:val="00DD6918"/>
    <w:rsid w:val="00DE20CE"/>
    <w:rsid w:val="00DE65C8"/>
    <w:rsid w:val="00DE7DB7"/>
    <w:rsid w:val="00DF2161"/>
    <w:rsid w:val="00DF392C"/>
    <w:rsid w:val="00E00A0A"/>
    <w:rsid w:val="00E066DE"/>
    <w:rsid w:val="00E07F57"/>
    <w:rsid w:val="00E30280"/>
    <w:rsid w:val="00E30683"/>
    <w:rsid w:val="00E453D8"/>
    <w:rsid w:val="00E50BCE"/>
    <w:rsid w:val="00E574BF"/>
    <w:rsid w:val="00E61292"/>
    <w:rsid w:val="00E74B5A"/>
    <w:rsid w:val="00E77C4D"/>
    <w:rsid w:val="00E80AD9"/>
    <w:rsid w:val="00E81D01"/>
    <w:rsid w:val="00E862ED"/>
    <w:rsid w:val="00EE43F3"/>
    <w:rsid w:val="00EE45D8"/>
    <w:rsid w:val="00F07170"/>
    <w:rsid w:val="00F118C6"/>
    <w:rsid w:val="00F22EDA"/>
    <w:rsid w:val="00F556F2"/>
    <w:rsid w:val="00F97703"/>
    <w:rsid w:val="00FA48DC"/>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957B9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format.cgi?doc=/uk/cases/UKSC/2017/42.html&amp;query=%28title:%28+kiarie+%29%2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lii.org/cgi-bin/markup.cgi?doc=/ew/cases/EWCA/Civ/2014/985.html&amp;query=title+(+mm+)&amp;method=boolea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bailii.org/cgi-bin/format.cgi?doc=/ew/cases/EWCA/Civ/2016/1012.html&amp;query=(title:(+aj+))" TargetMode="External"/><Relationship Id="rId4" Type="http://schemas.openxmlformats.org/officeDocument/2006/relationships/webSettings" Target="webSettings.xml"/><Relationship Id="rId9" Type="http://schemas.openxmlformats.org/officeDocument/2006/relationships/hyperlink" Target="http://www.bailii.org/cgi-bin/format.cgi?doc=/ew/cases/EWCA/Civ/2016/450.html&amp;query=(title:(+m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5133</Characters>
  <Application>Microsoft Office Word</Application>
  <DocSecurity>0</DocSecurity>
  <Lines>42</Lines>
  <Paragraphs>12</Paragraphs>
  <ScaleCrop>false</ScaleCrop>
  <Company/>
  <LinksUpToDate>false</LinksUpToDate>
  <CharactersWithSpaces>6061</CharactersWithSpaces>
  <SharedDoc>false</SharedDoc>
  <HLinks>
    <vt:vector size="24" baseType="variant">
      <vt:variant>
        <vt:i4>7078005</vt:i4>
      </vt:variant>
      <vt:variant>
        <vt:i4>23</vt:i4>
      </vt:variant>
      <vt:variant>
        <vt:i4>0</vt:i4>
      </vt:variant>
      <vt:variant>
        <vt:i4>5</vt:i4>
      </vt:variant>
      <vt:variant>
        <vt:lpwstr>http://www.bailii.org/cgi-bin/markup.cgi?doc=/ew/cases/EWCA/Civ/2014/985.html&amp;query=title+(+mm+)&amp;method=boolean</vt:lpwstr>
      </vt:variant>
      <vt:variant>
        <vt:lpwstr/>
      </vt:variant>
      <vt:variant>
        <vt:i4>3866681</vt:i4>
      </vt:variant>
      <vt:variant>
        <vt:i4>20</vt:i4>
      </vt:variant>
      <vt:variant>
        <vt:i4>0</vt:i4>
      </vt:variant>
      <vt:variant>
        <vt:i4>5</vt:i4>
      </vt:variant>
      <vt:variant>
        <vt:lpwstr>http://www.bailii.org/cgi-bin/format.cgi?doc=/ew/cases/EWCA/Civ/2016/1012.html&amp;query=(title:(+aj+))</vt:lpwstr>
      </vt:variant>
      <vt:variant>
        <vt:lpwstr/>
      </vt:variant>
      <vt:variant>
        <vt:i4>2097203</vt:i4>
      </vt:variant>
      <vt:variant>
        <vt:i4>17</vt:i4>
      </vt:variant>
      <vt:variant>
        <vt:i4>0</vt:i4>
      </vt:variant>
      <vt:variant>
        <vt:i4>5</vt:i4>
      </vt:variant>
      <vt:variant>
        <vt:lpwstr>http://www.bailii.org/cgi-bin/format.cgi?doc=/ew/cases/EWCA/Civ/2016/450.html&amp;query=(title:(+mm+))</vt:lpwstr>
      </vt:variant>
      <vt:variant>
        <vt:lpwstr/>
      </vt:variant>
      <vt:variant>
        <vt:i4>4194304</vt:i4>
      </vt:variant>
      <vt:variant>
        <vt:i4>14</vt:i4>
      </vt:variant>
      <vt:variant>
        <vt:i4>0</vt:i4>
      </vt:variant>
      <vt:variant>
        <vt:i4>5</vt:i4>
      </vt:variant>
      <vt:variant>
        <vt:lpwstr>http://www.bailii.org/cgi-bin/format.cgi?doc=/uk/cases/UKSC/2017/42.html&amp;query=%28title:%28+kiarie+%29%29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2018-06-22T12:49:00Z</dcterms:created>
  <dcterms:modified xsi:type="dcterms:W3CDTF">2018-06-22T12:49:00Z</dcterms:modified>
</cp:coreProperties>
</file>