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26A" w:rsidRPr="00C961F7" w:rsidRDefault="00F1526A" w:rsidP="00F1526A">
      <w:pPr>
        <w:tabs>
          <w:tab w:val="left" w:pos="1440"/>
          <w:tab w:val="right" w:pos="9630"/>
        </w:tabs>
        <w:ind w:left="0" w:right="-82" w:firstLine="0"/>
        <w:jc w:val="center"/>
        <w:rPr>
          <w:rFonts w:ascii="Book Antiqua" w:eastAsia="Times New Roman" w:hAnsi="Book Antiqua" w:cs="Arial"/>
          <w:b/>
          <w:color w:val="000000"/>
          <w:sz w:val="24"/>
          <w:szCs w:val="24"/>
          <w:lang w:eastAsia="en-GB"/>
        </w:rPr>
      </w:pPr>
      <w:r w:rsidRPr="00C961F7">
        <w:rPr>
          <w:rFonts w:ascii="Book Antiqua" w:eastAsia="Times New Roman" w:hAnsi="Book Antiqua" w:cs="Times New Roman"/>
          <w:noProof/>
          <w:sz w:val="24"/>
          <w:szCs w:val="24"/>
          <w:lang w:eastAsia="en-GB"/>
        </w:rPr>
        <w:drawing>
          <wp:inline distT="0" distB="0" distL="0" distR="0" wp14:anchorId="5869EE46" wp14:editId="72E6D941">
            <wp:extent cx="1496060" cy="1136650"/>
            <wp:effectExtent l="0" t="0" r="889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6060" cy="1136650"/>
                    </a:xfrm>
                    <a:prstGeom prst="rect">
                      <a:avLst/>
                    </a:prstGeom>
                    <a:noFill/>
                    <a:ln>
                      <a:noFill/>
                    </a:ln>
                  </pic:spPr>
                </pic:pic>
              </a:graphicData>
            </a:graphic>
          </wp:inline>
        </w:drawing>
      </w:r>
    </w:p>
    <w:p w:rsidR="00F1526A" w:rsidRPr="00C961F7" w:rsidRDefault="00F1526A" w:rsidP="00F1526A">
      <w:pPr>
        <w:tabs>
          <w:tab w:val="left" w:pos="1440"/>
          <w:tab w:val="right" w:pos="9630"/>
        </w:tabs>
        <w:ind w:left="0" w:right="-82" w:firstLine="0"/>
        <w:jc w:val="left"/>
        <w:rPr>
          <w:rFonts w:ascii="Book Antiqua" w:eastAsia="Times New Roman" w:hAnsi="Book Antiqua" w:cs="Arial"/>
          <w:b/>
          <w:color w:val="000000"/>
          <w:sz w:val="24"/>
          <w:szCs w:val="24"/>
          <w:lang w:eastAsia="en-GB"/>
        </w:rPr>
      </w:pPr>
    </w:p>
    <w:p w:rsidR="00F1526A" w:rsidRPr="00C961F7" w:rsidRDefault="00F1526A" w:rsidP="00F1526A">
      <w:pPr>
        <w:tabs>
          <w:tab w:val="left" w:pos="1440"/>
          <w:tab w:val="right" w:pos="9630"/>
        </w:tabs>
        <w:ind w:left="0" w:right="-82" w:firstLine="0"/>
        <w:jc w:val="left"/>
        <w:rPr>
          <w:rFonts w:ascii="Book Antiqua" w:eastAsia="Times New Roman" w:hAnsi="Book Antiqua" w:cs="Arial"/>
          <w:b/>
          <w:color w:val="000000"/>
          <w:sz w:val="24"/>
          <w:szCs w:val="24"/>
          <w:lang w:eastAsia="en-GB"/>
        </w:rPr>
      </w:pPr>
      <w:r w:rsidRPr="00C961F7">
        <w:rPr>
          <w:rFonts w:ascii="Book Antiqua" w:eastAsia="Times New Roman" w:hAnsi="Book Antiqua" w:cs="Arial"/>
          <w:b/>
          <w:color w:val="000000"/>
          <w:sz w:val="24"/>
          <w:szCs w:val="24"/>
          <w:lang w:eastAsia="en-GB"/>
        </w:rPr>
        <w:t xml:space="preserve">Upper Tribunal </w:t>
      </w:r>
    </w:p>
    <w:p w:rsidR="00F1526A" w:rsidRDefault="00F1526A" w:rsidP="00025BEF">
      <w:pPr>
        <w:tabs>
          <w:tab w:val="right" w:pos="9638"/>
        </w:tabs>
        <w:ind w:left="0" w:firstLine="0"/>
        <w:jc w:val="left"/>
        <w:rPr>
          <w:rFonts w:ascii="Book Antiqua" w:eastAsia="Times New Roman" w:hAnsi="Book Antiqua" w:cs="Arial"/>
          <w:caps/>
          <w:color w:val="000000"/>
          <w:sz w:val="24"/>
          <w:szCs w:val="24"/>
          <w:lang w:eastAsia="en-GB"/>
        </w:rPr>
      </w:pPr>
      <w:r w:rsidRPr="00C961F7">
        <w:rPr>
          <w:rFonts w:ascii="Book Antiqua" w:eastAsia="Times New Roman" w:hAnsi="Book Antiqua" w:cs="Arial"/>
          <w:b/>
          <w:color w:val="000000"/>
          <w:sz w:val="24"/>
          <w:szCs w:val="24"/>
          <w:lang w:eastAsia="en-GB"/>
        </w:rPr>
        <w:t>(Immigration and Asylum Chamber)</w:t>
      </w:r>
      <w:r w:rsidR="00025BEF">
        <w:rPr>
          <w:rFonts w:ascii="Book Antiqua" w:eastAsia="Times New Roman" w:hAnsi="Book Antiqua" w:cs="Arial"/>
          <w:color w:val="000000"/>
          <w:sz w:val="24"/>
          <w:szCs w:val="24"/>
          <w:lang w:eastAsia="en-GB"/>
        </w:rPr>
        <w:tab/>
      </w:r>
      <w:r w:rsidRPr="00C961F7">
        <w:rPr>
          <w:rFonts w:ascii="Book Antiqua" w:eastAsia="Times New Roman" w:hAnsi="Book Antiqua" w:cs="Arial"/>
          <w:color w:val="000000"/>
          <w:sz w:val="24"/>
          <w:szCs w:val="24"/>
          <w:lang w:eastAsia="en-GB"/>
        </w:rPr>
        <w:t xml:space="preserve">Appeal Number: </w:t>
      </w:r>
      <w:r>
        <w:rPr>
          <w:rFonts w:ascii="Book Antiqua" w:eastAsia="Times New Roman" w:hAnsi="Book Antiqua" w:cs="Arial"/>
          <w:color w:val="000000"/>
          <w:sz w:val="24"/>
          <w:szCs w:val="24"/>
          <w:lang w:eastAsia="en-GB"/>
        </w:rPr>
        <w:t>HU</w:t>
      </w:r>
      <w:r w:rsidRPr="00C961F7">
        <w:rPr>
          <w:rFonts w:ascii="Book Antiqua" w:eastAsia="Times New Roman" w:hAnsi="Book Antiqua" w:cs="Arial"/>
          <w:caps/>
          <w:color w:val="000000"/>
          <w:sz w:val="24"/>
          <w:szCs w:val="24"/>
          <w:lang w:eastAsia="en-GB"/>
        </w:rPr>
        <w:t>/</w:t>
      </w:r>
      <w:r>
        <w:rPr>
          <w:rFonts w:ascii="Book Antiqua" w:eastAsia="Times New Roman" w:hAnsi="Book Antiqua" w:cs="Arial"/>
          <w:caps/>
          <w:color w:val="000000"/>
          <w:sz w:val="24"/>
          <w:szCs w:val="24"/>
          <w:lang w:eastAsia="en-GB"/>
        </w:rPr>
        <w:t>08858/2017</w:t>
      </w:r>
    </w:p>
    <w:p w:rsidR="00F1526A" w:rsidRPr="00C961F7" w:rsidRDefault="00F1526A" w:rsidP="001C009B">
      <w:pPr>
        <w:ind w:left="0" w:right="-1" w:firstLine="0"/>
        <w:jc w:val="right"/>
        <w:rPr>
          <w:rFonts w:ascii="Book Antiqua" w:eastAsia="Times New Roman" w:hAnsi="Book Antiqua" w:cs="Arial"/>
          <w:color w:val="000000"/>
          <w:sz w:val="24"/>
          <w:szCs w:val="24"/>
          <w:lang w:eastAsia="en-GB"/>
        </w:rPr>
      </w:pPr>
      <w:r>
        <w:rPr>
          <w:rFonts w:ascii="Book Antiqua" w:eastAsia="Times New Roman" w:hAnsi="Book Antiqua" w:cs="Arial"/>
          <w:color w:val="000000"/>
          <w:sz w:val="24"/>
          <w:szCs w:val="24"/>
          <w:lang w:eastAsia="en-GB"/>
        </w:rPr>
        <w:t>HU/08862/2017</w:t>
      </w:r>
      <w:bookmarkStart w:id="0" w:name="_GoBack"/>
      <w:bookmarkEnd w:id="0"/>
    </w:p>
    <w:p w:rsidR="00F1526A" w:rsidRPr="00C961F7" w:rsidRDefault="00F1526A" w:rsidP="00F1526A">
      <w:pPr>
        <w:ind w:left="7740" w:firstLine="0"/>
        <w:jc w:val="center"/>
        <w:rPr>
          <w:rFonts w:ascii="Book Antiqua" w:eastAsia="Times New Roman" w:hAnsi="Book Antiqua" w:cs="Arial"/>
          <w:color w:val="000000"/>
          <w:sz w:val="24"/>
          <w:szCs w:val="24"/>
          <w:lang w:eastAsia="en-GB"/>
        </w:rPr>
      </w:pPr>
    </w:p>
    <w:p w:rsidR="00F1526A" w:rsidRPr="00C961F7" w:rsidRDefault="00F1526A" w:rsidP="00F1526A">
      <w:pPr>
        <w:ind w:left="0" w:firstLine="0"/>
        <w:jc w:val="center"/>
        <w:rPr>
          <w:rFonts w:ascii="Book Antiqua" w:eastAsia="Times New Roman" w:hAnsi="Book Antiqua" w:cs="Arial"/>
          <w:b/>
          <w:color w:val="000000"/>
          <w:sz w:val="24"/>
          <w:szCs w:val="24"/>
          <w:u w:val="single"/>
          <w:lang w:eastAsia="en-GB"/>
        </w:rPr>
      </w:pPr>
      <w:r w:rsidRPr="00C961F7">
        <w:rPr>
          <w:rFonts w:ascii="Book Antiqua" w:eastAsia="Times New Roman" w:hAnsi="Book Antiqua" w:cs="Arial"/>
          <w:b/>
          <w:color w:val="000000"/>
          <w:sz w:val="24"/>
          <w:szCs w:val="24"/>
          <w:u w:val="single"/>
          <w:lang w:eastAsia="en-GB"/>
        </w:rPr>
        <w:t>THE IMMIGRATION ACTS</w:t>
      </w:r>
    </w:p>
    <w:p w:rsidR="00F1526A" w:rsidRPr="00C961F7" w:rsidRDefault="00F1526A" w:rsidP="00F1526A">
      <w:pPr>
        <w:ind w:left="0" w:firstLine="0"/>
        <w:jc w:val="center"/>
        <w:rPr>
          <w:rFonts w:ascii="Book Antiqua" w:eastAsia="Times New Roman" w:hAnsi="Book Antiqua" w:cs="Arial"/>
          <w:b/>
          <w:sz w:val="24"/>
          <w:szCs w:val="24"/>
          <w:u w:val="single"/>
          <w:lang w:eastAsia="en-GB"/>
        </w:rPr>
      </w:pPr>
    </w:p>
    <w:p w:rsidR="00F1526A" w:rsidRPr="00C961F7" w:rsidRDefault="00F1526A" w:rsidP="00F1526A">
      <w:pPr>
        <w:ind w:left="0" w:firstLine="0"/>
        <w:jc w:val="center"/>
        <w:rPr>
          <w:rFonts w:ascii="Book Antiqua" w:eastAsia="Times New Roman" w:hAnsi="Book Antiqua" w:cs="Arial"/>
          <w:b/>
          <w:sz w:val="24"/>
          <w:szCs w:val="24"/>
          <w:u w:val="single"/>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529"/>
        <w:gridCol w:w="4109"/>
      </w:tblGrid>
      <w:tr w:rsidR="00F1526A" w:rsidRPr="00C961F7" w:rsidTr="007F3844">
        <w:tc>
          <w:tcPr>
            <w:tcW w:w="5529" w:type="dxa"/>
          </w:tcPr>
          <w:p w:rsidR="00F1526A" w:rsidRDefault="00F1526A" w:rsidP="0087034F">
            <w:pPr>
              <w:rPr>
                <w:rFonts w:ascii="Book Antiqua" w:hAnsi="Book Antiqua" w:cs="Arial"/>
                <w:b/>
                <w:sz w:val="24"/>
                <w:szCs w:val="24"/>
              </w:rPr>
            </w:pPr>
            <w:r>
              <w:rPr>
                <w:rFonts w:ascii="Book Antiqua" w:hAnsi="Book Antiqua" w:cs="Arial"/>
                <w:b/>
                <w:sz w:val="24"/>
                <w:szCs w:val="24"/>
              </w:rPr>
              <w:t>Heard a</w:t>
            </w:r>
            <w:r w:rsidRPr="00C961F7">
              <w:rPr>
                <w:rFonts w:ascii="Book Antiqua" w:hAnsi="Book Antiqua" w:cs="Arial"/>
                <w:b/>
                <w:sz w:val="24"/>
                <w:szCs w:val="24"/>
              </w:rPr>
              <w:t>t Field House</w:t>
            </w:r>
          </w:p>
          <w:p w:rsidR="00F1526A" w:rsidRPr="00C961F7" w:rsidRDefault="00F1526A" w:rsidP="0087034F">
            <w:pPr>
              <w:rPr>
                <w:rFonts w:ascii="Book Antiqua" w:hAnsi="Book Antiqua" w:cs="Arial"/>
                <w:b/>
                <w:sz w:val="24"/>
                <w:szCs w:val="24"/>
              </w:rPr>
            </w:pPr>
            <w:r>
              <w:rPr>
                <w:rFonts w:ascii="Book Antiqua" w:hAnsi="Book Antiqua" w:cs="Arial"/>
                <w:b/>
                <w:sz w:val="24"/>
                <w:szCs w:val="24"/>
              </w:rPr>
              <w:t>On: 24 August 2018</w:t>
            </w:r>
          </w:p>
        </w:tc>
        <w:tc>
          <w:tcPr>
            <w:tcW w:w="4109" w:type="dxa"/>
          </w:tcPr>
          <w:p w:rsidR="007F3844" w:rsidRDefault="00F1526A" w:rsidP="0087034F">
            <w:pPr>
              <w:rPr>
                <w:rFonts w:ascii="Book Antiqua" w:hAnsi="Book Antiqua" w:cs="Arial"/>
                <w:b/>
                <w:color w:val="000000"/>
                <w:sz w:val="24"/>
                <w:szCs w:val="24"/>
              </w:rPr>
            </w:pPr>
            <w:r>
              <w:rPr>
                <w:rFonts w:ascii="Book Antiqua" w:hAnsi="Book Antiqua" w:cs="Arial"/>
                <w:b/>
                <w:color w:val="000000"/>
                <w:sz w:val="24"/>
                <w:szCs w:val="24"/>
              </w:rPr>
              <w:t xml:space="preserve">Decision and reasons </w:t>
            </w:r>
            <w:r w:rsidRPr="00C961F7">
              <w:rPr>
                <w:rFonts w:ascii="Book Antiqua" w:hAnsi="Book Antiqua" w:cs="Arial"/>
                <w:b/>
                <w:color w:val="000000"/>
                <w:sz w:val="24"/>
                <w:szCs w:val="24"/>
              </w:rPr>
              <w:t>Promulgated</w:t>
            </w:r>
          </w:p>
          <w:p w:rsidR="00F1526A" w:rsidRPr="007F3844" w:rsidRDefault="007F3844" w:rsidP="007F3844">
            <w:pPr>
              <w:rPr>
                <w:rFonts w:ascii="Book Antiqua" w:hAnsi="Book Antiqua" w:cs="Arial"/>
                <w:b/>
                <w:sz w:val="24"/>
                <w:szCs w:val="24"/>
              </w:rPr>
            </w:pPr>
            <w:r w:rsidRPr="007F3844">
              <w:rPr>
                <w:rFonts w:ascii="Book Antiqua" w:hAnsi="Book Antiqua" w:cs="Arial"/>
                <w:b/>
                <w:sz w:val="24"/>
                <w:szCs w:val="24"/>
              </w:rPr>
              <w:t>On: 13 September 2018</w:t>
            </w:r>
          </w:p>
        </w:tc>
      </w:tr>
      <w:tr w:rsidR="007F3844" w:rsidRPr="00C961F7" w:rsidTr="007F3844">
        <w:tc>
          <w:tcPr>
            <w:tcW w:w="5529" w:type="dxa"/>
          </w:tcPr>
          <w:p w:rsidR="007F3844" w:rsidRDefault="007F3844" w:rsidP="0087034F">
            <w:pPr>
              <w:rPr>
                <w:rFonts w:ascii="Book Antiqua" w:hAnsi="Book Antiqua" w:cs="Arial"/>
                <w:b/>
                <w:sz w:val="24"/>
                <w:szCs w:val="24"/>
              </w:rPr>
            </w:pPr>
          </w:p>
        </w:tc>
        <w:tc>
          <w:tcPr>
            <w:tcW w:w="4109" w:type="dxa"/>
          </w:tcPr>
          <w:p w:rsidR="007F3844" w:rsidRDefault="007F3844" w:rsidP="0087034F">
            <w:pPr>
              <w:rPr>
                <w:rFonts w:ascii="Book Antiqua" w:hAnsi="Book Antiqua" w:cs="Arial"/>
                <w:b/>
                <w:color w:val="000000"/>
                <w:sz w:val="24"/>
                <w:szCs w:val="24"/>
              </w:rPr>
            </w:pPr>
          </w:p>
        </w:tc>
      </w:tr>
    </w:tbl>
    <w:p w:rsidR="007F3844" w:rsidRDefault="007F3844" w:rsidP="00F1526A">
      <w:pPr>
        <w:ind w:left="0" w:firstLine="0"/>
        <w:jc w:val="center"/>
        <w:rPr>
          <w:rFonts w:ascii="Book Antiqua" w:eastAsia="Times New Roman" w:hAnsi="Book Antiqua" w:cs="Arial"/>
          <w:b/>
          <w:sz w:val="24"/>
          <w:szCs w:val="24"/>
          <w:lang w:eastAsia="en-GB"/>
        </w:rPr>
      </w:pPr>
    </w:p>
    <w:p w:rsidR="00F1526A" w:rsidRPr="00C961F7" w:rsidRDefault="00F1526A" w:rsidP="00F1526A">
      <w:pPr>
        <w:ind w:left="0" w:firstLine="0"/>
        <w:jc w:val="center"/>
        <w:rPr>
          <w:rFonts w:ascii="Book Antiqua" w:eastAsia="Times New Roman" w:hAnsi="Book Antiqua" w:cs="Arial"/>
          <w:b/>
          <w:sz w:val="24"/>
          <w:szCs w:val="24"/>
          <w:lang w:eastAsia="en-GB"/>
        </w:rPr>
      </w:pPr>
      <w:r w:rsidRPr="00C961F7">
        <w:rPr>
          <w:rFonts w:ascii="Book Antiqua" w:eastAsia="Times New Roman" w:hAnsi="Book Antiqua" w:cs="Arial"/>
          <w:b/>
          <w:sz w:val="24"/>
          <w:szCs w:val="24"/>
          <w:lang w:eastAsia="en-GB"/>
        </w:rPr>
        <w:t>Before</w:t>
      </w:r>
    </w:p>
    <w:p w:rsidR="00F1526A" w:rsidRPr="00C961F7" w:rsidRDefault="00F1526A" w:rsidP="00F1526A">
      <w:pPr>
        <w:ind w:left="0" w:firstLine="0"/>
        <w:jc w:val="center"/>
        <w:rPr>
          <w:rFonts w:ascii="Book Antiqua" w:eastAsia="Times New Roman" w:hAnsi="Book Antiqua" w:cs="Arial"/>
          <w:b/>
          <w:sz w:val="24"/>
          <w:szCs w:val="24"/>
          <w:lang w:eastAsia="en-GB"/>
        </w:rPr>
      </w:pPr>
    </w:p>
    <w:p w:rsidR="00F1526A" w:rsidRPr="00C961F7" w:rsidRDefault="00F1526A" w:rsidP="00F1526A">
      <w:pPr>
        <w:ind w:left="0" w:firstLine="0"/>
        <w:jc w:val="center"/>
        <w:rPr>
          <w:rFonts w:ascii="Book Antiqua" w:eastAsia="Times New Roman" w:hAnsi="Book Antiqua" w:cs="Arial"/>
          <w:b/>
          <w:sz w:val="24"/>
          <w:szCs w:val="24"/>
          <w:lang w:eastAsia="en-GB"/>
        </w:rPr>
      </w:pPr>
      <w:r w:rsidRPr="00C961F7">
        <w:rPr>
          <w:rFonts w:ascii="Book Antiqua" w:eastAsia="Times New Roman" w:hAnsi="Book Antiqua" w:cs="Arial"/>
          <w:b/>
          <w:sz w:val="24"/>
          <w:szCs w:val="24"/>
          <w:lang w:eastAsia="en-GB"/>
        </w:rPr>
        <w:t>DEPUTY JUDGE OF THE UPPER TRIBUNAL CHANA</w:t>
      </w:r>
    </w:p>
    <w:p w:rsidR="00F1526A" w:rsidRDefault="00F1526A" w:rsidP="00F1526A">
      <w:pPr>
        <w:ind w:left="0" w:firstLine="0"/>
        <w:jc w:val="center"/>
        <w:rPr>
          <w:rFonts w:ascii="Book Antiqua" w:eastAsia="Times New Roman" w:hAnsi="Book Antiqua" w:cs="Arial"/>
          <w:b/>
          <w:sz w:val="24"/>
          <w:szCs w:val="24"/>
          <w:lang w:eastAsia="en-GB"/>
        </w:rPr>
      </w:pPr>
    </w:p>
    <w:p w:rsidR="001C009B" w:rsidRPr="00C961F7" w:rsidRDefault="001C009B" w:rsidP="00F1526A">
      <w:pPr>
        <w:ind w:left="0" w:firstLine="0"/>
        <w:jc w:val="center"/>
        <w:rPr>
          <w:rFonts w:ascii="Book Antiqua" w:eastAsia="Times New Roman" w:hAnsi="Book Antiqua" w:cs="Arial"/>
          <w:b/>
          <w:sz w:val="24"/>
          <w:szCs w:val="24"/>
          <w:lang w:eastAsia="en-GB"/>
        </w:rPr>
      </w:pPr>
    </w:p>
    <w:p w:rsidR="00F1526A" w:rsidRPr="00C961F7" w:rsidRDefault="00F1526A" w:rsidP="00F1526A">
      <w:pPr>
        <w:ind w:left="0" w:firstLine="0"/>
        <w:jc w:val="center"/>
        <w:rPr>
          <w:rFonts w:ascii="Book Antiqua" w:eastAsia="Times New Roman" w:hAnsi="Book Antiqua" w:cs="Arial"/>
          <w:b/>
          <w:sz w:val="24"/>
          <w:szCs w:val="24"/>
          <w:lang w:eastAsia="en-GB"/>
        </w:rPr>
      </w:pPr>
      <w:r w:rsidRPr="00C961F7">
        <w:rPr>
          <w:rFonts w:ascii="Book Antiqua" w:eastAsia="Times New Roman" w:hAnsi="Book Antiqua" w:cs="Arial"/>
          <w:b/>
          <w:sz w:val="24"/>
          <w:szCs w:val="24"/>
          <w:lang w:eastAsia="en-GB"/>
        </w:rPr>
        <w:t>Between</w:t>
      </w:r>
    </w:p>
    <w:p w:rsidR="00F1526A" w:rsidRPr="00C961F7" w:rsidRDefault="00F1526A" w:rsidP="00F1526A">
      <w:pPr>
        <w:ind w:left="0" w:firstLine="0"/>
        <w:jc w:val="center"/>
        <w:rPr>
          <w:rFonts w:ascii="Book Antiqua" w:eastAsia="Times New Roman" w:hAnsi="Book Antiqua" w:cs="Arial"/>
          <w:b/>
          <w:sz w:val="24"/>
          <w:szCs w:val="24"/>
          <w:lang w:eastAsia="en-GB"/>
        </w:rPr>
      </w:pPr>
    </w:p>
    <w:p w:rsidR="00F1526A" w:rsidRDefault="00F1526A" w:rsidP="00F1526A">
      <w:pPr>
        <w:ind w:left="0" w:firstLine="0"/>
        <w:jc w:val="center"/>
        <w:rPr>
          <w:rFonts w:ascii="Book Antiqua" w:eastAsia="Times New Roman" w:hAnsi="Book Antiqua" w:cs="Arial"/>
          <w:b/>
          <w:caps/>
          <w:sz w:val="24"/>
          <w:szCs w:val="24"/>
          <w:lang w:eastAsia="en-GB"/>
        </w:rPr>
      </w:pPr>
      <w:r w:rsidRPr="00C961F7">
        <w:rPr>
          <w:rFonts w:ascii="Book Antiqua" w:eastAsia="Times New Roman" w:hAnsi="Book Antiqua" w:cs="Arial"/>
          <w:b/>
          <w:caps/>
          <w:sz w:val="24"/>
          <w:szCs w:val="24"/>
          <w:lang w:eastAsia="en-GB"/>
        </w:rPr>
        <w:t>M</w:t>
      </w:r>
      <w:r>
        <w:rPr>
          <w:rFonts w:ascii="Book Antiqua" w:eastAsia="Times New Roman" w:hAnsi="Book Antiqua" w:cs="Arial"/>
          <w:b/>
          <w:caps/>
          <w:sz w:val="24"/>
          <w:szCs w:val="24"/>
          <w:lang w:eastAsia="en-GB"/>
        </w:rPr>
        <w:t>R YURIY MALYARENKO</w:t>
      </w:r>
    </w:p>
    <w:p w:rsidR="00F1526A" w:rsidRPr="00C961F7" w:rsidRDefault="00F1526A" w:rsidP="00F1526A">
      <w:pPr>
        <w:ind w:left="0" w:firstLine="0"/>
        <w:jc w:val="center"/>
        <w:rPr>
          <w:rFonts w:ascii="Book Antiqua" w:eastAsia="Times New Roman" w:hAnsi="Book Antiqua" w:cs="Arial"/>
          <w:b/>
          <w:caps/>
          <w:sz w:val="24"/>
          <w:szCs w:val="24"/>
          <w:lang w:eastAsia="en-GB"/>
        </w:rPr>
      </w:pPr>
      <w:r>
        <w:rPr>
          <w:rFonts w:ascii="Book Antiqua" w:eastAsia="Times New Roman" w:hAnsi="Book Antiqua" w:cs="Arial"/>
          <w:b/>
          <w:caps/>
          <w:sz w:val="24"/>
          <w:szCs w:val="24"/>
          <w:lang w:eastAsia="en-GB"/>
        </w:rPr>
        <w:t>MRS LYUBOV MALYARENKO</w:t>
      </w:r>
    </w:p>
    <w:p w:rsidR="00F1526A" w:rsidRPr="00C961F7" w:rsidRDefault="00F1526A" w:rsidP="00F1526A">
      <w:pPr>
        <w:ind w:left="0" w:firstLine="0"/>
        <w:jc w:val="center"/>
        <w:rPr>
          <w:rFonts w:ascii="Book Antiqua" w:eastAsia="Times New Roman" w:hAnsi="Book Antiqua" w:cs="Arial"/>
          <w:b/>
          <w:caps/>
          <w:sz w:val="24"/>
          <w:szCs w:val="24"/>
          <w:lang w:eastAsia="en-GB"/>
        </w:rPr>
      </w:pPr>
      <w:r w:rsidRPr="00C961F7">
        <w:rPr>
          <w:rFonts w:ascii="Book Antiqua" w:eastAsia="Times New Roman" w:hAnsi="Book Antiqua" w:cs="Arial"/>
          <w:b/>
          <w:caps/>
          <w:sz w:val="24"/>
          <w:szCs w:val="24"/>
          <w:lang w:eastAsia="en-GB"/>
        </w:rPr>
        <w:t>(anonymity direction</w:t>
      </w:r>
      <w:r>
        <w:rPr>
          <w:rFonts w:ascii="Book Antiqua" w:eastAsia="Times New Roman" w:hAnsi="Book Antiqua" w:cs="Arial"/>
          <w:b/>
          <w:caps/>
          <w:sz w:val="24"/>
          <w:szCs w:val="24"/>
          <w:lang w:eastAsia="en-GB"/>
        </w:rPr>
        <w:t>S</w:t>
      </w:r>
      <w:r w:rsidRPr="00C961F7">
        <w:rPr>
          <w:rFonts w:ascii="Book Antiqua" w:eastAsia="Times New Roman" w:hAnsi="Book Antiqua" w:cs="Arial"/>
          <w:b/>
          <w:caps/>
          <w:sz w:val="24"/>
          <w:szCs w:val="24"/>
          <w:lang w:eastAsia="en-GB"/>
        </w:rPr>
        <w:t xml:space="preserve"> not made)</w:t>
      </w:r>
    </w:p>
    <w:p w:rsidR="00F1526A" w:rsidRPr="00C961F7" w:rsidRDefault="00F1526A" w:rsidP="00F1526A">
      <w:pPr>
        <w:ind w:left="0" w:firstLine="0"/>
        <w:jc w:val="right"/>
        <w:rPr>
          <w:rFonts w:ascii="Book Antiqua" w:eastAsia="Times New Roman" w:hAnsi="Book Antiqua" w:cs="Arial"/>
          <w:sz w:val="24"/>
          <w:szCs w:val="24"/>
          <w:u w:val="single"/>
          <w:lang w:eastAsia="en-GB"/>
        </w:rPr>
      </w:pPr>
      <w:r w:rsidRPr="00C961F7">
        <w:rPr>
          <w:rFonts w:ascii="Book Antiqua" w:eastAsia="Times New Roman" w:hAnsi="Book Antiqua" w:cs="Arial"/>
          <w:sz w:val="24"/>
          <w:szCs w:val="24"/>
          <w:u w:val="single"/>
          <w:lang w:eastAsia="en-GB"/>
        </w:rPr>
        <w:t>Appellant</w:t>
      </w:r>
    </w:p>
    <w:p w:rsidR="00F1526A" w:rsidRPr="00C961F7" w:rsidRDefault="00F1526A" w:rsidP="00F1526A">
      <w:pPr>
        <w:ind w:left="0" w:firstLine="0"/>
        <w:jc w:val="center"/>
        <w:rPr>
          <w:rFonts w:ascii="Book Antiqua" w:eastAsia="Times New Roman" w:hAnsi="Book Antiqua" w:cs="Arial"/>
          <w:b/>
          <w:sz w:val="24"/>
          <w:szCs w:val="24"/>
          <w:lang w:eastAsia="en-GB"/>
        </w:rPr>
      </w:pPr>
      <w:r w:rsidRPr="00C961F7">
        <w:rPr>
          <w:rFonts w:ascii="Book Antiqua" w:eastAsia="Times New Roman" w:hAnsi="Book Antiqua" w:cs="Arial"/>
          <w:b/>
          <w:sz w:val="24"/>
          <w:szCs w:val="24"/>
          <w:lang w:eastAsia="en-GB"/>
        </w:rPr>
        <w:t>and</w:t>
      </w:r>
    </w:p>
    <w:p w:rsidR="00F1526A" w:rsidRPr="00C961F7" w:rsidRDefault="00F1526A" w:rsidP="00F1526A">
      <w:pPr>
        <w:ind w:left="0" w:firstLine="0"/>
        <w:jc w:val="center"/>
        <w:rPr>
          <w:rFonts w:ascii="Book Antiqua" w:eastAsia="Times New Roman" w:hAnsi="Book Antiqua" w:cs="Arial"/>
          <w:b/>
          <w:sz w:val="24"/>
          <w:szCs w:val="24"/>
          <w:lang w:eastAsia="en-GB"/>
        </w:rPr>
      </w:pPr>
    </w:p>
    <w:p w:rsidR="00F1526A" w:rsidRPr="00C961F7" w:rsidRDefault="00F1526A" w:rsidP="00F1526A">
      <w:pPr>
        <w:ind w:left="0" w:firstLine="0"/>
        <w:jc w:val="center"/>
        <w:rPr>
          <w:rFonts w:ascii="Book Antiqua" w:eastAsia="Times New Roman" w:hAnsi="Book Antiqua" w:cs="Arial"/>
          <w:b/>
          <w:sz w:val="24"/>
          <w:szCs w:val="24"/>
          <w:lang w:eastAsia="en-GB"/>
        </w:rPr>
      </w:pPr>
      <w:r w:rsidRPr="00C961F7">
        <w:rPr>
          <w:rFonts w:ascii="Book Antiqua" w:eastAsia="Times New Roman" w:hAnsi="Book Antiqua" w:cs="Arial"/>
          <w:b/>
          <w:sz w:val="24"/>
          <w:szCs w:val="24"/>
          <w:lang w:eastAsia="en-GB"/>
        </w:rPr>
        <w:t>THE SECRETARY OF STATE FOR THE HOME DEPARTMENT</w:t>
      </w:r>
    </w:p>
    <w:p w:rsidR="00F1526A" w:rsidRPr="00C961F7" w:rsidRDefault="00F1526A" w:rsidP="00F1526A">
      <w:pPr>
        <w:ind w:left="0" w:firstLine="0"/>
        <w:jc w:val="right"/>
        <w:rPr>
          <w:rFonts w:ascii="Book Antiqua" w:eastAsia="Times New Roman" w:hAnsi="Book Antiqua" w:cs="Arial"/>
          <w:sz w:val="24"/>
          <w:szCs w:val="24"/>
          <w:u w:val="single"/>
          <w:lang w:eastAsia="en-GB"/>
        </w:rPr>
      </w:pPr>
      <w:r w:rsidRPr="00C961F7">
        <w:rPr>
          <w:rFonts w:ascii="Book Antiqua" w:eastAsia="Times New Roman" w:hAnsi="Book Antiqua" w:cs="Arial"/>
          <w:sz w:val="24"/>
          <w:szCs w:val="24"/>
          <w:u w:val="single"/>
          <w:lang w:eastAsia="en-GB"/>
        </w:rPr>
        <w:t>Respondent</w:t>
      </w:r>
    </w:p>
    <w:p w:rsidR="001C009B" w:rsidRDefault="001C009B" w:rsidP="00F1526A">
      <w:pPr>
        <w:ind w:left="0" w:firstLine="0"/>
        <w:jc w:val="left"/>
        <w:rPr>
          <w:rFonts w:ascii="Book Antiqua" w:eastAsia="Times New Roman" w:hAnsi="Book Antiqua" w:cs="Arial"/>
          <w:b/>
          <w:sz w:val="24"/>
          <w:szCs w:val="24"/>
          <w:u w:val="single"/>
          <w:lang w:eastAsia="en-GB"/>
        </w:rPr>
      </w:pPr>
    </w:p>
    <w:p w:rsidR="001C009B" w:rsidRDefault="001C009B" w:rsidP="00F1526A">
      <w:pPr>
        <w:ind w:left="0" w:firstLine="0"/>
        <w:jc w:val="left"/>
        <w:rPr>
          <w:rFonts w:ascii="Book Antiqua" w:eastAsia="Times New Roman" w:hAnsi="Book Antiqua" w:cs="Arial"/>
          <w:b/>
          <w:sz w:val="24"/>
          <w:szCs w:val="24"/>
          <w:u w:val="single"/>
          <w:lang w:eastAsia="en-GB"/>
        </w:rPr>
      </w:pPr>
    </w:p>
    <w:p w:rsidR="00F1526A" w:rsidRPr="00C961F7" w:rsidRDefault="00F1526A" w:rsidP="00F1526A">
      <w:pPr>
        <w:ind w:left="0" w:firstLine="0"/>
        <w:jc w:val="left"/>
        <w:rPr>
          <w:rFonts w:ascii="Book Antiqua" w:eastAsia="Times New Roman" w:hAnsi="Book Antiqua" w:cs="Arial"/>
          <w:sz w:val="24"/>
          <w:szCs w:val="24"/>
          <w:lang w:eastAsia="en-GB"/>
        </w:rPr>
      </w:pPr>
      <w:r w:rsidRPr="00C961F7">
        <w:rPr>
          <w:rFonts w:ascii="Book Antiqua" w:eastAsia="Times New Roman" w:hAnsi="Book Antiqua" w:cs="Arial"/>
          <w:b/>
          <w:sz w:val="24"/>
          <w:szCs w:val="24"/>
          <w:u w:val="single"/>
          <w:lang w:eastAsia="en-GB"/>
        </w:rPr>
        <w:t>Representation</w:t>
      </w:r>
      <w:r w:rsidRPr="00C961F7">
        <w:rPr>
          <w:rFonts w:ascii="Book Antiqua" w:eastAsia="Times New Roman" w:hAnsi="Book Antiqua" w:cs="Arial"/>
          <w:b/>
          <w:sz w:val="24"/>
          <w:szCs w:val="24"/>
          <w:lang w:eastAsia="en-GB"/>
        </w:rPr>
        <w:t>:</w:t>
      </w:r>
    </w:p>
    <w:p w:rsidR="00F1526A" w:rsidRDefault="00F1526A" w:rsidP="00F1526A">
      <w:pPr>
        <w:tabs>
          <w:tab w:val="left" w:pos="2520"/>
        </w:tabs>
        <w:ind w:left="0" w:firstLine="0"/>
        <w:jc w:val="left"/>
        <w:rPr>
          <w:rFonts w:ascii="Book Antiqua" w:eastAsia="Times New Roman" w:hAnsi="Book Antiqua" w:cs="Arial"/>
          <w:sz w:val="24"/>
          <w:szCs w:val="24"/>
          <w:lang w:eastAsia="en-GB"/>
        </w:rPr>
      </w:pPr>
      <w:r>
        <w:rPr>
          <w:rFonts w:ascii="Book Antiqua" w:eastAsia="Times New Roman" w:hAnsi="Book Antiqua" w:cs="Arial"/>
          <w:sz w:val="24"/>
          <w:szCs w:val="24"/>
          <w:lang w:eastAsia="en-GB"/>
        </w:rPr>
        <w:t>For the appellant:</w:t>
      </w:r>
      <w:r>
        <w:rPr>
          <w:rFonts w:ascii="Book Antiqua" w:eastAsia="Times New Roman" w:hAnsi="Book Antiqua" w:cs="Arial"/>
          <w:sz w:val="24"/>
          <w:szCs w:val="24"/>
          <w:lang w:eastAsia="en-GB"/>
        </w:rPr>
        <w:tab/>
        <w:t>Ms Singer of Counsel</w:t>
      </w:r>
    </w:p>
    <w:p w:rsidR="00F1526A" w:rsidRPr="00C961F7" w:rsidRDefault="00F1526A" w:rsidP="00F1526A">
      <w:pPr>
        <w:tabs>
          <w:tab w:val="left" w:pos="2520"/>
        </w:tabs>
        <w:ind w:left="0" w:firstLine="0"/>
        <w:jc w:val="left"/>
        <w:rPr>
          <w:rFonts w:ascii="Book Antiqua" w:eastAsia="Times New Roman" w:hAnsi="Book Antiqua" w:cs="Arial"/>
          <w:sz w:val="24"/>
          <w:szCs w:val="24"/>
          <w:lang w:eastAsia="en-GB"/>
        </w:rPr>
      </w:pPr>
      <w:r>
        <w:rPr>
          <w:rFonts w:ascii="Book Antiqua" w:eastAsia="Times New Roman" w:hAnsi="Book Antiqua" w:cs="Arial"/>
          <w:sz w:val="24"/>
          <w:szCs w:val="24"/>
          <w:lang w:eastAsia="en-GB"/>
        </w:rPr>
        <w:t>For the respondent:</w:t>
      </w:r>
      <w:r>
        <w:rPr>
          <w:rFonts w:ascii="Book Antiqua" w:eastAsia="Times New Roman" w:hAnsi="Book Antiqua" w:cs="Arial"/>
          <w:sz w:val="24"/>
          <w:szCs w:val="24"/>
          <w:lang w:eastAsia="en-GB"/>
        </w:rPr>
        <w:tab/>
        <w:t xml:space="preserve">Ms </w:t>
      </w:r>
      <w:proofErr w:type="spellStart"/>
      <w:r>
        <w:rPr>
          <w:rFonts w:ascii="Book Antiqua" w:eastAsia="Times New Roman" w:hAnsi="Book Antiqua" w:cs="Arial"/>
          <w:sz w:val="24"/>
          <w:szCs w:val="24"/>
          <w:lang w:eastAsia="en-GB"/>
        </w:rPr>
        <w:t>Fijiwala</w:t>
      </w:r>
      <w:proofErr w:type="spellEnd"/>
      <w:r w:rsidRPr="00C961F7">
        <w:rPr>
          <w:rFonts w:ascii="Book Antiqua" w:eastAsia="Times New Roman" w:hAnsi="Book Antiqua" w:cs="Arial"/>
          <w:sz w:val="24"/>
          <w:szCs w:val="24"/>
          <w:lang w:eastAsia="en-GB"/>
        </w:rPr>
        <w:t xml:space="preserve">, Senior Office </w:t>
      </w:r>
      <w:r>
        <w:rPr>
          <w:rFonts w:ascii="Book Antiqua" w:eastAsia="Times New Roman" w:hAnsi="Book Antiqua" w:cs="Arial"/>
          <w:sz w:val="24"/>
          <w:szCs w:val="24"/>
          <w:lang w:eastAsia="en-GB"/>
        </w:rPr>
        <w:t xml:space="preserve">Presenting </w:t>
      </w:r>
      <w:r w:rsidRPr="00C961F7">
        <w:rPr>
          <w:rFonts w:ascii="Book Antiqua" w:eastAsia="Times New Roman" w:hAnsi="Book Antiqua" w:cs="Arial"/>
          <w:sz w:val="24"/>
          <w:szCs w:val="24"/>
          <w:lang w:eastAsia="en-GB"/>
        </w:rPr>
        <w:t>Officer</w:t>
      </w:r>
    </w:p>
    <w:p w:rsidR="00F1526A" w:rsidRPr="00C961F7" w:rsidRDefault="00F1526A" w:rsidP="00F1526A">
      <w:pPr>
        <w:tabs>
          <w:tab w:val="left" w:pos="2520"/>
        </w:tabs>
        <w:ind w:left="0" w:firstLine="0"/>
        <w:jc w:val="center"/>
        <w:rPr>
          <w:rFonts w:ascii="Book Antiqua" w:eastAsia="Times New Roman" w:hAnsi="Book Antiqua" w:cs="Arial"/>
          <w:sz w:val="24"/>
          <w:szCs w:val="24"/>
          <w:lang w:eastAsia="en-GB"/>
        </w:rPr>
      </w:pPr>
    </w:p>
    <w:p w:rsidR="001C009B" w:rsidRDefault="001C009B" w:rsidP="00F1526A">
      <w:pPr>
        <w:tabs>
          <w:tab w:val="left" w:pos="2520"/>
        </w:tabs>
        <w:ind w:left="0" w:firstLine="0"/>
        <w:jc w:val="center"/>
        <w:rPr>
          <w:rFonts w:ascii="Book Antiqua" w:eastAsia="Times New Roman" w:hAnsi="Book Antiqua" w:cs="Arial"/>
          <w:b/>
          <w:sz w:val="24"/>
          <w:szCs w:val="24"/>
          <w:u w:val="single"/>
          <w:lang w:eastAsia="en-GB"/>
        </w:rPr>
      </w:pPr>
    </w:p>
    <w:p w:rsidR="00F1526A" w:rsidRPr="00C961F7" w:rsidRDefault="00F1526A" w:rsidP="00F1526A">
      <w:pPr>
        <w:tabs>
          <w:tab w:val="left" w:pos="2520"/>
        </w:tabs>
        <w:ind w:left="0" w:firstLine="0"/>
        <w:jc w:val="center"/>
        <w:rPr>
          <w:rFonts w:ascii="Book Antiqua" w:eastAsia="Times New Roman" w:hAnsi="Book Antiqua" w:cs="Arial"/>
          <w:sz w:val="24"/>
          <w:szCs w:val="24"/>
          <w:lang w:eastAsia="en-GB"/>
        </w:rPr>
      </w:pPr>
      <w:r>
        <w:rPr>
          <w:rFonts w:ascii="Book Antiqua" w:eastAsia="Times New Roman" w:hAnsi="Book Antiqua" w:cs="Arial"/>
          <w:b/>
          <w:sz w:val="24"/>
          <w:szCs w:val="24"/>
          <w:u w:val="single"/>
          <w:lang w:eastAsia="en-GB"/>
        </w:rPr>
        <w:t xml:space="preserve">DECISION </w:t>
      </w:r>
      <w:r w:rsidRPr="00C961F7">
        <w:rPr>
          <w:rFonts w:ascii="Book Antiqua" w:eastAsia="Times New Roman" w:hAnsi="Book Antiqua" w:cs="Arial"/>
          <w:b/>
          <w:sz w:val="24"/>
          <w:szCs w:val="24"/>
          <w:u w:val="single"/>
          <w:lang w:eastAsia="en-GB"/>
        </w:rPr>
        <w:t>AND REASONS</w:t>
      </w:r>
    </w:p>
    <w:p w:rsidR="00F1526A" w:rsidRDefault="00F1526A" w:rsidP="00F1526A">
      <w:pPr>
        <w:pStyle w:val="ListParagraph"/>
        <w:numPr>
          <w:ilvl w:val="0"/>
          <w:numId w:val="1"/>
        </w:numPr>
        <w:tabs>
          <w:tab w:val="left" w:pos="567"/>
        </w:tabs>
        <w:spacing w:before="240"/>
        <w:rPr>
          <w:rFonts w:ascii="Book Antiqua" w:eastAsia="Times New Roman" w:hAnsi="Book Antiqua" w:cs="Arial"/>
          <w:sz w:val="24"/>
          <w:szCs w:val="24"/>
          <w:lang w:eastAsia="en-GB"/>
        </w:rPr>
      </w:pPr>
      <w:r w:rsidRPr="006A5BE5">
        <w:rPr>
          <w:rFonts w:ascii="Book Antiqua" w:eastAsia="Times New Roman" w:hAnsi="Book Antiqua" w:cs="Arial"/>
          <w:sz w:val="24"/>
          <w:szCs w:val="24"/>
          <w:lang w:eastAsia="en-GB"/>
        </w:rPr>
        <w:t>The appellant</w:t>
      </w:r>
      <w:r>
        <w:rPr>
          <w:rFonts w:ascii="Book Antiqua" w:eastAsia="Times New Roman" w:hAnsi="Book Antiqua" w:cs="Arial"/>
          <w:sz w:val="24"/>
          <w:szCs w:val="24"/>
          <w:lang w:eastAsia="en-GB"/>
        </w:rPr>
        <w:t xml:space="preserve">s are citizens of the Ukraine born on 3 April 1975 and 11 February 1974 respectively. They are husband and wife. They appealed against the decisions of the respondent dated 15 August 2017 not to grant him further leave based on their family and private life in the United Kingdom pursuant to paragraph 276 ADE and section 55 of the 2009 Act. </w:t>
      </w:r>
    </w:p>
    <w:p w:rsidR="00F1526A" w:rsidRDefault="00F1526A" w:rsidP="00F1526A">
      <w:pPr>
        <w:pStyle w:val="ListParagraph"/>
        <w:tabs>
          <w:tab w:val="left" w:pos="567"/>
        </w:tabs>
        <w:spacing w:before="240"/>
        <w:ind w:left="360" w:firstLine="0"/>
        <w:rPr>
          <w:rFonts w:ascii="Book Antiqua" w:eastAsia="Times New Roman" w:hAnsi="Book Antiqua" w:cs="Arial"/>
          <w:sz w:val="24"/>
          <w:szCs w:val="24"/>
          <w:lang w:eastAsia="en-GB"/>
        </w:rPr>
      </w:pPr>
    </w:p>
    <w:p w:rsidR="00F1526A" w:rsidRDefault="00F1526A" w:rsidP="00F1526A">
      <w:pPr>
        <w:pStyle w:val="ListParagraph"/>
        <w:numPr>
          <w:ilvl w:val="0"/>
          <w:numId w:val="1"/>
        </w:numPr>
        <w:tabs>
          <w:tab w:val="left" w:pos="567"/>
        </w:tabs>
        <w:spacing w:before="240"/>
        <w:rPr>
          <w:rFonts w:ascii="Book Antiqua" w:eastAsia="Times New Roman" w:hAnsi="Book Antiqua" w:cs="Arial"/>
          <w:sz w:val="24"/>
          <w:szCs w:val="24"/>
          <w:lang w:eastAsia="en-GB"/>
        </w:rPr>
      </w:pPr>
      <w:r>
        <w:rPr>
          <w:rFonts w:ascii="Book Antiqua" w:eastAsia="Times New Roman" w:hAnsi="Book Antiqua" w:cs="Arial"/>
          <w:sz w:val="24"/>
          <w:szCs w:val="24"/>
          <w:lang w:eastAsia="en-GB"/>
        </w:rPr>
        <w:t xml:space="preserve">First-tier Tribunal Judge </w:t>
      </w:r>
      <w:r w:rsidR="00CB3003">
        <w:rPr>
          <w:rFonts w:ascii="Book Antiqua" w:eastAsia="Times New Roman" w:hAnsi="Book Antiqua" w:cs="Arial"/>
          <w:sz w:val="24"/>
          <w:szCs w:val="24"/>
          <w:lang w:eastAsia="en-GB"/>
        </w:rPr>
        <w:t xml:space="preserve">N </w:t>
      </w:r>
      <w:r>
        <w:rPr>
          <w:rFonts w:ascii="Book Antiqua" w:eastAsia="Times New Roman" w:hAnsi="Book Antiqua" w:cs="Arial"/>
          <w:sz w:val="24"/>
          <w:szCs w:val="24"/>
          <w:lang w:eastAsia="en-GB"/>
        </w:rPr>
        <w:t>M Paul</w:t>
      </w:r>
      <w:r w:rsidR="00CB3003">
        <w:rPr>
          <w:rFonts w:ascii="Book Antiqua" w:eastAsia="Times New Roman" w:hAnsi="Book Antiqua" w:cs="Arial"/>
          <w:sz w:val="24"/>
          <w:szCs w:val="24"/>
          <w:lang w:eastAsia="en-GB"/>
        </w:rPr>
        <w:t xml:space="preserve"> dismissed the appellant’s appeals and said that their qualifying child can return to the Ukraine with her parents. The Judge stated that the appellants came to this country because they were desperate to have a child and to receive fertility treatments. The judge stated “on one view, clearly this is a case where they are seeking to piggybank on the back of the case advanced for their child. Following the case of </w:t>
      </w:r>
      <w:r w:rsidR="00CB3003" w:rsidRPr="00CB3003">
        <w:rPr>
          <w:rFonts w:ascii="Book Antiqua" w:eastAsia="Times New Roman" w:hAnsi="Book Antiqua" w:cs="Arial"/>
          <w:b/>
          <w:sz w:val="24"/>
          <w:szCs w:val="24"/>
          <w:u w:val="single"/>
          <w:lang w:eastAsia="en-GB"/>
        </w:rPr>
        <w:t>Kaur</w:t>
      </w:r>
      <w:r w:rsidR="00CB3003">
        <w:rPr>
          <w:rFonts w:ascii="Book Antiqua" w:eastAsia="Times New Roman" w:hAnsi="Book Antiqua" w:cs="Arial"/>
          <w:sz w:val="24"/>
          <w:szCs w:val="24"/>
          <w:lang w:eastAsia="en-GB"/>
        </w:rPr>
        <w:t>, I accept that the immigration history of the parent should not be treated as an adverse factor in assessing the child’s best interests. However, I have kept the two apart. However, in the overall balancing exercise in accordance with determining where the public interest lies in this case, I am satisfied that the appellant’s previous immigration history is a relevant factor and that, combined with my view that it would not be unreasonable for the family as a unit to return to the Ukraine” and concluded that this means that the respondent’s decision was proportionate.</w:t>
      </w:r>
    </w:p>
    <w:p w:rsidR="00F1526A" w:rsidRPr="00F1526A" w:rsidRDefault="00F1526A" w:rsidP="00F1526A">
      <w:pPr>
        <w:pStyle w:val="ListParagraph"/>
        <w:rPr>
          <w:rFonts w:ascii="Book Antiqua" w:eastAsia="Times New Roman" w:hAnsi="Book Antiqua" w:cs="Arial"/>
          <w:sz w:val="24"/>
          <w:szCs w:val="24"/>
          <w:lang w:eastAsia="en-GB"/>
        </w:rPr>
      </w:pPr>
    </w:p>
    <w:p w:rsidR="00F1526A" w:rsidRPr="00E62B5B" w:rsidRDefault="00F1526A" w:rsidP="00F1526A">
      <w:pPr>
        <w:pStyle w:val="ListParagraph"/>
        <w:numPr>
          <w:ilvl w:val="0"/>
          <w:numId w:val="1"/>
        </w:numPr>
        <w:tabs>
          <w:tab w:val="left" w:pos="567"/>
        </w:tabs>
        <w:spacing w:before="240"/>
        <w:rPr>
          <w:rFonts w:ascii="Book Antiqua" w:eastAsia="Times New Roman" w:hAnsi="Book Antiqua" w:cs="Arial"/>
          <w:sz w:val="24"/>
          <w:szCs w:val="24"/>
          <w:lang w:eastAsia="en-GB"/>
        </w:rPr>
      </w:pPr>
      <w:r w:rsidRPr="00E62B5B">
        <w:rPr>
          <w:rFonts w:ascii="Book Antiqua" w:eastAsia="Times New Roman" w:hAnsi="Book Antiqua" w:cs="Arial"/>
          <w:sz w:val="24"/>
          <w:szCs w:val="24"/>
          <w:lang w:eastAsia="en-GB"/>
        </w:rPr>
        <w:t>Permission to appeal was granted by First-tier Tribunal Judge</w:t>
      </w:r>
      <w:r>
        <w:rPr>
          <w:rFonts w:ascii="Book Antiqua" w:eastAsia="Times New Roman" w:hAnsi="Book Antiqua" w:cs="Arial"/>
          <w:sz w:val="24"/>
          <w:szCs w:val="24"/>
          <w:lang w:eastAsia="en-GB"/>
        </w:rPr>
        <w:t xml:space="preserve"> </w:t>
      </w:r>
      <w:proofErr w:type="spellStart"/>
      <w:r>
        <w:rPr>
          <w:rFonts w:ascii="Book Antiqua" w:eastAsia="Times New Roman" w:hAnsi="Book Antiqua" w:cs="Arial"/>
          <w:sz w:val="24"/>
          <w:szCs w:val="24"/>
          <w:lang w:eastAsia="en-GB"/>
        </w:rPr>
        <w:t>Grimmett</w:t>
      </w:r>
      <w:proofErr w:type="spellEnd"/>
      <w:r>
        <w:rPr>
          <w:rFonts w:ascii="Book Antiqua" w:eastAsia="Times New Roman" w:hAnsi="Book Antiqua" w:cs="Arial"/>
          <w:sz w:val="24"/>
          <w:szCs w:val="24"/>
          <w:lang w:eastAsia="en-GB"/>
        </w:rPr>
        <w:t xml:space="preserve"> on 25 June 2018 stating that it is arguable that the judge made a material error of law in failing to give sufficient weight to the appellant’s child who was nine years and nine months old at the date of the hearing and who was born and brought up in the United Kingdom. The </w:t>
      </w:r>
      <w:r w:rsidR="00CB3003">
        <w:rPr>
          <w:rFonts w:ascii="Book Antiqua" w:eastAsia="Times New Roman" w:hAnsi="Book Antiqua" w:cs="Arial"/>
          <w:sz w:val="24"/>
          <w:szCs w:val="24"/>
          <w:lang w:eastAsia="en-GB"/>
        </w:rPr>
        <w:t xml:space="preserve">Judge </w:t>
      </w:r>
      <w:r>
        <w:rPr>
          <w:rFonts w:ascii="Book Antiqua" w:eastAsia="Times New Roman" w:hAnsi="Book Antiqua" w:cs="Arial"/>
          <w:sz w:val="24"/>
          <w:szCs w:val="24"/>
          <w:lang w:eastAsia="en-GB"/>
        </w:rPr>
        <w:t>did not refer to any powerful reasons when concluding that the child should leave the United Kingdom.</w:t>
      </w:r>
    </w:p>
    <w:p w:rsidR="00F1526A" w:rsidRPr="006A5BE5" w:rsidRDefault="00F1526A" w:rsidP="00F1526A">
      <w:pPr>
        <w:pStyle w:val="ListParagraph"/>
        <w:rPr>
          <w:rFonts w:ascii="Book Antiqua" w:eastAsia="Times New Roman" w:hAnsi="Book Antiqua" w:cs="Arial"/>
          <w:sz w:val="24"/>
          <w:szCs w:val="24"/>
          <w:lang w:eastAsia="en-GB"/>
        </w:rPr>
      </w:pPr>
    </w:p>
    <w:p w:rsidR="00F1526A" w:rsidRDefault="00F1526A" w:rsidP="00F1526A">
      <w:pPr>
        <w:pStyle w:val="ListParagraph"/>
        <w:numPr>
          <w:ilvl w:val="0"/>
          <w:numId w:val="1"/>
        </w:numPr>
        <w:tabs>
          <w:tab w:val="left" w:pos="567"/>
        </w:tabs>
        <w:spacing w:before="240"/>
        <w:rPr>
          <w:rFonts w:ascii="Book Antiqua" w:eastAsia="Times New Roman" w:hAnsi="Book Antiqua" w:cs="Arial"/>
          <w:sz w:val="24"/>
          <w:szCs w:val="24"/>
          <w:lang w:eastAsia="en-GB"/>
        </w:rPr>
      </w:pPr>
      <w:r w:rsidRPr="006A5BE5">
        <w:rPr>
          <w:rFonts w:ascii="Book Antiqua" w:eastAsia="Times New Roman" w:hAnsi="Book Antiqua" w:cs="Arial"/>
          <w:sz w:val="24"/>
          <w:szCs w:val="24"/>
          <w:lang w:eastAsia="en-GB"/>
        </w:rPr>
        <w:t xml:space="preserve">At the hearing it was agreed by both parties that there </w:t>
      </w:r>
      <w:r>
        <w:rPr>
          <w:rFonts w:ascii="Book Antiqua" w:eastAsia="Times New Roman" w:hAnsi="Book Antiqua" w:cs="Arial"/>
          <w:sz w:val="24"/>
          <w:szCs w:val="24"/>
          <w:lang w:eastAsia="en-GB"/>
        </w:rPr>
        <w:t xml:space="preserve">has been </w:t>
      </w:r>
      <w:r w:rsidRPr="006A5BE5">
        <w:rPr>
          <w:rFonts w:ascii="Book Antiqua" w:eastAsia="Times New Roman" w:hAnsi="Book Antiqua" w:cs="Arial"/>
          <w:sz w:val="24"/>
          <w:szCs w:val="24"/>
          <w:lang w:eastAsia="en-GB"/>
        </w:rPr>
        <w:t>a material error of law</w:t>
      </w:r>
      <w:r>
        <w:rPr>
          <w:rFonts w:ascii="Book Antiqua" w:eastAsia="Times New Roman" w:hAnsi="Book Antiqua" w:cs="Arial"/>
          <w:sz w:val="24"/>
          <w:szCs w:val="24"/>
          <w:lang w:eastAsia="en-GB"/>
        </w:rPr>
        <w:t xml:space="preserve"> as the Judge </w:t>
      </w:r>
      <w:r w:rsidR="00CB3003">
        <w:rPr>
          <w:rFonts w:ascii="Book Antiqua" w:eastAsia="Times New Roman" w:hAnsi="Book Antiqua" w:cs="Arial"/>
          <w:sz w:val="24"/>
          <w:szCs w:val="24"/>
          <w:lang w:eastAsia="en-GB"/>
        </w:rPr>
        <w:t xml:space="preserve">adequately </w:t>
      </w:r>
      <w:r>
        <w:rPr>
          <w:rFonts w:ascii="Book Antiqua" w:eastAsia="Times New Roman" w:hAnsi="Book Antiqua" w:cs="Arial"/>
          <w:sz w:val="24"/>
          <w:szCs w:val="24"/>
          <w:lang w:eastAsia="en-GB"/>
        </w:rPr>
        <w:t>failed to consider the best interests of the qualifying child</w:t>
      </w:r>
      <w:r w:rsidR="00CB3003">
        <w:rPr>
          <w:rFonts w:ascii="Book Antiqua" w:eastAsia="Times New Roman" w:hAnsi="Book Antiqua" w:cs="Arial"/>
          <w:sz w:val="24"/>
          <w:szCs w:val="24"/>
          <w:lang w:eastAsia="en-GB"/>
        </w:rPr>
        <w:t xml:space="preserve"> and explain why a child who is nearly 10 years old should leave the country</w:t>
      </w:r>
      <w:r>
        <w:rPr>
          <w:rFonts w:ascii="Book Antiqua" w:eastAsia="Times New Roman" w:hAnsi="Book Antiqua" w:cs="Arial"/>
          <w:sz w:val="24"/>
          <w:szCs w:val="24"/>
          <w:lang w:eastAsia="en-GB"/>
        </w:rPr>
        <w:t xml:space="preserve">. Ms </w:t>
      </w:r>
      <w:proofErr w:type="spellStart"/>
      <w:r>
        <w:rPr>
          <w:rFonts w:ascii="Book Antiqua" w:eastAsia="Times New Roman" w:hAnsi="Book Antiqua" w:cs="Arial"/>
          <w:sz w:val="24"/>
          <w:szCs w:val="24"/>
          <w:lang w:eastAsia="en-GB"/>
        </w:rPr>
        <w:t>Fijiwala</w:t>
      </w:r>
      <w:proofErr w:type="spellEnd"/>
      <w:r>
        <w:rPr>
          <w:rFonts w:ascii="Book Antiqua" w:eastAsia="Times New Roman" w:hAnsi="Book Antiqua" w:cs="Arial"/>
          <w:sz w:val="24"/>
          <w:szCs w:val="24"/>
          <w:lang w:eastAsia="en-GB"/>
        </w:rPr>
        <w:t xml:space="preserve"> said that the appeal be remitted to the </w:t>
      </w:r>
      <w:r w:rsidR="00CB3003">
        <w:rPr>
          <w:rFonts w:ascii="Book Antiqua" w:eastAsia="Times New Roman" w:hAnsi="Book Antiqua" w:cs="Arial"/>
          <w:sz w:val="24"/>
          <w:szCs w:val="24"/>
          <w:lang w:eastAsia="en-GB"/>
        </w:rPr>
        <w:t>First</w:t>
      </w:r>
      <w:r>
        <w:rPr>
          <w:rFonts w:ascii="Book Antiqua" w:eastAsia="Times New Roman" w:hAnsi="Book Antiqua" w:cs="Arial"/>
          <w:sz w:val="24"/>
          <w:szCs w:val="24"/>
          <w:lang w:eastAsia="en-GB"/>
        </w:rPr>
        <w:t>-tier Tribunal because findings of fact have to be made. She added that as of, yet no application has been made by the qualifying child for British citizenship. She said that if such an application is received, the</w:t>
      </w:r>
      <w:r w:rsidR="00CB3003">
        <w:rPr>
          <w:rFonts w:ascii="Book Antiqua" w:eastAsia="Times New Roman" w:hAnsi="Book Antiqua" w:cs="Arial"/>
          <w:sz w:val="24"/>
          <w:szCs w:val="24"/>
          <w:lang w:eastAsia="en-GB"/>
        </w:rPr>
        <w:t>ir</w:t>
      </w:r>
      <w:r>
        <w:rPr>
          <w:rFonts w:ascii="Book Antiqua" w:eastAsia="Times New Roman" w:hAnsi="Book Antiqua" w:cs="Arial"/>
          <w:sz w:val="24"/>
          <w:szCs w:val="24"/>
          <w:lang w:eastAsia="en-GB"/>
        </w:rPr>
        <w:t xml:space="preserve"> appeals can be reconsidered.</w:t>
      </w:r>
    </w:p>
    <w:p w:rsidR="00F1526A" w:rsidRPr="006A5BE5" w:rsidRDefault="00F1526A" w:rsidP="00F1526A">
      <w:pPr>
        <w:pStyle w:val="ListParagraph"/>
        <w:rPr>
          <w:rFonts w:ascii="Book Antiqua" w:eastAsia="Times New Roman" w:hAnsi="Book Antiqua" w:cs="Arial"/>
          <w:sz w:val="24"/>
          <w:szCs w:val="24"/>
          <w:lang w:eastAsia="en-GB"/>
        </w:rPr>
      </w:pPr>
    </w:p>
    <w:p w:rsidR="00F1526A" w:rsidRPr="006A5BE5" w:rsidRDefault="00F1526A" w:rsidP="00F1526A">
      <w:pPr>
        <w:pStyle w:val="ListParagraph"/>
        <w:numPr>
          <w:ilvl w:val="0"/>
          <w:numId w:val="1"/>
        </w:numPr>
        <w:tabs>
          <w:tab w:val="left" w:pos="567"/>
        </w:tabs>
        <w:spacing w:before="240"/>
        <w:rPr>
          <w:rFonts w:ascii="Book Antiqua" w:eastAsia="Times New Roman" w:hAnsi="Book Antiqua" w:cs="Arial"/>
          <w:sz w:val="24"/>
          <w:szCs w:val="24"/>
          <w:lang w:eastAsia="en-GB"/>
        </w:rPr>
      </w:pPr>
      <w:r w:rsidRPr="006A5BE5">
        <w:rPr>
          <w:rFonts w:ascii="Book Antiqua" w:eastAsia="Times New Roman" w:hAnsi="Book Antiqua" w:cs="Arial"/>
          <w:sz w:val="24"/>
          <w:szCs w:val="24"/>
          <w:lang w:eastAsia="en-GB"/>
        </w:rPr>
        <w:t xml:space="preserve">In the circumstances, I direct that the appeal be placed before any First-tier Tribunal Judge </w:t>
      </w:r>
      <w:r w:rsidRPr="006A5BE5">
        <w:rPr>
          <w:rFonts w:ascii="Book Antiqua" w:eastAsia="Calibri" w:hAnsi="Book Antiqua" w:cs="Arial"/>
          <w:sz w:val="24"/>
          <w:szCs w:val="24"/>
        </w:rPr>
        <w:t xml:space="preserve">apart from First-tier Tribunal </w:t>
      </w:r>
      <w:r>
        <w:rPr>
          <w:rFonts w:ascii="Book Antiqua" w:eastAsia="Calibri" w:hAnsi="Book Antiqua" w:cs="Arial"/>
          <w:sz w:val="24"/>
          <w:szCs w:val="24"/>
        </w:rPr>
        <w:t xml:space="preserve">Judge N M Paul </w:t>
      </w:r>
      <w:r w:rsidRPr="006A5BE5">
        <w:rPr>
          <w:rFonts w:ascii="Book Antiqua" w:eastAsia="Calibri" w:hAnsi="Book Antiqua" w:cs="Arial"/>
          <w:sz w:val="24"/>
          <w:szCs w:val="24"/>
        </w:rPr>
        <w:t xml:space="preserve">for hearing </w:t>
      </w:r>
      <w:r>
        <w:rPr>
          <w:rFonts w:ascii="Book Antiqua" w:eastAsia="Calibri" w:hAnsi="Book Antiqua" w:cs="Arial"/>
          <w:sz w:val="24"/>
          <w:szCs w:val="24"/>
        </w:rPr>
        <w:t xml:space="preserve">of </w:t>
      </w:r>
      <w:r w:rsidRPr="006A5BE5">
        <w:rPr>
          <w:rFonts w:ascii="Book Antiqua" w:eastAsia="Calibri" w:hAnsi="Book Antiqua" w:cs="Arial"/>
          <w:sz w:val="24"/>
          <w:szCs w:val="24"/>
        </w:rPr>
        <w:t>the appeal de novo</w:t>
      </w:r>
      <w:r>
        <w:rPr>
          <w:rFonts w:ascii="Book Antiqua" w:eastAsia="Calibri" w:hAnsi="Book Antiqua" w:cs="Arial"/>
          <w:sz w:val="24"/>
          <w:szCs w:val="24"/>
        </w:rPr>
        <w:t>, if it becomes necessary</w:t>
      </w:r>
      <w:r w:rsidRPr="006A5BE5">
        <w:rPr>
          <w:rFonts w:ascii="Book Antiqua" w:eastAsia="Calibri" w:hAnsi="Book Antiqua" w:cs="Arial"/>
          <w:sz w:val="24"/>
          <w:szCs w:val="24"/>
        </w:rPr>
        <w:t xml:space="preserve">. </w:t>
      </w:r>
    </w:p>
    <w:p w:rsidR="00F1526A" w:rsidRPr="00D20E0A" w:rsidRDefault="00F1526A" w:rsidP="00F1526A">
      <w:pPr>
        <w:tabs>
          <w:tab w:val="left" w:pos="567"/>
        </w:tabs>
        <w:spacing w:before="240"/>
        <w:ind w:left="540" w:firstLine="0"/>
        <w:contextualSpacing/>
        <w:rPr>
          <w:rFonts w:ascii="Book Antiqua" w:eastAsia="Times New Roman" w:hAnsi="Book Antiqua" w:cs="Arial"/>
          <w:sz w:val="24"/>
          <w:szCs w:val="24"/>
          <w:lang w:eastAsia="en-GB"/>
        </w:rPr>
      </w:pPr>
      <w:r w:rsidRPr="00D20E0A">
        <w:rPr>
          <w:rFonts w:ascii="Book Antiqua" w:eastAsia="Times New Roman" w:hAnsi="Book Antiqua" w:cs="Arial"/>
          <w:sz w:val="24"/>
          <w:szCs w:val="24"/>
          <w:lang w:eastAsia="en-GB"/>
        </w:rPr>
        <w:t xml:space="preserve">      </w:t>
      </w:r>
    </w:p>
    <w:p w:rsidR="00F1526A" w:rsidRPr="00C961F7" w:rsidRDefault="007F3844" w:rsidP="00F1526A">
      <w:pPr>
        <w:ind w:left="540" w:hanging="540"/>
        <w:jc w:val="right"/>
        <w:rPr>
          <w:rFonts w:ascii="Book Antiqua" w:eastAsia="Times New Roman" w:hAnsi="Book Antiqua" w:cs="Arial"/>
          <w:sz w:val="24"/>
          <w:szCs w:val="24"/>
          <w:lang w:eastAsia="en-GB"/>
        </w:rPr>
      </w:pPr>
      <w:proofErr w:type="gramStart"/>
      <w:r>
        <w:rPr>
          <w:rFonts w:ascii="Book Antiqua" w:eastAsia="Times New Roman" w:hAnsi="Book Antiqua" w:cs="Arial"/>
          <w:sz w:val="24"/>
          <w:szCs w:val="24"/>
          <w:lang w:eastAsia="en-GB"/>
        </w:rPr>
        <w:t xml:space="preserve">Dated </w:t>
      </w:r>
      <w:r w:rsidR="00F1526A" w:rsidRPr="00C961F7">
        <w:rPr>
          <w:rFonts w:ascii="Book Antiqua" w:eastAsia="Times New Roman" w:hAnsi="Book Antiqua" w:cs="Arial"/>
          <w:sz w:val="24"/>
          <w:szCs w:val="24"/>
          <w:lang w:eastAsia="en-GB"/>
        </w:rPr>
        <w:t xml:space="preserve"> </w:t>
      </w:r>
      <w:r w:rsidR="00F1526A">
        <w:rPr>
          <w:rFonts w:ascii="Book Antiqua" w:eastAsia="Times New Roman" w:hAnsi="Book Antiqua" w:cs="Arial"/>
          <w:sz w:val="24"/>
          <w:szCs w:val="24"/>
          <w:lang w:eastAsia="en-GB"/>
        </w:rPr>
        <w:t>10</w:t>
      </w:r>
      <w:proofErr w:type="gramEnd"/>
      <w:r w:rsidR="00F1526A" w:rsidRPr="00F1526A">
        <w:rPr>
          <w:rFonts w:ascii="Book Antiqua" w:eastAsia="Times New Roman" w:hAnsi="Book Antiqua" w:cs="Arial"/>
          <w:sz w:val="24"/>
          <w:szCs w:val="24"/>
          <w:vertAlign w:val="superscript"/>
          <w:lang w:eastAsia="en-GB"/>
        </w:rPr>
        <w:t>th</w:t>
      </w:r>
      <w:r w:rsidR="00F1526A">
        <w:rPr>
          <w:rFonts w:ascii="Book Antiqua" w:eastAsia="Times New Roman" w:hAnsi="Book Antiqua" w:cs="Arial"/>
          <w:sz w:val="24"/>
          <w:szCs w:val="24"/>
          <w:lang w:eastAsia="en-GB"/>
        </w:rPr>
        <w:t xml:space="preserve"> day of September 2018</w:t>
      </w:r>
    </w:p>
    <w:p w:rsidR="00F1526A" w:rsidRPr="00C961F7" w:rsidRDefault="00F1526A" w:rsidP="00F1526A">
      <w:pPr>
        <w:ind w:left="540" w:hanging="540"/>
        <w:rPr>
          <w:rFonts w:ascii="Book Antiqua" w:eastAsia="Times New Roman" w:hAnsi="Book Antiqua" w:cs="Arial"/>
          <w:sz w:val="24"/>
          <w:szCs w:val="24"/>
          <w:lang w:eastAsia="en-GB"/>
        </w:rPr>
      </w:pPr>
      <w:r w:rsidRPr="00C961F7">
        <w:rPr>
          <w:rFonts w:ascii="Book Antiqua" w:eastAsia="Times New Roman" w:hAnsi="Book Antiqua" w:cs="Arial"/>
          <w:sz w:val="24"/>
          <w:szCs w:val="24"/>
          <w:lang w:eastAsia="en-GB"/>
        </w:rPr>
        <w:t>Signed by</w:t>
      </w:r>
    </w:p>
    <w:p w:rsidR="00F1526A" w:rsidRPr="00C961F7" w:rsidRDefault="00F1526A" w:rsidP="00F1526A">
      <w:pPr>
        <w:ind w:left="0" w:firstLine="0"/>
        <w:rPr>
          <w:rFonts w:ascii="Book Antiqua" w:eastAsia="Times New Roman" w:hAnsi="Book Antiqua" w:cs="Arial"/>
          <w:sz w:val="24"/>
          <w:szCs w:val="24"/>
          <w:lang w:eastAsia="en-GB"/>
        </w:rPr>
      </w:pPr>
    </w:p>
    <w:p w:rsidR="00F1526A" w:rsidRPr="00C961F7" w:rsidRDefault="00F1526A" w:rsidP="00F1526A">
      <w:pPr>
        <w:ind w:left="0" w:firstLine="0"/>
        <w:rPr>
          <w:rFonts w:ascii="Book Antiqua" w:eastAsia="Times New Roman" w:hAnsi="Book Antiqua" w:cs="Arial"/>
          <w:sz w:val="24"/>
          <w:szCs w:val="24"/>
          <w:lang w:eastAsia="en-GB"/>
        </w:rPr>
      </w:pPr>
      <w:r w:rsidRPr="00C961F7">
        <w:rPr>
          <w:rFonts w:ascii="Book Antiqua" w:eastAsia="Times New Roman" w:hAnsi="Book Antiqua" w:cs="Arial"/>
          <w:sz w:val="24"/>
          <w:szCs w:val="24"/>
          <w:lang w:eastAsia="en-GB"/>
        </w:rPr>
        <w:t>A Deputy Judge of the Upper Tribunal</w:t>
      </w:r>
    </w:p>
    <w:p w:rsidR="00F1526A" w:rsidRPr="00C961F7" w:rsidRDefault="00F1526A" w:rsidP="00F1526A">
      <w:pPr>
        <w:ind w:left="540" w:hanging="540"/>
        <w:rPr>
          <w:rFonts w:ascii="Book Antiqua" w:eastAsia="Times New Roman" w:hAnsi="Book Antiqua" w:cs="Arial"/>
          <w:sz w:val="24"/>
          <w:szCs w:val="24"/>
          <w:lang w:eastAsia="en-GB"/>
        </w:rPr>
      </w:pPr>
      <w:r w:rsidRPr="00C961F7">
        <w:rPr>
          <w:rFonts w:ascii="Book Antiqua" w:eastAsia="Times New Roman" w:hAnsi="Book Antiqua" w:cs="Arial"/>
          <w:sz w:val="24"/>
          <w:szCs w:val="24"/>
          <w:lang w:eastAsia="en-GB"/>
        </w:rPr>
        <w:t>……………………………………</w:t>
      </w:r>
    </w:p>
    <w:p w:rsidR="00F1526A" w:rsidRPr="00C961F7" w:rsidRDefault="00F1526A" w:rsidP="00F1526A">
      <w:pPr>
        <w:ind w:left="540" w:hanging="540"/>
        <w:rPr>
          <w:rFonts w:ascii="Book Antiqua" w:eastAsia="Times New Roman" w:hAnsi="Book Antiqua" w:cs="Arial"/>
          <w:sz w:val="24"/>
          <w:szCs w:val="24"/>
          <w:lang w:eastAsia="en-GB"/>
        </w:rPr>
      </w:pPr>
    </w:p>
    <w:p w:rsidR="00F1526A" w:rsidRPr="00C961F7" w:rsidRDefault="00F1526A" w:rsidP="00F1526A">
      <w:pPr>
        <w:ind w:left="567" w:hanging="567"/>
        <w:rPr>
          <w:rFonts w:ascii="Book Antiqua" w:eastAsia="Times New Roman" w:hAnsi="Book Antiqua" w:cs="Arial"/>
          <w:sz w:val="24"/>
          <w:szCs w:val="24"/>
          <w:lang w:eastAsia="en-GB"/>
        </w:rPr>
      </w:pPr>
      <w:r w:rsidRPr="00C961F7">
        <w:rPr>
          <w:rFonts w:ascii="Book Antiqua" w:eastAsia="Times New Roman" w:hAnsi="Book Antiqua" w:cs="Arial"/>
          <w:color w:val="000000"/>
          <w:sz w:val="24"/>
          <w:szCs w:val="24"/>
          <w:lang w:eastAsia="en-GB"/>
        </w:rPr>
        <w:t>Ms S Chana</w:t>
      </w:r>
    </w:p>
    <w:p w:rsidR="00F1526A" w:rsidRPr="00C961F7" w:rsidRDefault="00F1526A" w:rsidP="00F1526A">
      <w:pPr>
        <w:ind w:left="0" w:firstLine="0"/>
        <w:jc w:val="center"/>
        <w:rPr>
          <w:rFonts w:ascii="Book Antiqua" w:eastAsia="Times New Roman" w:hAnsi="Book Antiqua" w:cs="Times New Roman"/>
          <w:sz w:val="24"/>
          <w:szCs w:val="24"/>
          <w:lang w:eastAsia="en-GB"/>
        </w:rPr>
      </w:pPr>
    </w:p>
    <w:p w:rsidR="00F1526A" w:rsidRDefault="00F1526A" w:rsidP="00F1526A"/>
    <w:p w:rsidR="00F1526A" w:rsidRDefault="00F1526A" w:rsidP="00F1526A"/>
    <w:p w:rsidR="00F1526A" w:rsidRDefault="00F1526A" w:rsidP="00F1526A"/>
    <w:p w:rsidR="00F1526A" w:rsidRDefault="00F1526A" w:rsidP="00F1526A"/>
    <w:p w:rsidR="0034051A" w:rsidRDefault="0034051A"/>
    <w:sectPr w:rsidR="0034051A" w:rsidSect="00B407CA">
      <w:headerReference w:type="default" r:id="rId8"/>
      <w:footerReference w:type="even"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580" w:rsidRDefault="007F3844">
      <w:r>
        <w:separator/>
      </w:r>
    </w:p>
  </w:endnote>
  <w:endnote w:type="continuationSeparator" w:id="0">
    <w:p w:rsidR="004A1580" w:rsidRDefault="007F3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304" w:rsidRDefault="007F3844" w:rsidP="00B407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A5304" w:rsidRDefault="004C3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304" w:rsidRDefault="007F3844" w:rsidP="00B407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3EA6">
      <w:rPr>
        <w:rStyle w:val="PageNumber"/>
        <w:noProof/>
      </w:rPr>
      <w:t>2</w:t>
    </w:r>
    <w:r>
      <w:rPr>
        <w:rStyle w:val="PageNumber"/>
      </w:rPr>
      <w:fldChar w:fldCharType="end"/>
    </w:r>
  </w:p>
  <w:p w:rsidR="00AA5304" w:rsidRPr="00593795" w:rsidRDefault="004C3EA6" w:rsidP="00B407CA">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304" w:rsidRPr="007F3844" w:rsidRDefault="007F3844" w:rsidP="00B407CA">
    <w:pPr>
      <w:pStyle w:val="Footer"/>
      <w:jc w:val="center"/>
      <w:rPr>
        <w:rFonts w:ascii="Arial" w:hAnsi="Arial" w:cs="Arial"/>
        <w:b/>
        <w:sz w:val="20"/>
        <w:szCs w:val="20"/>
      </w:rPr>
    </w:pPr>
    <w:r w:rsidRPr="007F3844">
      <w:rPr>
        <w:rFonts w:ascii="Arial" w:hAnsi="Arial" w:cs="Arial"/>
        <w:b/>
        <w:sz w:val="20"/>
        <w:szCs w:val="20"/>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580" w:rsidRDefault="007F3844">
      <w:r>
        <w:separator/>
      </w:r>
    </w:p>
  </w:footnote>
  <w:footnote w:type="continuationSeparator" w:id="0">
    <w:p w:rsidR="004A1580" w:rsidRDefault="007F3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844" w:rsidRDefault="007F3844" w:rsidP="007F3844">
    <w:pPr>
      <w:pStyle w:val="Header"/>
      <w:jc w:val="right"/>
    </w:pPr>
    <w:r>
      <w:t>Appeal Number: HU/08858/2017</w:t>
    </w:r>
  </w:p>
  <w:p w:rsidR="007F3844" w:rsidRDefault="007F3844" w:rsidP="007F3844">
    <w:pPr>
      <w:pStyle w:val="Header"/>
      <w:jc w:val="right"/>
    </w:pPr>
    <w:r>
      <w:t>HU/08862/2017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67DDE"/>
    <w:multiLevelType w:val="hybridMultilevel"/>
    <w:tmpl w:val="F87403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7232094-CBA4-4307-B579-7AC6A25C0FC3}"/>
    <w:docVar w:name="dgnword-drafile" w:val="C:\Users\Sureta\AppData\Local\Temp\dra46B6.tmp"/>
    <w:docVar w:name="dgnword-eventsink" w:val="547990792"/>
  </w:docVars>
  <w:rsids>
    <w:rsidRoot w:val="00F1526A"/>
    <w:rsid w:val="00025BEF"/>
    <w:rsid w:val="001C009B"/>
    <w:rsid w:val="0034051A"/>
    <w:rsid w:val="004A1580"/>
    <w:rsid w:val="004C3EA6"/>
    <w:rsid w:val="007D1FC3"/>
    <w:rsid w:val="007F3844"/>
    <w:rsid w:val="008E2C60"/>
    <w:rsid w:val="00BE5878"/>
    <w:rsid w:val="00CB3003"/>
    <w:rsid w:val="00F152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034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526A"/>
    <w:pPr>
      <w:spacing w:after="0" w:line="240" w:lineRule="auto"/>
      <w:ind w:left="357" w:hanging="357"/>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F1526A"/>
    <w:pPr>
      <w:tabs>
        <w:tab w:val="center" w:pos="4513"/>
        <w:tab w:val="right" w:pos="9026"/>
      </w:tabs>
    </w:pPr>
  </w:style>
  <w:style w:type="character" w:customStyle="1" w:styleId="FooterChar">
    <w:name w:val="Footer Char"/>
    <w:basedOn w:val="DefaultParagraphFont"/>
    <w:link w:val="Footer"/>
    <w:uiPriority w:val="99"/>
    <w:semiHidden/>
    <w:rsid w:val="00F1526A"/>
  </w:style>
  <w:style w:type="character" w:styleId="PageNumber">
    <w:name w:val="page number"/>
    <w:basedOn w:val="DefaultParagraphFont"/>
    <w:rsid w:val="00F1526A"/>
  </w:style>
  <w:style w:type="table" w:styleId="TableGrid">
    <w:name w:val="Table Grid"/>
    <w:basedOn w:val="TableNormal"/>
    <w:rsid w:val="00F1526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526A"/>
    <w:pPr>
      <w:ind w:left="720"/>
      <w:contextualSpacing/>
    </w:pPr>
  </w:style>
  <w:style w:type="paragraph" w:styleId="Header">
    <w:name w:val="header"/>
    <w:basedOn w:val="Normal"/>
    <w:link w:val="HeaderChar"/>
    <w:uiPriority w:val="99"/>
    <w:unhideWhenUsed/>
    <w:rsid w:val="007F3844"/>
    <w:pPr>
      <w:tabs>
        <w:tab w:val="center" w:pos="4513"/>
        <w:tab w:val="right" w:pos="9026"/>
      </w:tabs>
    </w:pPr>
  </w:style>
  <w:style w:type="character" w:customStyle="1" w:styleId="HeaderChar">
    <w:name w:val="Header Char"/>
    <w:basedOn w:val="DefaultParagraphFont"/>
    <w:link w:val="Header"/>
    <w:uiPriority w:val="99"/>
    <w:rsid w:val="007F3844"/>
  </w:style>
  <w:style w:type="paragraph" w:styleId="BalloonText">
    <w:name w:val="Balloon Text"/>
    <w:basedOn w:val="Normal"/>
    <w:link w:val="BalloonTextChar"/>
    <w:uiPriority w:val="99"/>
    <w:semiHidden/>
    <w:unhideWhenUsed/>
    <w:rsid w:val="007F38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8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2018-10-02T11:35:00Z</dcterms:created>
  <dcterms:modified xsi:type="dcterms:W3CDTF">2018-10-02T11:35:00Z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