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356" w:rsidRDefault="003B3242">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F2356" w:rsidRDefault="00CF2356">
      <w:pPr>
        <w:tabs>
          <w:tab w:val="right" w:pos="9720"/>
        </w:tabs>
        <w:ind w:right="-82"/>
        <w:rPr>
          <w:rFonts w:ascii="Book Antiqua" w:hAnsi="Book Antiqua" w:cs="Arial"/>
          <w:b/>
          <w:color w:val="000000"/>
        </w:rPr>
      </w:pPr>
      <w:r>
        <w:rPr>
          <w:rFonts w:ascii="Book Antiqua" w:hAnsi="Book Antiqua" w:cs="Arial"/>
          <w:b/>
          <w:color w:val="000000"/>
        </w:rPr>
        <w:t>Upper Tribunal</w:t>
      </w:r>
    </w:p>
    <w:p w:rsidR="00CF2356" w:rsidRPr="00E235F3" w:rsidRDefault="00CF2356">
      <w:pPr>
        <w:tabs>
          <w:tab w:val="right" w:pos="9720"/>
        </w:tabs>
        <w:ind w:right="-82"/>
        <w:rPr>
          <w:rFonts w:ascii="Book Antiqua" w:hAnsi="Book Antiqua" w:cs="Arial"/>
          <w:b/>
          <w:caps/>
          <w:color w:val="000000"/>
        </w:rPr>
      </w:pPr>
      <w:r>
        <w:rPr>
          <w:rFonts w:ascii="Book Antiqua" w:hAnsi="Book Antiqua" w:cs="Arial"/>
          <w:b/>
          <w:color w:val="000000"/>
        </w:rPr>
        <w:t>(</w:t>
      </w:r>
      <w:r w:rsidR="00E235F3">
        <w:rPr>
          <w:rFonts w:ascii="Book Antiqua" w:hAnsi="Book Antiqua" w:cs="Arial"/>
          <w:b/>
          <w:color w:val="000000"/>
        </w:rPr>
        <w:t xml:space="preserve">Immigration and Asylum </w:t>
      </w:r>
      <w:proofErr w:type="gramStart"/>
      <w:r w:rsidR="00E235F3">
        <w:rPr>
          <w:rFonts w:ascii="Book Antiqua" w:hAnsi="Book Antiqua" w:cs="Arial"/>
          <w:b/>
          <w:color w:val="000000"/>
        </w:rPr>
        <w:t xml:space="preserve">Chamber)   </w:t>
      </w:r>
      <w:proofErr w:type="gramEnd"/>
      <w:r w:rsidR="00E235F3">
        <w:rPr>
          <w:rFonts w:ascii="Book Antiqua" w:hAnsi="Book Antiqua" w:cs="Arial"/>
          <w:b/>
          <w:color w:val="000000"/>
        </w:rPr>
        <w:t xml:space="preserve">                   </w:t>
      </w:r>
      <w:r w:rsidRPr="00E235F3">
        <w:rPr>
          <w:rFonts w:ascii="Book Antiqua" w:hAnsi="Book Antiqua" w:cs="Arial"/>
          <w:b/>
          <w:color w:val="000000"/>
        </w:rPr>
        <w:t xml:space="preserve">Appeal Numbers: </w:t>
      </w:r>
      <w:r w:rsidRPr="00E235F3">
        <w:rPr>
          <w:rFonts w:ascii="Book Antiqua" w:hAnsi="Book Antiqua" w:cs="Arial"/>
          <w:b/>
          <w:caps/>
          <w:color w:val="000000"/>
        </w:rPr>
        <w:t>HU/08903/2015</w:t>
      </w:r>
    </w:p>
    <w:p w:rsidR="00CF2356" w:rsidRPr="00E235F3" w:rsidRDefault="00E235F3" w:rsidP="00E235F3">
      <w:pPr>
        <w:tabs>
          <w:tab w:val="right" w:pos="9720"/>
        </w:tabs>
        <w:ind w:right="-82"/>
        <w:jc w:val="center"/>
        <w:rPr>
          <w:rFonts w:ascii="Book Antiqua" w:hAnsi="Book Antiqua" w:cs="Arial"/>
          <w:b/>
          <w:color w:val="000000"/>
        </w:rPr>
      </w:pPr>
      <w:r>
        <w:rPr>
          <w:rFonts w:ascii="Book Antiqua" w:hAnsi="Book Antiqua" w:cs="Arial"/>
          <w:b/>
          <w:caps/>
          <w:color w:val="000000"/>
        </w:rPr>
        <w:t xml:space="preserve">                                                                                                              </w:t>
      </w:r>
      <w:r w:rsidR="00CF2356" w:rsidRPr="00E235F3">
        <w:rPr>
          <w:rFonts w:ascii="Book Antiqua" w:hAnsi="Book Antiqua" w:cs="Arial"/>
          <w:b/>
          <w:caps/>
          <w:color w:val="000000"/>
        </w:rPr>
        <w:t>HU/13262/2015</w:t>
      </w:r>
    </w:p>
    <w:p w:rsidR="00CF2356" w:rsidRDefault="00CF2356">
      <w:pPr>
        <w:jc w:val="center"/>
        <w:rPr>
          <w:rFonts w:ascii="Book Antiqua" w:hAnsi="Book Antiqua" w:cs="Arial"/>
          <w:color w:val="000000"/>
        </w:rPr>
      </w:pPr>
    </w:p>
    <w:p w:rsidR="00CF2356" w:rsidRDefault="00CF2356">
      <w:pPr>
        <w:jc w:val="center"/>
        <w:rPr>
          <w:rFonts w:ascii="Book Antiqua" w:hAnsi="Book Antiqua" w:cs="Arial"/>
          <w:b/>
          <w:color w:val="000000"/>
          <w:u w:val="single"/>
        </w:rPr>
      </w:pPr>
      <w:r>
        <w:rPr>
          <w:rFonts w:ascii="Book Antiqua" w:hAnsi="Book Antiqua" w:cs="Arial"/>
          <w:b/>
          <w:color w:val="000000"/>
          <w:u w:val="single"/>
        </w:rPr>
        <w:t>THE IMMIGRATION ACTS</w:t>
      </w:r>
    </w:p>
    <w:p w:rsidR="00CF2356" w:rsidRDefault="00CF2356">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CF2356" w:rsidRPr="00CF2356" w:rsidTr="003B3242">
        <w:tc>
          <w:tcPr>
            <w:tcW w:w="5070" w:type="dxa"/>
            <w:shd w:val="clear" w:color="auto" w:fill="auto"/>
          </w:tcPr>
          <w:p w:rsidR="00CF2356" w:rsidRPr="00CF2356" w:rsidRDefault="00CF2356" w:rsidP="00CF2356">
            <w:pPr>
              <w:jc w:val="both"/>
              <w:rPr>
                <w:rFonts w:ascii="Book Antiqua" w:hAnsi="Book Antiqua" w:cs="Arial"/>
                <w:b/>
              </w:rPr>
            </w:pPr>
            <w:r w:rsidRPr="00CF2356">
              <w:rPr>
                <w:rFonts w:ascii="Book Antiqua" w:hAnsi="Book Antiqua" w:cs="Arial"/>
                <w:b/>
              </w:rPr>
              <w:t>Heard at Field House</w:t>
            </w:r>
          </w:p>
        </w:tc>
        <w:tc>
          <w:tcPr>
            <w:tcW w:w="4938" w:type="dxa"/>
            <w:gridSpan w:val="2"/>
            <w:shd w:val="clear" w:color="auto" w:fill="auto"/>
          </w:tcPr>
          <w:p w:rsidR="00CF2356" w:rsidRPr="00CF2356" w:rsidRDefault="00E235F3" w:rsidP="00CF2356">
            <w:pPr>
              <w:jc w:val="both"/>
              <w:rPr>
                <w:rFonts w:ascii="Book Antiqua" w:hAnsi="Book Antiqua" w:cs="Arial"/>
                <w:b/>
                <w:color w:val="000000"/>
              </w:rPr>
            </w:pPr>
            <w:r>
              <w:rPr>
                <w:rFonts w:ascii="Book Antiqua" w:hAnsi="Book Antiqua" w:cs="Arial"/>
                <w:b/>
                <w:color w:val="000000"/>
              </w:rPr>
              <w:t xml:space="preserve">  </w:t>
            </w:r>
            <w:r w:rsidR="00CF2356" w:rsidRPr="00CF2356">
              <w:rPr>
                <w:rFonts w:ascii="Book Antiqua" w:hAnsi="Book Antiqua" w:cs="Arial"/>
                <w:b/>
                <w:color w:val="000000"/>
              </w:rPr>
              <w:t>Decision &amp; Reasons Promulgated</w:t>
            </w:r>
          </w:p>
        </w:tc>
      </w:tr>
      <w:tr w:rsidR="00CF2356" w:rsidRPr="00CF2356" w:rsidTr="003B3242">
        <w:tc>
          <w:tcPr>
            <w:tcW w:w="5070" w:type="dxa"/>
            <w:shd w:val="clear" w:color="auto" w:fill="auto"/>
          </w:tcPr>
          <w:p w:rsidR="00CF2356" w:rsidRPr="00CF2356" w:rsidRDefault="00CF2356" w:rsidP="00CF2356">
            <w:pPr>
              <w:jc w:val="both"/>
              <w:rPr>
                <w:rFonts w:ascii="Book Antiqua" w:hAnsi="Book Antiqua" w:cs="Arial"/>
                <w:b/>
              </w:rPr>
            </w:pPr>
            <w:r w:rsidRPr="00CF2356">
              <w:rPr>
                <w:rFonts w:ascii="Book Antiqua" w:hAnsi="Book Antiqua" w:cs="Arial"/>
                <w:b/>
              </w:rPr>
              <w:t>On 30 May 2018</w:t>
            </w:r>
          </w:p>
        </w:tc>
        <w:tc>
          <w:tcPr>
            <w:tcW w:w="4938" w:type="dxa"/>
            <w:gridSpan w:val="2"/>
            <w:shd w:val="clear" w:color="auto" w:fill="auto"/>
          </w:tcPr>
          <w:p w:rsidR="00CF2356" w:rsidRPr="00CF2356" w:rsidRDefault="00E235F3" w:rsidP="00CF2356">
            <w:pPr>
              <w:jc w:val="both"/>
              <w:rPr>
                <w:rFonts w:ascii="Book Antiqua" w:hAnsi="Book Antiqua" w:cs="Arial"/>
                <w:b/>
              </w:rPr>
            </w:pPr>
            <w:r>
              <w:rPr>
                <w:rFonts w:ascii="Book Antiqua" w:hAnsi="Book Antiqua" w:cs="Arial"/>
                <w:b/>
              </w:rPr>
              <w:t xml:space="preserve">  </w:t>
            </w:r>
            <w:r w:rsidR="003B3242">
              <w:rPr>
                <w:rFonts w:ascii="Book Antiqua" w:hAnsi="Book Antiqua" w:cs="Arial"/>
                <w:b/>
              </w:rPr>
              <w:t>On 29 June 2018</w:t>
            </w:r>
          </w:p>
        </w:tc>
      </w:tr>
      <w:tr w:rsidR="00CF2356" w:rsidRPr="00CF2356" w:rsidTr="003B3242">
        <w:tc>
          <w:tcPr>
            <w:tcW w:w="6048" w:type="dxa"/>
            <w:gridSpan w:val="2"/>
            <w:shd w:val="clear" w:color="auto" w:fill="auto"/>
          </w:tcPr>
          <w:p w:rsidR="00CF2356" w:rsidRPr="00CF2356" w:rsidRDefault="00CF2356" w:rsidP="00CF2356">
            <w:pPr>
              <w:jc w:val="both"/>
              <w:rPr>
                <w:rFonts w:ascii="Book Antiqua" w:hAnsi="Book Antiqua" w:cs="Arial"/>
                <w:b/>
              </w:rPr>
            </w:pPr>
          </w:p>
        </w:tc>
        <w:tc>
          <w:tcPr>
            <w:tcW w:w="3960" w:type="dxa"/>
            <w:shd w:val="clear" w:color="auto" w:fill="auto"/>
          </w:tcPr>
          <w:p w:rsidR="00CF2356" w:rsidRPr="00CF2356" w:rsidRDefault="00CF2356" w:rsidP="00CF2356">
            <w:pPr>
              <w:jc w:val="both"/>
              <w:rPr>
                <w:rFonts w:ascii="Book Antiqua" w:hAnsi="Book Antiqua" w:cs="Arial"/>
                <w:b/>
              </w:rPr>
            </w:pPr>
          </w:p>
        </w:tc>
      </w:tr>
    </w:tbl>
    <w:p w:rsidR="00CF2356" w:rsidRDefault="00CF2356">
      <w:pPr>
        <w:jc w:val="center"/>
        <w:rPr>
          <w:rFonts w:ascii="Book Antiqua" w:hAnsi="Book Antiqua" w:cs="Arial"/>
        </w:rPr>
      </w:pPr>
    </w:p>
    <w:p w:rsidR="00CF2356" w:rsidRDefault="00CF2356">
      <w:pPr>
        <w:jc w:val="center"/>
        <w:rPr>
          <w:rFonts w:ascii="Book Antiqua" w:hAnsi="Book Antiqua" w:cs="Arial"/>
          <w:b/>
        </w:rPr>
      </w:pPr>
      <w:r>
        <w:rPr>
          <w:rFonts w:ascii="Book Antiqua" w:hAnsi="Book Antiqua" w:cs="Arial"/>
          <w:b/>
        </w:rPr>
        <w:t>Before</w:t>
      </w:r>
    </w:p>
    <w:p w:rsidR="00CF2356" w:rsidRDefault="00CF2356">
      <w:pPr>
        <w:jc w:val="center"/>
        <w:rPr>
          <w:rFonts w:ascii="Book Antiqua" w:hAnsi="Book Antiqua" w:cs="Arial"/>
          <w:b/>
        </w:rPr>
      </w:pPr>
    </w:p>
    <w:p w:rsidR="00CF2356" w:rsidRDefault="00CF2356">
      <w:pPr>
        <w:jc w:val="center"/>
        <w:rPr>
          <w:rFonts w:ascii="Book Antiqua" w:hAnsi="Book Antiqua" w:cs="Arial"/>
          <w:b/>
          <w:color w:val="000000"/>
        </w:rPr>
      </w:pPr>
      <w:r>
        <w:rPr>
          <w:rFonts w:ascii="Book Antiqua" w:hAnsi="Book Antiqua" w:cs="Arial"/>
          <w:b/>
          <w:color w:val="000000"/>
        </w:rPr>
        <w:t>THE HON. LORD UIST</w:t>
      </w:r>
    </w:p>
    <w:p w:rsidR="0036593F" w:rsidRDefault="0036593F" w:rsidP="0036593F">
      <w:pPr>
        <w:jc w:val="center"/>
        <w:rPr>
          <w:rFonts w:ascii="Book Antiqua" w:hAnsi="Book Antiqua" w:cs="Arial"/>
          <w:b/>
          <w:color w:val="000000"/>
        </w:rPr>
      </w:pPr>
      <w:r>
        <w:rPr>
          <w:rFonts w:ascii="Book Antiqua" w:hAnsi="Book Antiqua" w:cs="Arial"/>
          <w:b/>
          <w:color w:val="000000"/>
        </w:rPr>
        <w:t>UPPER TRIBUNAL JUDGE DAWSON</w:t>
      </w:r>
    </w:p>
    <w:p w:rsidR="0036593F" w:rsidRDefault="0036593F">
      <w:pPr>
        <w:jc w:val="center"/>
        <w:rPr>
          <w:rFonts w:ascii="Book Antiqua" w:hAnsi="Book Antiqua" w:cs="Arial"/>
          <w:b/>
          <w:color w:val="000000"/>
        </w:rPr>
      </w:pPr>
    </w:p>
    <w:p w:rsidR="00CF2356" w:rsidRDefault="00CF2356">
      <w:pPr>
        <w:jc w:val="center"/>
        <w:rPr>
          <w:rFonts w:ascii="Book Antiqua" w:hAnsi="Book Antiqua" w:cs="Arial"/>
          <w:b/>
        </w:rPr>
      </w:pPr>
    </w:p>
    <w:p w:rsidR="00CF2356" w:rsidRDefault="00CF2356">
      <w:pPr>
        <w:jc w:val="center"/>
        <w:rPr>
          <w:rFonts w:ascii="Book Antiqua" w:hAnsi="Book Antiqua" w:cs="Arial"/>
          <w:b/>
        </w:rPr>
      </w:pPr>
      <w:r>
        <w:rPr>
          <w:rFonts w:ascii="Book Antiqua" w:hAnsi="Book Antiqua" w:cs="Arial"/>
          <w:b/>
        </w:rPr>
        <w:t>Between</w:t>
      </w:r>
    </w:p>
    <w:p w:rsidR="00CF2356" w:rsidRDefault="00CF2356">
      <w:pPr>
        <w:jc w:val="center"/>
        <w:rPr>
          <w:rFonts w:ascii="Book Antiqua" w:hAnsi="Book Antiqua" w:cs="Arial"/>
          <w:b/>
        </w:rPr>
      </w:pPr>
    </w:p>
    <w:p w:rsidR="00CF2356" w:rsidRDefault="00CF2356">
      <w:pPr>
        <w:jc w:val="center"/>
        <w:rPr>
          <w:rFonts w:ascii="Book Antiqua" w:hAnsi="Book Antiqua" w:cs="Arial"/>
          <w:b/>
          <w:caps/>
        </w:rPr>
      </w:pPr>
      <w:r>
        <w:rPr>
          <w:rFonts w:ascii="Book Antiqua" w:hAnsi="Book Antiqua" w:cs="Arial"/>
          <w:b/>
          <w:caps/>
        </w:rPr>
        <w:t>(1) rifat ara arju</w:t>
      </w:r>
    </w:p>
    <w:p w:rsidR="00CF2356" w:rsidRDefault="00CF2356">
      <w:pPr>
        <w:jc w:val="center"/>
        <w:rPr>
          <w:rFonts w:ascii="Book Antiqua" w:hAnsi="Book Antiqua" w:cs="Arial"/>
          <w:b/>
          <w:caps/>
        </w:rPr>
      </w:pPr>
      <w:r>
        <w:rPr>
          <w:rFonts w:ascii="Book Antiqua" w:hAnsi="Book Antiqua" w:cs="Arial"/>
          <w:b/>
          <w:caps/>
        </w:rPr>
        <w:t>(2) nusrat jahan ikbal esha</w:t>
      </w:r>
    </w:p>
    <w:p w:rsidR="00CF2356" w:rsidRPr="00E235F3" w:rsidRDefault="00CF2356">
      <w:pPr>
        <w:jc w:val="center"/>
        <w:rPr>
          <w:rFonts w:ascii="Book Antiqua" w:hAnsi="Book Antiqua" w:cs="Arial"/>
          <w:caps/>
        </w:rPr>
      </w:pPr>
      <w:r w:rsidRPr="00E235F3">
        <w:rPr>
          <w:rFonts w:ascii="Book Antiqua" w:hAnsi="Book Antiqua" w:cs="Arial"/>
          <w:caps/>
        </w:rPr>
        <w:t>(ANONYMITY DIRECTION not made)</w:t>
      </w:r>
    </w:p>
    <w:p w:rsidR="00CF2356" w:rsidRDefault="00CF2356">
      <w:pPr>
        <w:jc w:val="right"/>
        <w:rPr>
          <w:rFonts w:ascii="Book Antiqua" w:hAnsi="Book Antiqua" w:cs="Arial"/>
          <w:u w:val="single"/>
        </w:rPr>
      </w:pPr>
      <w:r>
        <w:rPr>
          <w:rFonts w:ascii="Book Antiqua" w:hAnsi="Book Antiqua" w:cs="Arial"/>
          <w:u w:val="single"/>
        </w:rPr>
        <w:t>Appellants</w:t>
      </w:r>
    </w:p>
    <w:p w:rsidR="00E235F3" w:rsidRDefault="00E235F3">
      <w:pPr>
        <w:jc w:val="center"/>
        <w:rPr>
          <w:rFonts w:ascii="Book Antiqua" w:hAnsi="Book Antiqua" w:cs="Arial"/>
          <w:b/>
        </w:rPr>
      </w:pPr>
    </w:p>
    <w:p w:rsidR="00CF2356" w:rsidRDefault="00CF2356">
      <w:pPr>
        <w:jc w:val="center"/>
        <w:rPr>
          <w:rFonts w:ascii="Book Antiqua" w:hAnsi="Book Antiqua" w:cs="Arial"/>
          <w:b/>
        </w:rPr>
      </w:pPr>
      <w:r>
        <w:rPr>
          <w:rFonts w:ascii="Book Antiqua" w:hAnsi="Book Antiqua" w:cs="Arial"/>
          <w:b/>
        </w:rPr>
        <w:t>and</w:t>
      </w:r>
    </w:p>
    <w:p w:rsidR="00CF2356" w:rsidRDefault="00CF2356">
      <w:pPr>
        <w:jc w:val="center"/>
        <w:rPr>
          <w:rFonts w:ascii="Book Antiqua" w:hAnsi="Book Antiqua" w:cs="Arial"/>
          <w:b/>
        </w:rPr>
      </w:pPr>
    </w:p>
    <w:p w:rsidR="00E235F3" w:rsidRDefault="00E235F3">
      <w:pPr>
        <w:jc w:val="center"/>
        <w:rPr>
          <w:rFonts w:ascii="Book Antiqua" w:hAnsi="Book Antiqua" w:cs="Arial"/>
          <w:b/>
        </w:rPr>
      </w:pPr>
      <w:r>
        <w:rPr>
          <w:rFonts w:ascii="Book Antiqua" w:hAnsi="Book Antiqua" w:cs="Arial"/>
          <w:b/>
        </w:rPr>
        <w:t>THE SECRETARY OF STATE FOR THE HOME DEPARTMENT</w:t>
      </w:r>
    </w:p>
    <w:p w:rsidR="00CF2356" w:rsidRDefault="00CF2356">
      <w:pPr>
        <w:jc w:val="right"/>
        <w:rPr>
          <w:rFonts w:ascii="Book Antiqua" w:hAnsi="Book Antiqua" w:cs="Arial"/>
          <w:u w:val="single"/>
        </w:rPr>
      </w:pPr>
      <w:r>
        <w:rPr>
          <w:rFonts w:ascii="Book Antiqua" w:hAnsi="Book Antiqua" w:cs="Arial"/>
          <w:u w:val="single"/>
        </w:rPr>
        <w:t>Respondent</w:t>
      </w:r>
    </w:p>
    <w:p w:rsidR="00CF2356" w:rsidRDefault="00CF2356">
      <w:pPr>
        <w:rPr>
          <w:rFonts w:ascii="Book Antiqua" w:hAnsi="Book Antiqua" w:cs="Arial"/>
          <w:u w:val="single"/>
        </w:rPr>
      </w:pPr>
    </w:p>
    <w:p w:rsidR="00CF2356" w:rsidRDefault="00CF2356">
      <w:pPr>
        <w:rPr>
          <w:rFonts w:ascii="Book Antiqua" w:hAnsi="Book Antiqua" w:cs="Arial"/>
        </w:rPr>
      </w:pPr>
      <w:r>
        <w:rPr>
          <w:rFonts w:ascii="Book Antiqua" w:hAnsi="Book Antiqua" w:cs="Arial"/>
          <w:b/>
          <w:u w:val="single"/>
        </w:rPr>
        <w:t>Representation</w:t>
      </w:r>
      <w:r>
        <w:rPr>
          <w:rFonts w:ascii="Book Antiqua" w:hAnsi="Book Antiqua" w:cs="Arial"/>
          <w:b/>
        </w:rPr>
        <w:t>:</w:t>
      </w:r>
    </w:p>
    <w:p w:rsidR="00CF2356" w:rsidRDefault="00CF2356">
      <w:pPr>
        <w:rPr>
          <w:rFonts w:ascii="Book Antiqua" w:hAnsi="Book Antiqua" w:cs="Arial"/>
        </w:rPr>
      </w:pPr>
    </w:p>
    <w:p w:rsidR="00CF2356" w:rsidRDefault="00CF2356">
      <w:pPr>
        <w:tabs>
          <w:tab w:val="left" w:pos="2520"/>
        </w:tabs>
        <w:rPr>
          <w:rFonts w:ascii="Book Antiqua" w:hAnsi="Book Antiqua" w:cs="Arial"/>
        </w:rPr>
      </w:pPr>
      <w:r>
        <w:rPr>
          <w:rFonts w:ascii="Book Antiqua" w:hAnsi="Book Antiqua" w:cs="Arial"/>
        </w:rPr>
        <w:t>For the Appellants:</w:t>
      </w:r>
      <w:r>
        <w:rPr>
          <w:rFonts w:ascii="Book Antiqua" w:hAnsi="Book Antiqua" w:cs="Arial"/>
        </w:rPr>
        <w:tab/>
        <w:t>Mr R Singer, instructed by Paul John &amp; Co Solicitors</w:t>
      </w:r>
    </w:p>
    <w:p w:rsidR="00CF2356" w:rsidRDefault="00CF2356">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 xml:space="preserve">Mr E </w:t>
      </w:r>
      <w:proofErr w:type="spellStart"/>
      <w:r>
        <w:rPr>
          <w:rFonts w:ascii="Book Antiqua" w:hAnsi="Book Antiqua" w:cs="Arial"/>
        </w:rPr>
        <w:t>Tufan</w:t>
      </w:r>
      <w:proofErr w:type="spellEnd"/>
      <w:r>
        <w:rPr>
          <w:rFonts w:ascii="Book Antiqua" w:hAnsi="Book Antiqua" w:cs="Arial"/>
        </w:rPr>
        <w:t>, Senior Presenting Officer</w:t>
      </w:r>
    </w:p>
    <w:p w:rsidR="00CF2356" w:rsidRDefault="00CF2356">
      <w:pPr>
        <w:tabs>
          <w:tab w:val="left" w:pos="2520"/>
        </w:tabs>
        <w:jc w:val="center"/>
        <w:rPr>
          <w:rFonts w:ascii="Book Antiqua" w:hAnsi="Book Antiqua" w:cs="Arial"/>
        </w:rPr>
      </w:pPr>
    </w:p>
    <w:p w:rsidR="00CF2356" w:rsidRDefault="00CF2356">
      <w:pPr>
        <w:tabs>
          <w:tab w:val="left" w:pos="2520"/>
        </w:tabs>
        <w:jc w:val="center"/>
        <w:rPr>
          <w:rFonts w:ascii="Book Antiqua" w:hAnsi="Book Antiqua" w:cs="Arial"/>
        </w:rPr>
      </w:pPr>
    </w:p>
    <w:p w:rsidR="00CF2356" w:rsidRDefault="00CF2356">
      <w:pPr>
        <w:tabs>
          <w:tab w:val="left" w:pos="2520"/>
        </w:tabs>
        <w:jc w:val="center"/>
        <w:rPr>
          <w:rFonts w:ascii="Book Antiqua" w:hAnsi="Book Antiqua" w:cs="Arial"/>
        </w:rPr>
      </w:pPr>
      <w:r>
        <w:rPr>
          <w:rFonts w:ascii="Book Antiqua" w:hAnsi="Book Antiqua" w:cs="Arial"/>
          <w:b/>
          <w:u w:val="single"/>
        </w:rPr>
        <w:t>DECISION AND REASONS</w:t>
      </w:r>
    </w:p>
    <w:p w:rsidR="00CF2356" w:rsidRDefault="00CF2356">
      <w:pPr>
        <w:spacing w:before="240"/>
        <w:jc w:val="both"/>
        <w:rPr>
          <w:rFonts w:ascii="Book Antiqua" w:hAnsi="Book Antiqua" w:cs="Arial"/>
          <w:b/>
        </w:rPr>
      </w:pPr>
      <w:r>
        <w:rPr>
          <w:rFonts w:ascii="Book Antiqua" w:hAnsi="Book Antiqua" w:cs="Arial"/>
          <w:b/>
        </w:rPr>
        <w:t>Introduction</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These appellants</w:t>
      </w:r>
      <w:r w:rsidR="0094038D">
        <w:rPr>
          <w:rFonts w:ascii="Book Antiqua" w:hAnsi="Book Antiqua" w:cs="Arial"/>
        </w:rPr>
        <w:t xml:space="preserve"> </w:t>
      </w:r>
      <w:r w:rsidR="000C7D71">
        <w:rPr>
          <w:rFonts w:ascii="Book Antiqua" w:hAnsi="Book Antiqua" w:cs="Arial"/>
        </w:rPr>
        <w:t xml:space="preserve">(mother and daughter) </w:t>
      </w:r>
      <w:r>
        <w:rPr>
          <w:rFonts w:ascii="Book Antiqua" w:hAnsi="Book Antiqua" w:cs="Arial"/>
        </w:rPr>
        <w:t xml:space="preserve">are nationals of Bangladesh </w:t>
      </w:r>
      <w:r w:rsidR="0094038D">
        <w:rPr>
          <w:rFonts w:ascii="Book Antiqua" w:hAnsi="Book Antiqua" w:cs="Arial"/>
        </w:rPr>
        <w:t xml:space="preserve">where they </w:t>
      </w:r>
      <w:r>
        <w:rPr>
          <w:rFonts w:ascii="Book Antiqua" w:hAnsi="Book Antiqua" w:cs="Arial"/>
        </w:rPr>
        <w:t>were born respectively on 25 March 1973 and 4 August 1997</w:t>
      </w:r>
      <w:r w:rsidR="0094038D">
        <w:rPr>
          <w:rFonts w:ascii="Book Antiqua" w:hAnsi="Book Antiqua" w:cs="Arial"/>
        </w:rPr>
        <w:t xml:space="preserve">. They </w:t>
      </w:r>
      <w:r>
        <w:rPr>
          <w:rFonts w:ascii="Book Antiqua" w:hAnsi="Book Antiqua" w:cs="Arial"/>
        </w:rPr>
        <w:t xml:space="preserve">have been granted permission to appeal the decision of First-tier Tribunal Judge Nicholls.  For reasons given in his decision dated 24 April 2017 </w:t>
      </w:r>
      <w:r w:rsidR="002A693E">
        <w:rPr>
          <w:rFonts w:ascii="Book Antiqua" w:hAnsi="Book Antiqua" w:cs="Arial"/>
        </w:rPr>
        <w:t xml:space="preserve">he </w:t>
      </w:r>
      <w:r>
        <w:rPr>
          <w:rFonts w:ascii="Book Antiqua" w:hAnsi="Book Antiqua" w:cs="Arial"/>
        </w:rPr>
        <w:t>dismissed the</w:t>
      </w:r>
      <w:r w:rsidR="008F0179">
        <w:rPr>
          <w:rFonts w:ascii="Book Antiqua" w:hAnsi="Book Antiqua" w:cs="Arial"/>
        </w:rPr>
        <w:t>ir</w:t>
      </w:r>
      <w:r>
        <w:rPr>
          <w:rFonts w:ascii="Book Antiqua" w:hAnsi="Book Antiqua" w:cs="Arial"/>
        </w:rPr>
        <w:t xml:space="preserve"> appeals against the decisions of the Entry Clearance Officer (ECO) dated 18 September 2015</w:t>
      </w:r>
      <w:r w:rsidR="008F0179">
        <w:rPr>
          <w:rFonts w:ascii="Book Antiqua" w:hAnsi="Book Antiqua" w:cs="Arial"/>
        </w:rPr>
        <w:t xml:space="preserve"> refusing their </w:t>
      </w:r>
      <w:r w:rsidR="008F0179">
        <w:rPr>
          <w:rFonts w:ascii="Book Antiqua" w:hAnsi="Book Antiqua" w:cs="Arial"/>
        </w:rPr>
        <w:lastRenderedPageBreak/>
        <w:t>applications to join the sponsor (the first appellant’s husband and second appellant’s father) in the UK.</w:t>
      </w:r>
      <w:r>
        <w:rPr>
          <w:rFonts w:ascii="Book Antiqua" w:hAnsi="Book Antiqua" w:cs="Arial"/>
        </w:rPr>
        <w:t xml:space="preserve">  As to the first appellant</w:t>
      </w:r>
      <w:r w:rsidR="0094038D">
        <w:rPr>
          <w:rFonts w:ascii="Book Antiqua" w:hAnsi="Book Antiqua" w:cs="Arial"/>
        </w:rPr>
        <w:t>,</w:t>
      </w:r>
      <w:r>
        <w:rPr>
          <w:rFonts w:ascii="Book Antiqua" w:hAnsi="Book Antiqua" w:cs="Arial"/>
        </w:rPr>
        <w:t xml:space="preserve"> the decision</w:t>
      </w:r>
      <w:r w:rsidR="0036593F">
        <w:rPr>
          <w:rFonts w:ascii="Book Antiqua" w:hAnsi="Book Antiqua" w:cs="Arial"/>
        </w:rPr>
        <w:t xml:space="preserve"> under appeal</w:t>
      </w:r>
      <w:r>
        <w:rPr>
          <w:rFonts w:ascii="Book Antiqua" w:hAnsi="Book Antiqua" w:cs="Arial"/>
        </w:rPr>
        <w:t xml:space="preserve"> was a refusal for entry clearance as a partner under Appendix FM of the Immigration Rules.  This was on the basis that the first appellant had not passed an English language test</w:t>
      </w:r>
      <w:r w:rsidR="002A693E">
        <w:rPr>
          <w:rFonts w:ascii="Book Antiqua" w:hAnsi="Book Antiqua" w:cs="Arial"/>
        </w:rPr>
        <w:t>,</w:t>
      </w:r>
      <w:r>
        <w:rPr>
          <w:rFonts w:ascii="Book Antiqua" w:hAnsi="Book Antiqua" w:cs="Arial"/>
        </w:rPr>
        <w:t xml:space="preserve"> and furthermore</w:t>
      </w:r>
      <w:r w:rsidR="000A0D6A">
        <w:rPr>
          <w:rFonts w:ascii="Book Antiqua" w:hAnsi="Book Antiqua" w:cs="Arial"/>
        </w:rPr>
        <w:t>,</w:t>
      </w:r>
      <w:r>
        <w:rPr>
          <w:rFonts w:ascii="Book Antiqua" w:hAnsi="Book Antiqua" w:cs="Arial"/>
        </w:rPr>
        <w:t xml:space="preserve"> the ECO did not consider the application raised any exceptional circumstances with respect to family life with reference to Article 8 that warranted a grant of leave outside the rules.</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As to the second appellant</w:t>
      </w:r>
      <w:r w:rsidR="0094038D">
        <w:rPr>
          <w:rFonts w:ascii="Book Antiqua" w:hAnsi="Book Antiqua" w:cs="Arial"/>
        </w:rPr>
        <w:t>,</w:t>
      </w:r>
      <w:r>
        <w:rPr>
          <w:rFonts w:ascii="Book Antiqua" w:hAnsi="Book Antiqua" w:cs="Arial"/>
        </w:rPr>
        <w:t xml:space="preserve"> the refusal was with reference to paragraph 297 of the Immigration Rules on the basis that although it was acknowledged the second appellant had maintained family life with both parents during the previous eleven years following her sponsoring father’s move to the United Kingdom on 10 January 2004, the ECO was not satisfied he had had sole responsibility for the second appellant’s upbringing, something for which the first appellant had taken main responsibility in Bangladesh.  Furthermore, the ECO considered the second appellant had not provided serious and/or compelling family or other reasons.  There was no evidence that her emotional development was being neglected or that she was developing other than normally having lived with her mother for most of her upbringing.  The ECO addressed Article 8 and concluded in respect of the second appellant also that the circumstances did not warrant a grant of leave outside the Rules.</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The applications were made online on 14 July 2015.</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In respect of the burden and standard of proof, Judge Nicholls explained at [3] of his decision:</w:t>
      </w:r>
    </w:p>
    <w:p w:rsidR="00CF2356" w:rsidRDefault="00CF2356">
      <w:pPr>
        <w:spacing w:before="240"/>
        <w:ind w:left="1134"/>
        <w:jc w:val="both"/>
        <w:rPr>
          <w:rFonts w:ascii="Book Antiqua" w:hAnsi="Book Antiqua" w:cs="Arial"/>
          <w:sz w:val="22"/>
          <w:szCs w:val="22"/>
        </w:rPr>
      </w:pPr>
      <w:r>
        <w:rPr>
          <w:rFonts w:ascii="Book Antiqua" w:hAnsi="Book Antiqua" w:cs="Arial"/>
          <w:sz w:val="22"/>
          <w:szCs w:val="22"/>
        </w:rPr>
        <w:t>“In human rights appeals arising from immigration decisions it is for the Appellant to show that there has been or will or may be an interference with his or her human rights.  The relevant date for consideration is the date of hearing of the appeal.  The standard of proof is on a balance of probabilities and if that interference is established, and the relevant Article permits, it is then for the Respondent to show that the interference was justified.  In assessing public interest considerations under article 8 of the ECHR I must apply the provisions of Part 5A of the Nationality, Immigration and Asylum Act 2002, which, where relevant are considered in more detail below.”</w:t>
      </w:r>
    </w:p>
    <w:p w:rsidR="00CF2356" w:rsidRDefault="000F0204">
      <w:pPr>
        <w:numPr>
          <w:ilvl w:val="0"/>
          <w:numId w:val="1"/>
        </w:numPr>
        <w:tabs>
          <w:tab w:val="clear" w:pos="567"/>
        </w:tabs>
        <w:spacing w:before="240"/>
        <w:jc w:val="both"/>
        <w:rPr>
          <w:rFonts w:ascii="Book Antiqua" w:hAnsi="Book Antiqua" w:cs="Arial"/>
        </w:rPr>
      </w:pPr>
      <w:r>
        <w:rPr>
          <w:rFonts w:ascii="Book Antiqua" w:hAnsi="Book Antiqua" w:cs="Arial"/>
        </w:rPr>
        <w:t>He</w:t>
      </w:r>
      <w:r w:rsidR="00CF2356">
        <w:rPr>
          <w:rFonts w:ascii="Book Antiqua" w:hAnsi="Book Antiqua" w:cs="Arial"/>
        </w:rPr>
        <w:t xml:space="preserve"> note</w:t>
      </w:r>
      <w:r>
        <w:rPr>
          <w:rFonts w:ascii="Book Antiqua" w:hAnsi="Book Antiqua" w:cs="Arial"/>
        </w:rPr>
        <w:t>d</w:t>
      </w:r>
      <w:r w:rsidR="00CF2356">
        <w:rPr>
          <w:rFonts w:ascii="Book Antiqua" w:hAnsi="Book Antiqua" w:cs="Arial"/>
        </w:rPr>
        <w:t xml:space="preserve"> in his findings that it was conceded by </w:t>
      </w:r>
      <w:r w:rsidR="0094038D">
        <w:rPr>
          <w:rFonts w:ascii="Book Antiqua" w:hAnsi="Book Antiqua" w:cs="Arial"/>
        </w:rPr>
        <w:t>c</w:t>
      </w:r>
      <w:r w:rsidR="00CF2356">
        <w:rPr>
          <w:rFonts w:ascii="Book Antiqua" w:hAnsi="Book Antiqua" w:cs="Arial"/>
        </w:rPr>
        <w:t>ounsel for the appellants that the first appellant could not meet the requirements of the Immigration Rules because she had not passed the specified English language test</w:t>
      </w:r>
      <w:r w:rsidR="0094038D">
        <w:rPr>
          <w:rFonts w:ascii="Book Antiqua" w:hAnsi="Book Antiqua" w:cs="Arial"/>
        </w:rPr>
        <w:t>. H</w:t>
      </w:r>
      <w:r w:rsidR="00CF2356">
        <w:rPr>
          <w:rFonts w:ascii="Book Antiqua" w:hAnsi="Book Antiqua" w:cs="Arial"/>
        </w:rPr>
        <w:t xml:space="preserve">e went on to </w:t>
      </w:r>
      <w:r w:rsidR="0094038D">
        <w:rPr>
          <w:rFonts w:ascii="Book Antiqua" w:hAnsi="Book Antiqua" w:cs="Arial"/>
        </w:rPr>
        <w:t>conclude</w:t>
      </w:r>
      <w:r w:rsidR="002A693E">
        <w:rPr>
          <w:rFonts w:ascii="Book Antiqua" w:hAnsi="Book Antiqua" w:cs="Arial"/>
        </w:rPr>
        <w:t xml:space="preserve"> at [12]</w:t>
      </w:r>
      <w:r w:rsidR="00CF2356">
        <w:rPr>
          <w:rFonts w:ascii="Book Antiqua" w:hAnsi="Book Antiqua" w:cs="Arial"/>
        </w:rPr>
        <w:t>:</w:t>
      </w:r>
      <w:r w:rsidR="000A0D6A">
        <w:rPr>
          <w:rFonts w:ascii="Book Antiqua" w:hAnsi="Book Antiqua" w:cs="Arial"/>
        </w:rPr>
        <w:t xml:space="preserve"> </w:t>
      </w:r>
    </w:p>
    <w:p w:rsidR="000A0D6A" w:rsidRDefault="000A0D6A" w:rsidP="000A0D6A">
      <w:pPr>
        <w:spacing w:before="240"/>
        <w:ind w:left="1134"/>
        <w:jc w:val="both"/>
        <w:rPr>
          <w:rFonts w:ascii="Book Antiqua" w:hAnsi="Book Antiqua" w:cs="Arial"/>
          <w:sz w:val="22"/>
          <w:szCs w:val="22"/>
        </w:rPr>
      </w:pPr>
      <w:r>
        <w:rPr>
          <w:rFonts w:ascii="Book Antiqua" w:hAnsi="Book Antiqua" w:cs="Arial"/>
          <w:sz w:val="22"/>
          <w:szCs w:val="22"/>
        </w:rPr>
        <w:t>“… I find, therefore, that the first appellant does not meet the requirements of Appendix FM in that respect.  With regards to the second Appellant, who is still treated as a child for these purposes, it was not argued that her father in the UK had had sole responsibility for her upbringing, although counsel did argue that the ECO in refusing her application had not “seriously considered” whether there were any serious or compelling family or other reasons why her exclusion from the UK would be undesirable.  In that respect, counsel has not given sufficient weight to the second bullet point on page 2 of the ECO’s decision where it is noted that there was no evidence of any such factors.  Accordingly, I do not accept that submission.”</w:t>
      </w:r>
    </w:p>
    <w:p w:rsidR="00CF2356" w:rsidRPr="000A0D6A" w:rsidRDefault="00CF2356" w:rsidP="000A0D6A">
      <w:pPr>
        <w:numPr>
          <w:ilvl w:val="0"/>
          <w:numId w:val="1"/>
        </w:numPr>
        <w:tabs>
          <w:tab w:val="clear" w:pos="567"/>
        </w:tabs>
        <w:spacing w:before="240"/>
        <w:jc w:val="both"/>
        <w:rPr>
          <w:rFonts w:ascii="Book Antiqua" w:hAnsi="Book Antiqua" w:cs="Arial"/>
        </w:rPr>
      </w:pPr>
      <w:r w:rsidRPr="000A0D6A">
        <w:rPr>
          <w:rFonts w:ascii="Book Antiqua" w:hAnsi="Book Antiqua" w:cs="Arial"/>
        </w:rPr>
        <w:lastRenderedPageBreak/>
        <w:t xml:space="preserve">The judge also heard argument that the ECO’s decision was unlawful because there was no consideration of the best interests of the child as specified in section 55 of the Borders, Citizenship and Immigration Act 2009.  He readily acknowledged that the decision did not mention section 55 or the best interests, but </w:t>
      </w:r>
      <w:r w:rsidR="0094038D" w:rsidRPr="000A0D6A">
        <w:rPr>
          <w:rFonts w:ascii="Book Antiqua" w:hAnsi="Book Antiqua" w:cs="Arial"/>
        </w:rPr>
        <w:t xml:space="preserve">he </w:t>
      </w:r>
      <w:r w:rsidRPr="000A0D6A">
        <w:rPr>
          <w:rFonts w:ascii="Book Antiqua" w:hAnsi="Book Antiqua" w:cs="Arial"/>
        </w:rPr>
        <w:t>considered</w:t>
      </w:r>
      <w:r w:rsidR="0094038D" w:rsidRPr="000A0D6A">
        <w:rPr>
          <w:rFonts w:ascii="Book Antiqua" w:hAnsi="Book Antiqua" w:cs="Arial"/>
        </w:rPr>
        <w:t>,</w:t>
      </w:r>
      <w:r w:rsidRPr="000A0D6A">
        <w:rPr>
          <w:rFonts w:ascii="Book Antiqua" w:hAnsi="Book Antiqua" w:cs="Arial"/>
        </w:rPr>
        <w:t xml:space="preserve"> taken as whole</w:t>
      </w:r>
      <w:r w:rsidR="0094038D" w:rsidRPr="000A0D6A">
        <w:rPr>
          <w:rFonts w:ascii="Book Antiqua" w:hAnsi="Book Antiqua" w:cs="Arial"/>
        </w:rPr>
        <w:t>,</w:t>
      </w:r>
      <w:r w:rsidRPr="000A0D6A">
        <w:rPr>
          <w:rFonts w:ascii="Book Antiqua" w:hAnsi="Book Antiqua" w:cs="Arial"/>
        </w:rPr>
        <w:t xml:space="preserve"> the position of the second appellant</w:t>
      </w:r>
      <w:r w:rsidR="0094038D" w:rsidRPr="000A0D6A">
        <w:rPr>
          <w:rFonts w:ascii="Book Antiqua" w:hAnsi="Book Antiqua" w:cs="Arial"/>
        </w:rPr>
        <w:t xml:space="preserve"> had been looked at. </w:t>
      </w:r>
      <w:r w:rsidRPr="000A0D6A">
        <w:rPr>
          <w:rFonts w:ascii="Book Antiqua" w:hAnsi="Book Antiqua" w:cs="Arial"/>
        </w:rPr>
        <w:t>To illustrate this the judge noted</w:t>
      </w:r>
      <w:r w:rsidR="002A693E">
        <w:rPr>
          <w:rFonts w:ascii="Book Antiqua" w:hAnsi="Book Antiqua" w:cs="Arial"/>
        </w:rPr>
        <w:t xml:space="preserve"> at [13]</w:t>
      </w:r>
      <w:r w:rsidRPr="000A0D6A">
        <w:rPr>
          <w:rFonts w:ascii="Book Antiqua" w:hAnsi="Book Antiqua" w:cs="Arial"/>
        </w:rPr>
        <w:t>:</w:t>
      </w:r>
    </w:p>
    <w:p w:rsidR="00CF2356" w:rsidRDefault="00CF2356">
      <w:pPr>
        <w:spacing w:before="240"/>
        <w:ind w:left="1134"/>
        <w:jc w:val="both"/>
        <w:rPr>
          <w:rFonts w:ascii="Book Antiqua" w:hAnsi="Book Antiqua" w:cs="Arial"/>
          <w:sz w:val="22"/>
          <w:szCs w:val="22"/>
        </w:rPr>
      </w:pPr>
      <w:r>
        <w:rPr>
          <w:rFonts w:ascii="Book Antiqua" w:hAnsi="Book Antiqua" w:cs="Arial"/>
          <w:sz w:val="22"/>
          <w:szCs w:val="22"/>
        </w:rPr>
        <w:t>“</w:t>
      </w:r>
      <w:r w:rsidR="002A693E">
        <w:rPr>
          <w:rFonts w:ascii="Book Antiqua" w:hAnsi="Book Antiqua" w:cs="Arial"/>
          <w:sz w:val="22"/>
          <w:szCs w:val="22"/>
        </w:rPr>
        <w:t>…</w:t>
      </w:r>
      <w:r>
        <w:rPr>
          <w:rFonts w:ascii="Book Antiqua" w:hAnsi="Book Antiqua" w:cs="Arial"/>
          <w:sz w:val="22"/>
          <w:szCs w:val="22"/>
        </w:rPr>
        <w:t>It does, for instance, consider whether there was evidence of the second Appellant’s “emotional development” being neglected.  The language is not particularly helpful but that is one of the factors which should be considered when assessing the child’s best interests.  In addition, I note that the entry clearance manager in a review dated 6 May 2016 specifically mentioned the principles under section 55 and assessed those factors in terms of “exceptional circumstances”.”</w:t>
      </w:r>
    </w:p>
    <w:p w:rsidR="00CF2356" w:rsidRDefault="000A0D6A">
      <w:pPr>
        <w:numPr>
          <w:ilvl w:val="0"/>
          <w:numId w:val="1"/>
        </w:numPr>
        <w:tabs>
          <w:tab w:val="clear" w:pos="567"/>
        </w:tabs>
        <w:spacing w:before="240"/>
        <w:jc w:val="both"/>
        <w:rPr>
          <w:rFonts w:ascii="Book Antiqua" w:hAnsi="Book Antiqua" w:cs="Arial"/>
        </w:rPr>
      </w:pPr>
      <w:r>
        <w:rPr>
          <w:rFonts w:ascii="Book Antiqua" w:hAnsi="Book Antiqua" w:cs="Arial"/>
        </w:rPr>
        <w:t>He</w:t>
      </w:r>
      <w:r w:rsidR="00CF2356">
        <w:rPr>
          <w:rFonts w:ascii="Book Antiqua" w:hAnsi="Book Antiqua" w:cs="Arial"/>
        </w:rPr>
        <w:t xml:space="preserve"> then went on to carry out the best interests exercise himself in the following terms</w:t>
      </w:r>
      <w:r w:rsidR="002A693E">
        <w:rPr>
          <w:rFonts w:ascii="Book Antiqua" w:hAnsi="Book Antiqua" w:cs="Arial"/>
        </w:rPr>
        <w:t xml:space="preserve"> at [14]</w:t>
      </w:r>
      <w:r w:rsidR="00CF2356">
        <w:rPr>
          <w:rFonts w:ascii="Book Antiqua" w:hAnsi="Book Antiqua" w:cs="Arial"/>
        </w:rPr>
        <w:t>:</w:t>
      </w:r>
    </w:p>
    <w:p w:rsidR="00CF2356" w:rsidRDefault="00CF2356">
      <w:pPr>
        <w:spacing w:before="240"/>
        <w:ind w:left="1134"/>
        <w:jc w:val="both"/>
        <w:rPr>
          <w:rFonts w:ascii="Book Antiqua" w:hAnsi="Book Antiqua" w:cs="Arial"/>
          <w:sz w:val="22"/>
          <w:szCs w:val="22"/>
        </w:rPr>
      </w:pPr>
      <w:r>
        <w:rPr>
          <w:rFonts w:ascii="Book Antiqua" w:hAnsi="Book Antiqua" w:cs="Arial"/>
          <w:sz w:val="22"/>
          <w:szCs w:val="22"/>
        </w:rPr>
        <w:t xml:space="preserve">“In this appeal I must consider the best interests of the second Appellant, nominally still a child, as a primary consideration.  She was 17 years and 11 months old at the date of application, which is a fact I must bear in mind.  It is a general principle that, wherever possible, children should be brought up by both parents in a stable and secure environment.  Counsel argued that those best interests were to be brought up in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The logical conclusion of such an argument is that every child in the world should be brought up in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w:t>
      </w:r>
      <w:proofErr w:type="gramStart"/>
      <w:r>
        <w:rPr>
          <w:rFonts w:ascii="Book Antiqua" w:hAnsi="Book Antiqua" w:cs="Arial"/>
          <w:sz w:val="22"/>
          <w:szCs w:val="22"/>
        </w:rPr>
        <w:t>if at all possible</w:t>
      </w:r>
      <w:proofErr w:type="gramEnd"/>
      <w:r>
        <w:rPr>
          <w:rFonts w:ascii="Book Antiqua" w:hAnsi="Book Antiqua" w:cs="Arial"/>
          <w:sz w:val="22"/>
          <w:szCs w:val="22"/>
        </w:rPr>
        <w:t>, which is an absurd argument.  The second Appellant has, according to the evidence, always lived with her mother and has had the benefit of both regular contact and visits from her father.  That was a family life which the first Appellant and the sponsor chose to adopt in 2004 and which they have chosen to continue ever since, until this application was submitted in July 2015, some 11 years later.  During that time, the majority of the “bringing up” of the second Appellant as a child has been completed.”</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By way of conclusion of his consideration of the case under the Rules, at [15] the judge recorded:</w:t>
      </w:r>
    </w:p>
    <w:p w:rsidR="00CF2356" w:rsidRDefault="00CF2356">
      <w:pPr>
        <w:spacing w:before="240"/>
        <w:ind w:left="1134"/>
        <w:jc w:val="both"/>
        <w:rPr>
          <w:rFonts w:ascii="Book Antiqua" w:hAnsi="Book Antiqua" w:cs="Arial"/>
          <w:sz w:val="22"/>
          <w:szCs w:val="22"/>
        </w:rPr>
      </w:pPr>
      <w:r>
        <w:rPr>
          <w:rFonts w:ascii="Book Antiqua" w:hAnsi="Book Antiqua" w:cs="Arial"/>
          <w:sz w:val="22"/>
          <w:szCs w:val="22"/>
        </w:rPr>
        <w:t xml:space="preserve">“Because it is accepted that the second Appellant has not been the sole responsibility of the </w:t>
      </w:r>
      <w:smartTag w:uri="urn:schemas-microsoft-com:office:smarttags" w:element="place">
        <w:smartTag w:uri="urn:schemas-microsoft-com:office:smarttags" w:element="country-region">
          <w:r>
            <w:rPr>
              <w:rFonts w:ascii="Book Antiqua" w:hAnsi="Book Antiqua" w:cs="Arial"/>
              <w:sz w:val="22"/>
              <w:szCs w:val="22"/>
            </w:rPr>
            <w:t>UK</w:t>
          </w:r>
        </w:smartTag>
      </w:smartTag>
      <w:r>
        <w:rPr>
          <w:rFonts w:ascii="Book Antiqua" w:hAnsi="Book Antiqua" w:cs="Arial"/>
          <w:sz w:val="22"/>
          <w:szCs w:val="22"/>
        </w:rPr>
        <w:t xml:space="preserve"> sponsor, her father, I find that her application did not meet the requirements of paragraph 297(1)(e).  With regard to sub-paragraph (f) of paragraph 297, I find that there is no evidence before me of serious and compelling family or other reasons why entry clearance to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should be granted.  I agree with the ECO in that respect.  The compelling circumstances identified in his submissions by counsel for the Appellant do not demonstrate those reasons.  I find that neither of the applications by either of the Appellants met the terms of the relevant Immigration Rules.”</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After directing himself as to the approach to be taken the judge set out his conclusions under Article 8 at [18] and [19] as follows:</w:t>
      </w:r>
    </w:p>
    <w:p w:rsidR="00CF2356" w:rsidRDefault="00CF2356" w:rsidP="00792118">
      <w:pPr>
        <w:spacing w:before="240"/>
        <w:ind w:left="1701" w:hanging="567"/>
        <w:jc w:val="both"/>
        <w:rPr>
          <w:rFonts w:ascii="Book Antiqua" w:hAnsi="Book Antiqua" w:cs="Arial"/>
          <w:sz w:val="22"/>
          <w:szCs w:val="22"/>
        </w:rPr>
      </w:pPr>
      <w:r>
        <w:rPr>
          <w:rFonts w:ascii="Book Antiqua" w:hAnsi="Book Antiqua" w:cs="Arial"/>
          <w:sz w:val="22"/>
          <w:szCs w:val="22"/>
        </w:rPr>
        <w:t>“18.</w:t>
      </w:r>
      <w:r>
        <w:rPr>
          <w:rFonts w:ascii="Book Antiqua" w:hAnsi="Book Antiqua" w:cs="Arial"/>
          <w:sz w:val="22"/>
          <w:szCs w:val="22"/>
        </w:rPr>
        <w:tab/>
        <w:t xml:space="preserve">As I have indicated, the principles under article 8 of the ECHR require a fair balance to be struck between the public interest in the control of immigration and the rights of the individual.  In this appeal, there are no factors in the history of either of the two Appellants or of the sponsor which would serve to increase or </w:t>
      </w:r>
      <w:r>
        <w:rPr>
          <w:rFonts w:ascii="Book Antiqua" w:hAnsi="Book Antiqua" w:cs="Arial"/>
          <w:sz w:val="22"/>
          <w:szCs w:val="22"/>
        </w:rPr>
        <w:lastRenderedPageBreak/>
        <w:t xml:space="preserve">enhance the weight which must be given to the control of immigration, but that weight is, nevertheless, substantial.  It has received parliamentary endorsement in section 117B </w:t>
      </w:r>
      <w:r w:rsidR="008F0179">
        <w:rPr>
          <w:rFonts w:ascii="Book Antiqua" w:hAnsi="Book Antiqua" w:cs="Arial"/>
          <w:sz w:val="22"/>
          <w:szCs w:val="22"/>
        </w:rPr>
        <w:t>[</w:t>
      </w:r>
      <w:r w:rsidR="00413E7F">
        <w:rPr>
          <w:rFonts w:ascii="Book Antiqua" w:hAnsi="Book Antiqua" w:cs="Arial"/>
          <w:sz w:val="22"/>
          <w:szCs w:val="22"/>
        </w:rPr>
        <w:t xml:space="preserve">of the] </w:t>
      </w:r>
      <w:r>
        <w:rPr>
          <w:rFonts w:ascii="Book Antiqua" w:hAnsi="Book Antiqua" w:cs="Arial"/>
          <w:sz w:val="22"/>
          <w:szCs w:val="22"/>
        </w:rPr>
        <w:t>Nationality, Immigration and Asylum Act 2002, as have the specific terms of the Immigration Rules.  I have set out above my conclusions about the best interests of the second Appellant as a child and I take into consideration the voluntary arrangement of the family life which the first Appellant and the sponsor began in 2004.  Counsel for the Appellant’s rightly pointed out that the second Appellant should not be made a ‘victim’ of errors or actions by her parents but that is not a key issue in this appeal.  The sponsor explained why he and his wife had chosen to delay the applications for entry clearance.  Whether those were or were not good reasons is not for me to say.</w:t>
      </w:r>
    </w:p>
    <w:p w:rsidR="00CF2356" w:rsidRDefault="00CF2356">
      <w:pPr>
        <w:spacing w:before="240"/>
        <w:ind w:left="1701" w:hanging="567"/>
        <w:jc w:val="both"/>
        <w:rPr>
          <w:rFonts w:ascii="Book Antiqua" w:hAnsi="Book Antiqua" w:cs="Arial"/>
          <w:sz w:val="22"/>
          <w:szCs w:val="22"/>
        </w:rPr>
      </w:pPr>
      <w:r>
        <w:rPr>
          <w:rFonts w:ascii="Book Antiqua" w:hAnsi="Book Antiqua" w:cs="Arial"/>
          <w:sz w:val="22"/>
          <w:szCs w:val="22"/>
        </w:rPr>
        <w:t>19.</w:t>
      </w:r>
      <w:r>
        <w:rPr>
          <w:rFonts w:ascii="Book Antiqua" w:hAnsi="Book Antiqua" w:cs="Arial"/>
          <w:sz w:val="22"/>
          <w:szCs w:val="22"/>
        </w:rPr>
        <w:tab/>
        <w:t xml:space="preserve">There is some evidence that the first Appellant has medical issues but that evidence also confirmed that she is in receipt of medical treatment in </w:t>
      </w:r>
      <w:smartTag w:uri="urn:schemas-microsoft-com:office:smarttags" w:element="country-region">
        <w:smartTag w:uri="urn:schemas-microsoft-com:office:smarttags" w:element="place">
          <w:r>
            <w:rPr>
              <w:rFonts w:ascii="Book Antiqua" w:hAnsi="Book Antiqua" w:cs="Arial"/>
              <w:sz w:val="22"/>
              <w:szCs w:val="22"/>
            </w:rPr>
            <w:t>Bangladesh</w:t>
          </w:r>
        </w:smartTag>
      </w:smartTag>
      <w:r>
        <w:rPr>
          <w:rFonts w:ascii="Book Antiqua" w:hAnsi="Book Antiqua" w:cs="Arial"/>
          <w:sz w:val="22"/>
          <w:szCs w:val="22"/>
        </w:rPr>
        <w:t xml:space="preserve"> and there is no evidence to suggest that treatment will not continue.  I find that there is no evidence that there are medical reasons why the first Appellant should be allowed to settle in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The second Appellant is, according to her father, in the middle of a university degree in micro-biology which she can pursue for the next few years.  There is a question in her best interests whether it is right for that course to be disrupted at this stage.  There is no evidence to suggest that there need be any change in the existing arrangements which have served this family for 11 years up to the date of application.  Weighing up the various factors, I find that they do not demonstrate the sort of exceptional, or compelling conclusions which would show that the interference with article 8 rights was unduly harsh or unreasonable.  I find that the decision by the ECO not to grant entry clearance to either of the two Appellants was not an unlawful interference with article 8 rights of themselves or of their sponsor.”</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 xml:space="preserve">There are two grounds of challenge.  The first is that the judge had misdirected himself over the material date for consideration of the evidence and reference is made to section 85(5) of the Nationality, Immigration and Asylum Act 2002 which mandated the judge to “consider only the circumstances appertaining at the time of the decision to refuse”. </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At this early point we note Mr Singer’s concession that this reference to section 85(5) was misconceived in the light of the amendments to section 85 in the Immigration Act 2014.</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 xml:space="preserve">The second ground is that the First-tier Tribunal erred by failing to properly consider and give primacy to the best interests of the second appellant.  Reference is made to error by the judge in his approach </w:t>
      </w:r>
      <w:r w:rsidR="000A0D6A">
        <w:rPr>
          <w:rFonts w:ascii="Book Antiqua" w:hAnsi="Book Antiqua" w:cs="Arial"/>
        </w:rPr>
        <w:t>at</w:t>
      </w:r>
      <w:r>
        <w:rPr>
          <w:rFonts w:ascii="Book Antiqua" w:hAnsi="Book Antiqua" w:cs="Arial"/>
        </w:rPr>
        <w:t xml:space="preserve"> [14] of his decision which we have set out above.  It is argued that the judge imposed “his own artificial cut-off point</w:t>
      </w:r>
      <w:r w:rsidR="0094038D">
        <w:rPr>
          <w:rFonts w:ascii="Book Antiqua" w:hAnsi="Book Antiqua" w:cs="Arial"/>
        </w:rPr>
        <w:t>”</w:t>
      </w:r>
      <w:r>
        <w:rPr>
          <w:rFonts w:ascii="Book Antiqua" w:hAnsi="Book Antiqua" w:cs="Arial"/>
        </w:rPr>
        <w:t xml:space="preserve"> on when the best interests of a child should be given proper weight which was contrary to the UN Convention on the Rights of the Child (UNCRC).  It is contended there was a failure to identify the child’s best interests.  A further limb </w:t>
      </w:r>
      <w:r w:rsidR="00296E94">
        <w:rPr>
          <w:rFonts w:ascii="Book Antiqua" w:hAnsi="Book Antiqua" w:cs="Arial"/>
        </w:rPr>
        <w:t>of</w:t>
      </w:r>
      <w:r>
        <w:rPr>
          <w:rFonts w:ascii="Book Antiqua" w:hAnsi="Book Antiqua" w:cs="Arial"/>
        </w:rPr>
        <w:t xml:space="preserve"> the ground is a failure to consider whether the refusal of entry clearance had the effect of “punishing the second appellant for the immigration decisions made by her father and the inability of her mother to pass an Appendix O approved English language test</w:t>
      </w:r>
      <w:r w:rsidR="0094038D">
        <w:rPr>
          <w:rFonts w:ascii="Book Antiqua" w:hAnsi="Book Antiqua" w:cs="Arial"/>
        </w:rPr>
        <w:t>”</w:t>
      </w:r>
      <w:r>
        <w:rPr>
          <w:rFonts w:ascii="Book Antiqua" w:hAnsi="Book Antiqua" w:cs="Arial"/>
        </w:rPr>
        <w:t xml:space="preserve">.  It </w:t>
      </w:r>
      <w:r w:rsidR="0094038D">
        <w:rPr>
          <w:rFonts w:ascii="Book Antiqua" w:hAnsi="Book Antiqua" w:cs="Arial"/>
        </w:rPr>
        <w:t>i</w:t>
      </w:r>
      <w:r>
        <w:rPr>
          <w:rFonts w:ascii="Book Antiqua" w:hAnsi="Book Antiqua" w:cs="Arial"/>
        </w:rPr>
        <w:t xml:space="preserve">s argued that the judge should have asked himself whether the conduct of the second appellant’s </w:t>
      </w:r>
      <w:r>
        <w:rPr>
          <w:rFonts w:ascii="Book Antiqua" w:hAnsi="Book Antiqua" w:cs="Arial"/>
        </w:rPr>
        <w:lastRenderedPageBreak/>
        <w:t>parents and subsequent changes to the law had resulted in her being unfairly prejudiced and suffering an historic wrong.  The grounds conclude:</w:t>
      </w:r>
    </w:p>
    <w:p w:rsidR="00CF2356" w:rsidRDefault="00CF2356">
      <w:pPr>
        <w:spacing w:before="240"/>
        <w:ind w:left="1701" w:hanging="567"/>
        <w:jc w:val="both"/>
        <w:rPr>
          <w:rFonts w:ascii="Book Antiqua" w:hAnsi="Book Antiqua" w:cs="Arial"/>
          <w:sz w:val="22"/>
          <w:szCs w:val="22"/>
        </w:rPr>
      </w:pPr>
      <w:r>
        <w:rPr>
          <w:rFonts w:ascii="Book Antiqua" w:hAnsi="Book Antiqua" w:cs="Arial"/>
          <w:sz w:val="22"/>
          <w:szCs w:val="22"/>
        </w:rPr>
        <w:t>“28.</w:t>
      </w:r>
      <w:r>
        <w:rPr>
          <w:rFonts w:ascii="Book Antiqua" w:hAnsi="Book Antiqua" w:cs="Arial"/>
          <w:sz w:val="22"/>
          <w:szCs w:val="22"/>
        </w:rPr>
        <w:tab/>
        <w:t>The failure to make proper findings on the second Appellant’s best interests means, it is submitted that the decision on Article 8 ECHR cannot be said to be safe in relation to either Appellant.</w:t>
      </w:r>
    </w:p>
    <w:p w:rsidR="00CF2356" w:rsidRDefault="00CF2356">
      <w:pPr>
        <w:spacing w:before="240"/>
        <w:ind w:left="1701" w:hanging="567"/>
        <w:jc w:val="both"/>
        <w:rPr>
          <w:rFonts w:ascii="Book Antiqua" w:hAnsi="Book Antiqua" w:cs="Arial"/>
          <w:sz w:val="22"/>
          <w:szCs w:val="22"/>
        </w:rPr>
      </w:pPr>
      <w:r>
        <w:rPr>
          <w:rFonts w:ascii="Book Antiqua" w:hAnsi="Book Antiqua" w:cs="Arial"/>
          <w:sz w:val="22"/>
          <w:szCs w:val="22"/>
        </w:rPr>
        <w:t>29.</w:t>
      </w:r>
      <w:r>
        <w:rPr>
          <w:rFonts w:ascii="Book Antiqua" w:hAnsi="Book Antiqua" w:cs="Arial"/>
          <w:sz w:val="22"/>
          <w:szCs w:val="22"/>
        </w:rPr>
        <w:tab/>
        <w:t>It is respectfully submitted that the above grounds are properly arguable and permission to appeal should be granted.”</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Permission was granted by First-tier Tribunal Judge Pooler who considered the grounds were arguable on the basis that there w</w:t>
      </w:r>
      <w:r w:rsidR="0094038D">
        <w:rPr>
          <w:rFonts w:ascii="Book Antiqua" w:hAnsi="Book Antiqua" w:cs="Arial"/>
        </w:rPr>
        <w:t>as</w:t>
      </w:r>
      <w:r>
        <w:rPr>
          <w:rFonts w:ascii="Book Antiqua" w:hAnsi="Book Antiqua" w:cs="Arial"/>
        </w:rPr>
        <w:t xml:space="preserve"> some uncertainty whether the judge assessed the evidence at the appropriate date and furthermore it was arguable that he erred in his assessment of the best interests of the second appellant.  He concludes:</w:t>
      </w:r>
    </w:p>
    <w:p w:rsidR="00CF2356" w:rsidRDefault="00CF2356">
      <w:pPr>
        <w:spacing w:before="240"/>
        <w:ind w:left="1701" w:hanging="567"/>
        <w:jc w:val="both"/>
        <w:rPr>
          <w:rFonts w:ascii="Book Antiqua" w:hAnsi="Book Antiqua" w:cs="Arial"/>
          <w:sz w:val="22"/>
          <w:szCs w:val="22"/>
        </w:rPr>
      </w:pPr>
      <w:r>
        <w:rPr>
          <w:rFonts w:ascii="Book Antiqua" w:hAnsi="Book Antiqua" w:cs="Arial"/>
          <w:sz w:val="22"/>
          <w:szCs w:val="22"/>
        </w:rPr>
        <w:t>“4.</w:t>
      </w:r>
      <w:r>
        <w:rPr>
          <w:rFonts w:ascii="Book Antiqua" w:hAnsi="Book Antiqua" w:cs="Arial"/>
          <w:sz w:val="22"/>
          <w:szCs w:val="22"/>
        </w:rPr>
        <w:tab/>
        <w:t>The grounds bring into sharp focus the difficulties facing the Tribunal when it has to decide an out-of-country human rights appeal in circumstances which have changed since the date of decision.  They refer at [8] to cases which were decided prior to the coming into force of the Immigration Act 2014, which amended not only s84 of the Nationality, Immigration and Asylum Act 2002 (grounds of appeal) but s85, on which the appellant relies at [7].”</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Before turning to our analysis of the submissions and the issues in this case we set out the relevant law. Paragraph 27 of the Immigration Rules is in these terms:</w:t>
      </w:r>
      <w:r w:rsidR="0094038D">
        <w:rPr>
          <w:rFonts w:ascii="Book Antiqua" w:hAnsi="Book Antiqua" w:cs="Arial"/>
        </w:rPr>
        <w:t xml:space="preserve"> </w:t>
      </w:r>
    </w:p>
    <w:p w:rsidR="0094038D" w:rsidRDefault="0094038D" w:rsidP="0094038D">
      <w:pPr>
        <w:spacing w:before="240"/>
        <w:ind w:left="1134"/>
        <w:jc w:val="both"/>
        <w:rPr>
          <w:rFonts w:ascii="Book Antiqua" w:hAnsi="Book Antiqua" w:cs="Arial"/>
          <w:sz w:val="22"/>
          <w:szCs w:val="22"/>
        </w:rPr>
      </w:pPr>
      <w:r>
        <w:rPr>
          <w:rFonts w:ascii="Book Antiqua" w:hAnsi="Book Antiqua" w:cs="Arial"/>
          <w:sz w:val="22"/>
          <w:szCs w:val="22"/>
        </w:rPr>
        <w:t>“</w:t>
      </w:r>
      <w:r>
        <w:rPr>
          <w:rFonts w:ascii="Book Antiqua" w:hAnsi="Book Antiqua"/>
          <w:sz w:val="22"/>
          <w:szCs w:val="22"/>
        </w:rPr>
        <w:t xml:space="preserve">An application for entry clearance is to be decided in the light of the circumstances existing at the time of the decision, except that an applicant will not be refused an entry clearance where entry is sought in one of the categories contained in paragraphs 296-316 </w:t>
      </w:r>
      <w:r>
        <w:rPr>
          <w:rStyle w:val="Emphasis"/>
          <w:rFonts w:ascii="Book Antiqua" w:hAnsi="Book Antiqua"/>
          <w:i w:val="0"/>
          <w:sz w:val="22"/>
          <w:szCs w:val="22"/>
        </w:rPr>
        <w:t>or paragraph EC-C of Appendix FM</w:t>
      </w:r>
      <w:r>
        <w:rPr>
          <w:rFonts w:ascii="Book Antiqua" w:hAnsi="Book Antiqua"/>
          <w:sz w:val="22"/>
          <w:szCs w:val="22"/>
        </w:rPr>
        <w:t xml:space="preserve"> solely on account of his attaining the age of 18 years between receipt of his application and the date of the decision on it.”</w:t>
      </w:r>
    </w:p>
    <w:p w:rsidR="00CF2356" w:rsidRPr="0094038D" w:rsidRDefault="002A693E" w:rsidP="0094038D">
      <w:pPr>
        <w:numPr>
          <w:ilvl w:val="0"/>
          <w:numId w:val="1"/>
        </w:numPr>
        <w:tabs>
          <w:tab w:val="clear" w:pos="567"/>
        </w:tabs>
        <w:spacing w:before="240"/>
        <w:jc w:val="both"/>
        <w:rPr>
          <w:rFonts w:ascii="Book Antiqua" w:hAnsi="Book Antiqua" w:cs="Arial"/>
        </w:rPr>
      </w:pPr>
      <w:r>
        <w:rPr>
          <w:rFonts w:ascii="Book Antiqua" w:hAnsi="Book Antiqua" w:cs="Arial"/>
        </w:rPr>
        <w:t>The provisions of p</w:t>
      </w:r>
      <w:r w:rsidR="00CF2356" w:rsidRPr="0094038D">
        <w:rPr>
          <w:rFonts w:ascii="Book Antiqua" w:hAnsi="Book Antiqua" w:cs="Arial"/>
        </w:rPr>
        <w:t>aragraph 297 of the Immigration Rules relevant to the issues in the second appellant’s case are as follows:</w:t>
      </w:r>
    </w:p>
    <w:p w:rsidR="00CF2356" w:rsidRDefault="00CF2356">
      <w:pPr>
        <w:spacing w:before="100" w:beforeAutospacing="1" w:after="100" w:afterAutospacing="1"/>
        <w:ind w:left="1701" w:hanging="567"/>
        <w:jc w:val="both"/>
        <w:rPr>
          <w:rFonts w:ascii="Book Antiqua" w:hAnsi="Book Antiqua"/>
          <w:sz w:val="22"/>
          <w:szCs w:val="22"/>
        </w:rPr>
      </w:pPr>
      <w:r>
        <w:rPr>
          <w:rFonts w:ascii="Book Antiqua" w:hAnsi="Book Antiqua" w:cs="Arial"/>
          <w:sz w:val="22"/>
          <w:szCs w:val="22"/>
        </w:rPr>
        <w:t>“297.</w:t>
      </w:r>
      <w:r>
        <w:rPr>
          <w:rFonts w:ascii="Book Antiqua" w:hAnsi="Book Antiqua" w:cs="Arial"/>
          <w:sz w:val="22"/>
          <w:szCs w:val="22"/>
        </w:rPr>
        <w:tab/>
      </w:r>
      <w:r>
        <w:rPr>
          <w:rFonts w:ascii="Book Antiqua" w:hAnsi="Book Antiqua"/>
          <w:sz w:val="22"/>
          <w:szCs w:val="22"/>
        </w:rPr>
        <w:t>The requirements to be met by a person seeking indefinite leave to enter the United Kingdom as the child of a parent, parents or a relative present and settled or being admitted for settlement in the United Kingdom are that he:</w:t>
      </w:r>
    </w:p>
    <w:p w:rsidR="00CF2356" w:rsidRDefault="00CF2356">
      <w:pPr>
        <w:spacing w:before="100" w:beforeAutospacing="1" w:after="100" w:afterAutospacing="1"/>
        <w:ind w:left="2268" w:hanging="567"/>
        <w:jc w:val="both"/>
        <w:rPr>
          <w:rFonts w:ascii="Book Antiqua" w:hAnsi="Book Antiqua"/>
          <w:sz w:val="22"/>
          <w:szCs w:val="22"/>
        </w:rPr>
      </w:pPr>
      <w:r>
        <w:rPr>
          <w:rFonts w:ascii="Book Antiqua" w:hAnsi="Book Antiqua"/>
          <w:sz w:val="22"/>
          <w:szCs w:val="22"/>
        </w:rPr>
        <w:t>(</w:t>
      </w:r>
      <w:proofErr w:type="spellStart"/>
      <w:r>
        <w:rPr>
          <w:rFonts w:ascii="Book Antiqua" w:hAnsi="Book Antiqua"/>
          <w:sz w:val="22"/>
          <w:szCs w:val="22"/>
        </w:rPr>
        <w:t>i</w:t>
      </w:r>
      <w:proofErr w:type="spellEnd"/>
      <w:r>
        <w:rPr>
          <w:rFonts w:ascii="Book Antiqua" w:hAnsi="Book Antiqua"/>
          <w:sz w:val="22"/>
          <w:szCs w:val="22"/>
        </w:rPr>
        <w:t>)</w:t>
      </w:r>
      <w:r>
        <w:rPr>
          <w:rFonts w:ascii="Book Antiqua" w:hAnsi="Book Antiqua"/>
          <w:sz w:val="22"/>
          <w:szCs w:val="22"/>
        </w:rPr>
        <w:tab/>
        <w:t xml:space="preserve">is seeking leave to enter to accompany or join a parent, parents or a relative in one of the following circumstances: </w:t>
      </w:r>
    </w:p>
    <w:p w:rsidR="00CF2356" w:rsidRDefault="00CF2356">
      <w:pPr>
        <w:spacing w:before="100" w:beforeAutospacing="1" w:after="100" w:afterAutospacing="1"/>
        <w:ind w:left="2268" w:hanging="567"/>
        <w:jc w:val="both"/>
      </w:pPr>
      <w:r>
        <w:t>…</w:t>
      </w:r>
    </w:p>
    <w:p w:rsidR="00CF2356" w:rsidRDefault="00CF2356">
      <w:pPr>
        <w:spacing w:before="100" w:beforeAutospacing="1" w:after="100" w:afterAutospacing="1"/>
        <w:ind w:left="2835" w:hanging="567"/>
        <w:jc w:val="both"/>
        <w:rPr>
          <w:rFonts w:ascii="Book Antiqua" w:hAnsi="Book Antiqua"/>
          <w:sz w:val="22"/>
          <w:szCs w:val="22"/>
        </w:rPr>
      </w:pPr>
      <w:r>
        <w:rPr>
          <w:rFonts w:ascii="Book Antiqua" w:hAnsi="Book Antiqua"/>
          <w:sz w:val="22"/>
          <w:szCs w:val="22"/>
        </w:rPr>
        <w:t>(e)</w:t>
      </w:r>
      <w:r>
        <w:rPr>
          <w:rFonts w:ascii="Book Antiqua" w:hAnsi="Book Antiqua"/>
          <w:sz w:val="22"/>
          <w:szCs w:val="22"/>
        </w:rPr>
        <w:tab/>
        <w:t xml:space="preserve">one parent is present and settled in the </w:t>
      </w:r>
      <w:smartTag w:uri="urn:schemas-microsoft-com:office:smarttags" w:element="place">
        <w:smartTag w:uri="urn:schemas-microsoft-com:office:smarttags" w:element="country-region">
          <w:r>
            <w:rPr>
              <w:rFonts w:ascii="Book Antiqua" w:hAnsi="Book Antiqua"/>
              <w:sz w:val="22"/>
              <w:szCs w:val="22"/>
            </w:rPr>
            <w:t>United Kingdom</w:t>
          </w:r>
        </w:smartTag>
      </w:smartTag>
      <w:r>
        <w:rPr>
          <w:rFonts w:ascii="Book Antiqua" w:hAnsi="Book Antiqua"/>
          <w:sz w:val="22"/>
          <w:szCs w:val="22"/>
        </w:rPr>
        <w:t xml:space="preserve"> or being admitted on the same occasion for settlement and has had sole responsibility for the child’s upbringing; or</w:t>
      </w:r>
    </w:p>
    <w:p w:rsidR="00CF2356" w:rsidRDefault="00CF2356">
      <w:pPr>
        <w:spacing w:before="100" w:beforeAutospacing="1" w:after="100" w:afterAutospacing="1"/>
        <w:ind w:left="2835" w:hanging="567"/>
        <w:jc w:val="both"/>
        <w:rPr>
          <w:rFonts w:ascii="Book Antiqua" w:hAnsi="Book Antiqua"/>
          <w:sz w:val="22"/>
          <w:szCs w:val="22"/>
        </w:rPr>
      </w:pPr>
      <w:r>
        <w:rPr>
          <w:rFonts w:ascii="Book Antiqua" w:hAnsi="Book Antiqua"/>
          <w:sz w:val="22"/>
          <w:szCs w:val="22"/>
        </w:rPr>
        <w:t>(f)</w:t>
      </w:r>
      <w:r>
        <w:rPr>
          <w:rFonts w:ascii="Book Antiqua" w:hAnsi="Book Antiqua"/>
          <w:sz w:val="22"/>
          <w:szCs w:val="22"/>
        </w:rPr>
        <w:tab/>
        <w:t xml:space="preserve">one parent or a relative is present and settled in the United Kingdom or being admitted on the same occasion for settlement and there are serious and compelling family or other considerations which make </w:t>
      </w:r>
      <w:r>
        <w:rPr>
          <w:rFonts w:ascii="Book Antiqua" w:hAnsi="Book Antiqua"/>
          <w:sz w:val="22"/>
          <w:szCs w:val="22"/>
        </w:rPr>
        <w:lastRenderedPageBreak/>
        <w:t>exclusion of the child undesirable and suitable arrangements have been made for the child’s care; and</w:t>
      </w:r>
    </w:p>
    <w:p w:rsidR="00CF2356" w:rsidRDefault="00CF2356">
      <w:pPr>
        <w:spacing w:before="100" w:beforeAutospacing="1" w:after="100" w:afterAutospacing="1"/>
        <w:ind w:left="2268" w:hanging="567"/>
        <w:rPr>
          <w:rFonts w:ascii="Book Antiqua" w:hAnsi="Book Antiqua"/>
          <w:sz w:val="22"/>
          <w:szCs w:val="22"/>
        </w:rPr>
      </w:pPr>
      <w:r>
        <w:rPr>
          <w:rFonts w:ascii="Book Antiqua" w:hAnsi="Book Antiqua"/>
          <w:sz w:val="22"/>
          <w:szCs w:val="22"/>
        </w:rPr>
        <w:t>(ii)</w:t>
      </w:r>
      <w:r>
        <w:rPr>
          <w:rFonts w:ascii="Book Antiqua" w:hAnsi="Book Antiqua"/>
          <w:sz w:val="22"/>
          <w:szCs w:val="22"/>
        </w:rPr>
        <w:tab/>
        <w:t>is under the age of 18;</w:t>
      </w:r>
    </w:p>
    <w:p w:rsidR="00CF2356" w:rsidRDefault="00CF2356" w:rsidP="000F0204">
      <w:pPr>
        <w:spacing w:before="100" w:beforeAutospacing="1" w:after="100" w:afterAutospacing="1"/>
        <w:ind w:left="2268" w:hanging="567"/>
        <w:rPr>
          <w:rFonts w:ascii="Book Antiqua" w:hAnsi="Book Antiqua"/>
          <w:sz w:val="22"/>
          <w:szCs w:val="22"/>
        </w:rPr>
      </w:pPr>
      <w:r>
        <w:rPr>
          <w:rFonts w:ascii="Book Antiqua" w:hAnsi="Book Antiqua"/>
          <w:sz w:val="22"/>
          <w:szCs w:val="22"/>
        </w:rPr>
        <w:t>… “</w:t>
      </w:r>
    </w:p>
    <w:p w:rsidR="00CF2356" w:rsidRDefault="00CF2356" w:rsidP="00296E94">
      <w:pPr>
        <w:numPr>
          <w:ilvl w:val="0"/>
          <w:numId w:val="1"/>
        </w:numPr>
        <w:tabs>
          <w:tab w:val="clear" w:pos="567"/>
        </w:tabs>
        <w:spacing w:before="240"/>
        <w:jc w:val="both"/>
        <w:rPr>
          <w:rFonts w:ascii="Book Antiqua" w:hAnsi="Book Antiqua" w:cs="Arial"/>
        </w:rPr>
      </w:pPr>
      <w:r>
        <w:rPr>
          <w:rFonts w:ascii="Book Antiqua" w:hAnsi="Book Antiqua" w:cs="Arial"/>
        </w:rPr>
        <w:t>Section 82(1) provides a person ‘P’ may appeal to the Tribunal where</w:t>
      </w:r>
    </w:p>
    <w:p w:rsidR="00CF2356" w:rsidRDefault="00CF2356">
      <w:pPr>
        <w:spacing w:before="240"/>
        <w:ind w:left="1080"/>
        <w:jc w:val="both"/>
        <w:rPr>
          <w:rFonts w:ascii="Book Antiqua" w:hAnsi="Book Antiqua" w:cs="Arial"/>
          <w:sz w:val="22"/>
          <w:szCs w:val="22"/>
        </w:rPr>
      </w:pPr>
      <w:r>
        <w:rPr>
          <w:rFonts w:ascii="Book Antiqua" w:hAnsi="Book Antiqua" w:cs="Arial"/>
          <w:sz w:val="22"/>
          <w:szCs w:val="22"/>
        </w:rPr>
        <w:t>“…</w:t>
      </w:r>
    </w:p>
    <w:p w:rsidR="00CF2356" w:rsidRDefault="00CF2356">
      <w:pPr>
        <w:spacing w:before="240"/>
        <w:ind w:left="1701" w:hanging="567"/>
        <w:jc w:val="both"/>
        <w:rPr>
          <w:rFonts w:ascii="Book Antiqua" w:hAnsi="Book Antiqua" w:cs="Arial"/>
          <w:sz w:val="22"/>
          <w:szCs w:val="22"/>
        </w:rPr>
      </w:pPr>
      <w:r>
        <w:rPr>
          <w:rFonts w:ascii="Book Antiqua" w:hAnsi="Book Antiqua" w:cs="Arial"/>
          <w:sz w:val="22"/>
          <w:szCs w:val="22"/>
        </w:rPr>
        <w:t>(b)</w:t>
      </w:r>
      <w:r>
        <w:rPr>
          <w:rFonts w:ascii="Book Antiqua" w:hAnsi="Book Antiqua" w:cs="Arial"/>
          <w:sz w:val="22"/>
          <w:szCs w:val="22"/>
        </w:rPr>
        <w:tab/>
        <w:t>The Secretary of State has decided to refuse a human rights claim by P or</w:t>
      </w:r>
    </w:p>
    <w:p w:rsidR="00CF2356" w:rsidRDefault="00CF2356">
      <w:pPr>
        <w:spacing w:before="240"/>
        <w:ind w:left="1620" w:hanging="540"/>
        <w:jc w:val="both"/>
        <w:rPr>
          <w:rFonts w:ascii="Book Antiqua" w:hAnsi="Book Antiqua" w:cs="Arial"/>
          <w:sz w:val="22"/>
          <w:szCs w:val="22"/>
        </w:rPr>
      </w:pPr>
      <w:r>
        <w:rPr>
          <w:rFonts w:ascii="Book Antiqua" w:hAnsi="Book Antiqua" w:cs="Arial"/>
          <w:sz w:val="22"/>
          <w:szCs w:val="22"/>
        </w:rPr>
        <w:t>…”</w:t>
      </w:r>
    </w:p>
    <w:p w:rsidR="00CF2356" w:rsidRDefault="00CF2356">
      <w:pPr>
        <w:spacing w:before="240"/>
        <w:ind w:left="540"/>
        <w:jc w:val="both"/>
        <w:rPr>
          <w:rFonts w:ascii="Book Antiqua" w:hAnsi="Book Antiqua" w:cs="Arial"/>
        </w:rPr>
      </w:pPr>
      <w:r>
        <w:rPr>
          <w:rFonts w:ascii="Book Antiqua" w:hAnsi="Book Antiqua" w:cs="Arial"/>
        </w:rPr>
        <w:t>Section 84(2) provides:</w:t>
      </w:r>
    </w:p>
    <w:p w:rsidR="00CF2356" w:rsidRDefault="00CF2356">
      <w:pPr>
        <w:spacing w:before="240"/>
        <w:ind w:left="1701" w:hanging="567"/>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t>An appeal under Section 82(1)(b) (refusal of human rights claim) must be brought on the ground that the decision is unlawful under section 6 of the Human Rights Act 1998.”</w:t>
      </w:r>
    </w:p>
    <w:p w:rsidR="00296E94" w:rsidRDefault="00296E94" w:rsidP="00296E94">
      <w:pPr>
        <w:spacing w:before="240"/>
        <w:ind w:firstLine="567"/>
        <w:jc w:val="both"/>
        <w:rPr>
          <w:rFonts w:ascii="Book Antiqua" w:hAnsi="Book Antiqua" w:cs="Arial"/>
        </w:rPr>
      </w:pPr>
      <w:r>
        <w:rPr>
          <w:rFonts w:ascii="Book Antiqua" w:hAnsi="Book Antiqua" w:cs="Arial"/>
        </w:rPr>
        <w:t>Section 85(4) of the Nationality, Immigration and Asylum Act 2002 provides:</w:t>
      </w:r>
    </w:p>
    <w:p w:rsidR="00296E94" w:rsidRDefault="00296E94" w:rsidP="00296E94">
      <w:pPr>
        <w:spacing w:before="240"/>
        <w:ind w:left="1701" w:hanging="567"/>
        <w:jc w:val="both"/>
        <w:rPr>
          <w:rFonts w:ascii="Book Antiqua" w:hAnsi="Book Antiqua" w:cs="Arial"/>
          <w:sz w:val="22"/>
          <w:szCs w:val="22"/>
        </w:rPr>
      </w:pPr>
      <w:r>
        <w:rPr>
          <w:rFonts w:ascii="Book Antiqua" w:hAnsi="Book Antiqua" w:cs="Arial"/>
          <w:sz w:val="22"/>
          <w:szCs w:val="22"/>
        </w:rPr>
        <w:t>“</w:t>
      </w:r>
      <w:r w:rsidR="002A693E">
        <w:rPr>
          <w:rFonts w:ascii="Book Antiqua" w:hAnsi="Book Antiqua" w:cs="Arial"/>
          <w:sz w:val="22"/>
          <w:szCs w:val="22"/>
        </w:rPr>
        <w:t>(</w:t>
      </w:r>
      <w:r>
        <w:rPr>
          <w:rFonts w:ascii="Book Antiqua" w:hAnsi="Book Antiqua" w:cs="Arial"/>
          <w:sz w:val="22"/>
          <w:szCs w:val="22"/>
        </w:rPr>
        <w:t>4</w:t>
      </w:r>
      <w:r w:rsidR="002A693E">
        <w:rPr>
          <w:rFonts w:ascii="Book Antiqua" w:hAnsi="Book Antiqua" w:cs="Arial"/>
          <w:sz w:val="22"/>
          <w:szCs w:val="22"/>
        </w:rPr>
        <w:t>)</w:t>
      </w:r>
      <w:r>
        <w:rPr>
          <w:rFonts w:ascii="Book Antiqua" w:hAnsi="Book Antiqua" w:cs="Arial"/>
          <w:sz w:val="22"/>
          <w:szCs w:val="22"/>
        </w:rPr>
        <w:t>.</w:t>
      </w:r>
      <w:r>
        <w:rPr>
          <w:rFonts w:ascii="Book Antiqua" w:hAnsi="Book Antiqua" w:cs="Arial"/>
          <w:sz w:val="22"/>
          <w:szCs w:val="22"/>
        </w:rPr>
        <w:tab/>
        <w:t>On an appeal under section 82(1) against a decision the Tribunal may consider any matter which it thinks relevant to the substance of the decision, including a matter arising after the date of the decision.”</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296E94">
        <w:rPr>
          <w:rFonts w:ascii="Book Antiqua" w:hAnsi="Book Antiqua" w:cs="Arial"/>
        </w:rPr>
        <w:t xml:space="preserve">background </w:t>
      </w:r>
      <w:r>
        <w:rPr>
          <w:rFonts w:ascii="Book Antiqua" w:hAnsi="Book Antiqua" w:cs="Arial"/>
        </w:rPr>
        <w:t xml:space="preserve">circumstances are that the first appellant’s husband left for the United Kingdom in 2004 where after a period of time as a student and subsequently </w:t>
      </w:r>
      <w:r w:rsidR="00296E94">
        <w:rPr>
          <w:rFonts w:ascii="Book Antiqua" w:hAnsi="Book Antiqua" w:cs="Arial"/>
        </w:rPr>
        <w:t xml:space="preserve">in </w:t>
      </w:r>
      <w:r>
        <w:rPr>
          <w:rFonts w:ascii="Book Antiqua" w:hAnsi="Book Antiqua" w:cs="Arial"/>
        </w:rPr>
        <w:t>employment</w:t>
      </w:r>
      <w:r w:rsidR="00296E94">
        <w:rPr>
          <w:rFonts w:ascii="Book Antiqua" w:hAnsi="Book Antiqua" w:cs="Arial"/>
        </w:rPr>
        <w:t>,</w:t>
      </w:r>
      <w:r>
        <w:rPr>
          <w:rFonts w:ascii="Book Antiqua" w:hAnsi="Book Antiqua" w:cs="Arial"/>
        </w:rPr>
        <w:t xml:space="preserve"> he obtained indefinite leave to remain.  The second appellant was 7 years old at the time </w:t>
      </w:r>
      <w:r w:rsidR="00296E94">
        <w:rPr>
          <w:rFonts w:ascii="Book Antiqua" w:hAnsi="Book Antiqua" w:cs="Arial"/>
        </w:rPr>
        <w:t xml:space="preserve">he left </w:t>
      </w:r>
      <w:r>
        <w:rPr>
          <w:rFonts w:ascii="Book Antiqua" w:hAnsi="Book Antiqua" w:cs="Arial"/>
        </w:rPr>
        <w:t xml:space="preserve">and according to the first appellant’s statement, her husband visited Bangladesh some eleven to twelve times during this period.  She explained in her statement dated 5 April 2017 that her husband was able to sponsor her since 2007 </w:t>
      </w:r>
    </w:p>
    <w:p w:rsidR="00CF2356" w:rsidRDefault="00CF2356">
      <w:pPr>
        <w:spacing w:before="240"/>
        <w:ind w:left="1134"/>
        <w:jc w:val="both"/>
        <w:rPr>
          <w:rFonts w:ascii="Book Antiqua" w:hAnsi="Book Antiqua" w:cs="Arial"/>
          <w:sz w:val="22"/>
          <w:szCs w:val="22"/>
        </w:rPr>
      </w:pPr>
      <w:r>
        <w:rPr>
          <w:rFonts w:ascii="Book Antiqua" w:hAnsi="Book Antiqua" w:cs="Arial"/>
          <w:sz w:val="22"/>
          <w:szCs w:val="22"/>
        </w:rPr>
        <w:t xml:space="preserve">“… but he did not because at that time he did not feel we needed to come to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as my daughter was small.  Since 2015 my elder daughter has gotten married and this has caused loneliness amongst me and my daughter as she no longer with us.  We are living with my sister’s family and do not have a place of our own.  This makes us very embarrassed sometimes to live with them as my husband is not staying with us to support us.”</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 xml:space="preserve">It appears that the first appellant failed to pass the English language test after two attempts.  The sponsor’s statement dated 4 April 2017 explains that she received a letter saying that she had failed the exam taken on 23 May 2015 but when she went to re-book the test in March 2017 she was told that her previous result “was valid”.  It is not clear what further steps were taken by the first appellant in respect of this development.  In any event it is not disputed that the first appellant failed the test on which she relied for her entry clearance application which is the subject of this appeal.  </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As to her health, the sponsor refers to her having diabetes, high blood pressure and other medical conditions.  The bundle of documents before </w:t>
      </w:r>
      <w:r w:rsidR="00413E7F">
        <w:rPr>
          <w:rFonts w:ascii="Book Antiqua" w:hAnsi="Book Antiqua" w:cs="Arial"/>
        </w:rPr>
        <w:t xml:space="preserve">the </w:t>
      </w:r>
      <w:r>
        <w:rPr>
          <w:rFonts w:ascii="Book Antiqua" w:hAnsi="Book Antiqua" w:cs="Arial"/>
        </w:rPr>
        <w:t xml:space="preserve">judge included diagnostic reports of varying kinds issued by the </w:t>
      </w:r>
      <w:proofErr w:type="spellStart"/>
      <w:r>
        <w:rPr>
          <w:rFonts w:ascii="Book Antiqua" w:hAnsi="Book Antiqua" w:cs="Arial"/>
        </w:rPr>
        <w:t>Islami</w:t>
      </w:r>
      <w:proofErr w:type="spellEnd"/>
      <w:r>
        <w:rPr>
          <w:rFonts w:ascii="Book Antiqua" w:hAnsi="Book Antiqua" w:cs="Arial"/>
        </w:rPr>
        <w:t xml:space="preserve"> Bank Hospital, a medical doctor and diagnostic labs.  There was no accompanying medical report explaining the meaning of the material provided.  </w:t>
      </w:r>
    </w:p>
    <w:p w:rsidR="00CF2356" w:rsidRDefault="00CF2356">
      <w:pPr>
        <w:spacing w:before="240"/>
        <w:jc w:val="both"/>
        <w:rPr>
          <w:rFonts w:ascii="Book Antiqua" w:hAnsi="Book Antiqua" w:cs="Arial"/>
          <w:b/>
        </w:rPr>
      </w:pPr>
      <w:r>
        <w:rPr>
          <w:rFonts w:ascii="Book Antiqua" w:hAnsi="Book Antiqua" w:cs="Arial"/>
          <w:b/>
        </w:rPr>
        <w:t>Discussion</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 xml:space="preserve">Mr Singer’s skeleton argument and his submissions strayed beyond the grounds of challenge to the First-tier Tribunal’s decision.  The focus of the former is in respect of the treatment of the Article 8 claims by the judge.  </w:t>
      </w:r>
      <w:r w:rsidR="00296E94">
        <w:rPr>
          <w:rFonts w:ascii="Book Antiqua" w:hAnsi="Book Antiqua" w:cs="Arial"/>
        </w:rPr>
        <w:t>A</w:t>
      </w:r>
      <w:r>
        <w:rPr>
          <w:rFonts w:ascii="Book Antiqua" w:hAnsi="Book Antiqua" w:cs="Arial"/>
        </w:rPr>
        <w:t>t the hearing</w:t>
      </w:r>
      <w:r w:rsidR="00750EEF">
        <w:rPr>
          <w:rFonts w:ascii="Book Antiqua" w:hAnsi="Book Antiqua" w:cs="Arial"/>
        </w:rPr>
        <w:t>,</w:t>
      </w:r>
      <w:r>
        <w:rPr>
          <w:rFonts w:ascii="Book Antiqua" w:hAnsi="Book Antiqua" w:cs="Arial"/>
        </w:rPr>
        <w:t xml:space="preserve"> Mr Singer sought to enlarge the grounds by arguing a failure by the judge to take into account best interests in assessing the claim under paragraph 297(1)(f) and made reference to the Tribunal’s decision in </w:t>
      </w:r>
      <w:proofErr w:type="spellStart"/>
      <w:r>
        <w:rPr>
          <w:rFonts w:ascii="Book Antiqua" w:hAnsi="Book Antiqua" w:cs="Arial"/>
          <w:u w:val="single"/>
        </w:rPr>
        <w:t>Mundeva</w:t>
      </w:r>
      <w:proofErr w:type="spellEnd"/>
      <w:r>
        <w:rPr>
          <w:rFonts w:ascii="Book Antiqua" w:hAnsi="Book Antiqua" w:cs="Arial"/>
          <w:u w:val="single"/>
        </w:rPr>
        <w:t xml:space="preserve"> (s.55 and para 297(</w:t>
      </w:r>
      <w:proofErr w:type="spellStart"/>
      <w:r>
        <w:rPr>
          <w:rFonts w:ascii="Book Antiqua" w:hAnsi="Book Antiqua" w:cs="Arial"/>
          <w:u w:val="single"/>
        </w:rPr>
        <w:t>i</w:t>
      </w:r>
      <w:proofErr w:type="spellEnd"/>
      <w:r>
        <w:rPr>
          <w:rFonts w:ascii="Book Antiqua" w:hAnsi="Book Antiqua" w:cs="Arial"/>
          <w:u w:val="single"/>
        </w:rPr>
        <w:t>)(f))</w:t>
      </w:r>
      <w:r>
        <w:rPr>
          <w:rFonts w:ascii="Book Antiqua" w:hAnsi="Book Antiqua" w:cs="Arial"/>
        </w:rPr>
        <w:t xml:space="preserve"> [2013] UKUT 88 (IAC).  The guidance </w:t>
      </w:r>
      <w:r w:rsidR="00DA1FA1">
        <w:rPr>
          <w:rFonts w:ascii="Book Antiqua" w:hAnsi="Book Antiqua" w:cs="Arial"/>
        </w:rPr>
        <w:t xml:space="preserve">then </w:t>
      </w:r>
      <w:r>
        <w:rPr>
          <w:rFonts w:ascii="Book Antiqua" w:hAnsi="Book Antiqua" w:cs="Arial"/>
        </w:rPr>
        <w:t xml:space="preserve">given by the Tribunal </w:t>
      </w:r>
      <w:r w:rsidR="00DA1FA1">
        <w:rPr>
          <w:rFonts w:ascii="Book Antiqua" w:hAnsi="Book Antiqua" w:cs="Arial"/>
        </w:rPr>
        <w:t>was in</w:t>
      </w:r>
      <w:r>
        <w:rPr>
          <w:rFonts w:ascii="Book Antiqua" w:hAnsi="Book Antiqua" w:cs="Arial"/>
        </w:rPr>
        <w:t xml:space="preserve"> following terms:</w:t>
      </w:r>
    </w:p>
    <w:p w:rsidR="00CF2356" w:rsidRDefault="00CF2356">
      <w:pPr>
        <w:spacing w:before="240" w:after="100" w:afterAutospacing="1"/>
        <w:ind w:left="1701" w:hanging="567"/>
        <w:jc w:val="both"/>
        <w:rPr>
          <w:rFonts w:ascii="Book Antiqua" w:hAnsi="Book Antiqua"/>
          <w:iCs/>
          <w:sz w:val="22"/>
          <w:szCs w:val="22"/>
        </w:rPr>
      </w:pPr>
      <w:r>
        <w:rPr>
          <w:rFonts w:ascii="Book Antiqua" w:hAnsi="Book Antiqua"/>
          <w:iCs/>
          <w:sz w:val="22"/>
          <w:szCs w:val="22"/>
        </w:rPr>
        <w:t>“(</w:t>
      </w:r>
      <w:proofErr w:type="spellStart"/>
      <w:r>
        <w:rPr>
          <w:rFonts w:ascii="Book Antiqua" w:hAnsi="Book Antiqua"/>
          <w:iCs/>
          <w:sz w:val="22"/>
          <w:szCs w:val="22"/>
        </w:rPr>
        <w:t>i</w:t>
      </w:r>
      <w:proofErr w:type="spellEnd"/>
      <w:r>
        <w:rPr>
          <w:rFonts w:ascii="Book Antiqua" w:hAnsi="Book Antiqua"/>
          <w:iCs/>
          <w:sz w:val="22"/>
          <w:szCs w:val="22"/>
        </w:rPr>
        <w:t>)</w:t>
      </w:r>
      <w:r>
        <w:rPr>
          <w:rFonts w:ascii="Book Antiqua" w:hAnsi="Book Antiqua"/>
          <w:iCs/>
          <w:sz w:val="22"/>
          <w:szCs w:val="22"/>
        </w:rPr>
        <w:tab/>
        <w:t xml:space="preserve">The exercise of the duty by the Entry Clearance Officer to assess an application under the Immigration Rules as to whether there are family or other considerations making the child’s exclusion undesirable inevitably involves an assessment of what the child’s welfare and best interests require. </w:t>
      </w:r>
    </w:p>
    <w:p w:rsidR="00CF2356" w:rsidRDefault="00CF2356">
      <w:pPr>
        <w:spacing w:before="240" w:after="100" w:afterAutospacing="1"/>
        <w:ind w:left="1701" w:hanging="567"/>
        <w:jc w:val="both"/>
        <w:rPr>
          <w:rFonts w:ascii="Book Antiqua" w:hAnsi="Book Antiqua"/>
          <w:iCs/>
          <w:sz w:val="22"/>
          <w:szCs w:val="22"/>
        </w:rPr>
      </w:pPr>
      <w:r>
        <w:rPr>
          <w:rFonts w:ascii="Book Antiqua" w:hAnsi="Book Antiqua"/>
          <w:iCs/>
          <w:sz w:val="22"/>
          <w:szCs w:val="22"/>
        </w:rPr>
        <w:t>(ii)</w:t>
      </w:r>
      <w:r>
        <w:rPr>
          <w:rFonts w:ascii="Book Antiqua" w:hAnsi="Book Antiqua"/>
          <w:iCs/>
          <w:sz w:val="22"/>
          <w:szCs w:val="22"/>
        </w:rPr>
        <w:tab/>
        <w:t xml:space="preserve">Where an immigration decision engages Article 8 rights, due regard must be had to the UN Convention on the Rights of the Child.  An entry clearance decision for the admission of a child under 18 is “an action concerning children...undertaken by…administrative authorities” and so by Article 3 “the best interests of the child shall be a primary consideration”. </w:t>
      </w:r>
    </w:p>
    <w:p w:rsidR="00CF2356" w:rsidRDefault="00CF2356">
      <w:pPr>
        <w:spacing w:before="240" w:after="100" w:afterAutospacing="1"/>
        <w:ind w:left="1701" w:hanging="567"/>
        <w:jc w:val="both"/>
        <w:rPr>
          <w:rFonts w:ascii="Book Antiqua" w:hAnsi="Book Antiqua"/>
          <w:iCs/>
          <w:sz w:val="22"/>
          <w:szCs w:val="22"/>
        </w:rPr>
      </w:pPr>
      <w:r>
        <w:rPr>
          <w:rFonts w:ascii="Book Antiqua" w:hAnsi="Book Antiqua"/>
          <w:iCs/>
          <w:sz w:val="22"/>
          <w:szCs w:val="22"/>
        </w:rPr>
        <w:t>(iii)</w:t>
      </w:r>
      <w:r>
        <w:rPr>
          <w:rFonts w:ascii="Book Antiqua" w:hAnsi="Book Antiqua"/>
          <w:iCs/>
          <w:sz w:val="22"/>
          <w:szCs w:val="22"/>
        </w:rPr>
        <w:tab/>
        <w:t xml:space="preserve">Although the statutory duty under s.55 UK Borders Act 2009 only applies to children within the </w:t>
      </w:r>
      <w:smartTag w:uri="urn:schemas-microsoft-com:office:smarttags" w:element="country-region">
        <w:smartTag w:uri="urn:schemas-microsoft-com:office:smarttags" w:element="place">
          <w:r>
            <w:rPr>
              <w:rFonts w:ascii="Book Antiqua" w:hAnsi="Book Antiqua"/>
              <w:iCs/>
              <w:sz w:val="22"/>
              <w:szCs w:val="22"/>
            </w:rPr>
            <w:t>UK</w:t>
          </w:r>
        </w:smartTag>
      </w:smartTag>
      <w:r>
        <w:rPr>
          <w:rFonts w:ascii="Book Antiqua" w:hAnsi="Book Antiqua"/>
          <w:iCs/>
          <w:sz w:val="22"/>
          <w:szCs w:val="22"/>
        </w:rPr>
        <w:t>, the broader duty doubtless explains why the Secretary of State’s IDI invites Entry Clearance Officers to consider the statutory guidance issued under s.55.</w:t>
      </w:r>
    </w:p>
    <w:p w:rsidR="00CF2356" w:rsidRDefault="00CF2356">
      <w:pPr>
        <w:spacing w:before="240" w:after="100" w:afterAutospacing="1"/>
        <w:ind w:left="1701" w:hanging="567"/>
        <w:jc w:val="both"/>
        <w:rPr>
          <w:rFonts w:ascii="Book Antiqua" w:hAnsi="Book Antiqua"/>
          <w:sz w:val="22"/>
          <w:szCs w:val="22"/>
        </w:rPr>
      </w:pPr>
      <w:r>
        <w:rPr>
          <w:rFonts w:ascii="Book Antiqua" w:hAnsi="Book Antiqua"/>
          <w:iCs/>
          <w:sz w:val="22"/>
          <w:szCs w:val="22"/>
        </w:rPr>
        <w:t>(iv)</w:t>
      </w:r>
      <w:r>
        <w:rPr>
          <w:rFonts w:ascii="Book Antiqua" w:hAnsi="Book Antiqua"/>
          <w:iCs/>
          <w:sz w:val="22"/>
          <w:szCs w:val="22"/>
        </w:rPr>
        <w:tab/>
        <w:t>Family considerations require an evaluation of the child’s welfare including emotional needs.  ‘Other considerations’ come in to play where there are other aspects of a child’s life that are serious and compelling for example where an applicant is living in an unacceptable social and economic environment.  The focus needs to be on the circumstances of the child in the light of his or her age, social backgrounds and developmental history and will involve inquiry as to whether:-</w:t>
      </w:r>
    </w:p>
    <w:p w:rsidR="00CF2356" w:rsidRDefault="00CF2356">
      <w:pPr>
        <w:spacing w:before="240" w:after="100" w:afterAutospacing="1"/>
        <w:ind w:left="2268" w:hanging="567"/>
        <w:jc w:val="both"/>
        <w:rPr>
          <w:rFonts w:ascii="Book Antiqua" w:hAnsi="Book Antiqua"/>
          <w:iCs/>
          <w:sz w:val="22"/>
          <w:szCs w:val="22"/>
        </w:rPr>
      </w:pPr>
      <w:r>
        <w:rPr>
          <w:rFonts w:ascii="Book Antiqua" w:hAnsi="Book Antiqua"/>
          <w:iCs/>
          <w:sz w:val="22"/>
          <w:szCs w:val="22"/>
        </w:rPr>
        <w:t>a.</w:t>
      </w:r>
      <w:r>
        <w:rPr>
          <w:rFonts w:ascii="Book Antiqua" w:hAnsi="Book Antiqua"/>
          <w:iCs/>
          <w:sz w:val="22"/>
          <w:szCs w:val="22"/>
        </w:rPr>
        <w:tab/>
        <w:t xml:space="preserve">there is evidence of neglect or abuse; </w:t>
      </w:r>
    </w:p>
    <w:p w:rsidR="00CF2356" w:rsidRDefault="00CF2356">
      <w:pPr>
        <w:spacing w:before="240" w:after="100" w:afterAutospacing="1"/>
        <w:ind w:left="2268" w:hanging="567"/>
        <w:jc w:val="both"/>
        <w:rPr>
          <w:rFonts w:ascii="Book Antiqua" w:hAnsi="Book Antiqua"/>
          <w:iCs/>
          <w:sz w:val="22"/>
          <w:szCs w:val="22"/>
        </w:rPr>
      </w:pPr>
      <w:r>
        <w:rPr>
          <w:rFonts w:ascii="Book Antiqua" w:hAnsi="Book Antiqua"/>
          <w:iCs/>
          <w:sz w:val="22"/>
          <w:szCs w:val="22"/>
        </w:rPr>
        <w:t>b.</w:t>
      </w:r>
      <w:r>
        <w:rPr>
          <w:rFonts w:ascii="Book Antiqua" w:hAnsi="Book Antiqua"/>
          <w:iCs/>
          <w:sz w:val="22"/>
          <w:szCs w:val="22"/>
        </w:rPr>
        <w:tab/>
        <w:t xml:space="preserve">there are unmet needs that should be catered for; </w:t>
      </w:r>
    </w:p>
    <w:p w:rsidR="00CF2356" w:rsidRDefault="00CF2356">
      <w:pPr>
        <w:spacing w:before="240" w:after="100" w:afterAutospacing="1"/>
        <w:ind w:left="2268" w:hanging="567"/>
        <w:jc w:val="both"/>
        <w:rPr>
          <w:rFonts w:ascii="Book Antiqua" w:hAnsi="Book Antiqua"/>
          <w:sz w:val="22"/>
          <w:szCs w:val="22"/>
        </w:rPr>
      </w:pPr>
      <w:r>
        <w:rPr>
          <w:rFonts w:ascii="Book Antiqua" w:hAnsi="Book Antiqua"/>
          <w:iCs/>
          <w:sz w:val="22"/>
          <w:szCs w:val="22"/>
        </w:rPr>
        <w:t>c.</w:t>
      </w:r>
      <w:r>
        <w:rPr>
          <w:rFonts w:ascii="Book Antiqua" w:hAnsi="Book Antiqua"/>
          <w:iCs/>
          <w:sz w:val="22"/>
          <w:szCs w:val="22"/>
        </w:rPr>
        <w:tab/>
        <w:t>there are stable arrangements for the child’s physical care;</w:t>
      </w:r>
    </w:p>
    <w:p w:rsidR="00CF2356" w:rsidRDefault="00CF2356">
      <w:pPr>
        <w:spacing w:before="240" w:after="100" w:afterAutospacing="1"/>
        <w:ind w:left="1080"/>
        <w:jc w:val="both"/>
        <w:rPr>
          <w:rFonts w:ascii="Book Antiqua" w:hAnsi="Book Antiqua"/>
          <w:sz w:val="22"/>
          <w:szCs w:val="22"/>
        </w:rPr>
      </w:pPr>
      <w:r>
        <w:rPr>
          <w:rFonts w:ascii="Book Antiqua" w:hAnsi="Book Antiqua"/>
          <w:iCs/>
          <w:sz w:val="22"/>
          <w:szCs w:val="22"/>
        </w:rPr>
        <w:t xml:space="preserve">The assessment involves consideration as to whether the combination of circumstances are sufficiently serious and compelling to require admission. </w:t>
      </w:r>
    </w:p>
    <w:p w:rsidR="00CF2356" w:rsidRDefault="00CF2356">
      <w:pPr>
        <w:spacing w:before="240" w:after="100" w:afterAutospacing="1"/>
        <w:ind w:left="1701" w:hanging="567"/>
        <w:jc w:val="both"/>
        <w:rPr>
          <w:rFonts w:ascii="Book Antiqua" w:hAnsi="Book Antiqua"/>
          <w:sz w:val="22"/>
          <w:szCs w:val="22"/>
        </w:rPr>
      </w:pPr>
      <w:r>
        <w:rPr>
          <w:rFonts w:ascii="Book Antiqua" w:hAnsi="Book Antiqua"/>
          <w:iCs/>
          <w:sz w:val="22"/>
          <w:szCs w:val="22"/>
        </w:rPr>
        <w:lastRenderedPageBreak/>
        <w:t>(v)</w:t>
      </w:r>
      <w:r>
        <w:rPr>
          <w:rFonts w:ascii="Book Antiqua" w:hAnsi="Book Antiqua"/>
          <w:iCs/>
          <w:sz w:val="22"/>
          <w:szCs w:val="22"/>
        </w:rPr>
        <w:tab/>
        <w:t xml:space="preserve">As a starting point the best interests of a child are usually best served by being with both or at least one of their parents.  Continuity of residence is another factor; change in the place of residence where a child has grown up for a number of years when socially aware is important: see also </w:t>
      </w:r>
      <w:r>
        <w:rPr>
          <w:rFonts w:ascii="Book Antiqua" w:hAnsi="Book Antiqua"/>
          <w:iCs/>
          <w:sz w:val="22"/>
          <w:szCs w:val="22"/>
          <w:u w:val="single"/>
        </w:rPr>
        <w:t xml:space="preserve">SG (child of a polygamous marriage) </w:t>
      </w:r>
      <w:smartTag w:uri="urn:schemas-microsoft-com:office:smarttags" w:element="place">
        <w:smartTag w:uri="urn:schemas-microsoft-com:office:smarttags" w:element="country-region">
          <w:r>
            <w:rPr>
              <w:rFonts w:ascii="Book Antiqua" w:hAnsi="Book Antiqua"/>
              <w:iCs/>
              <w:sz w:val="22"/>
              <w:szCs w:val="22"/>
              <w:u w:val="single"/>
            </w:rPr>
            <w:t>Nepal</w:t>
          </w:r>
        </w:smartTag>
      </w:smartTag>
      <w:r>
        <w:rPr>
          <w:rFonts w:ascii="Book Antiqua" w:hAnsi="Book Antiqua"/>
          <w:iCs/>
          <w:sz w:val="22"/>
          <w:szCs w:val="22"/>
        </w:rPr>
        <w:t xml:space="preserve"> </w:t>
      </w:r>
      <w:hyperlink r:id="rId8" w:tooltip="Link to BAILII version" w:history="1">
        <w:r>
          <w:rPr>
            <w:rFonts w:ascii="Book Antiqua" w:hAnsi="Book Antiqua"/>
            <w:iCs/>
            <w:color w:val="0000FF"/>
            <w:sz w:val="22"/>
            <w:szCs w:val="22"/>
            <w:u w:val="single"/>
          </w:rPr>
          <w:t>[2012] UKUT 265 (IAC)</w:t>
        </w:r>
      </w:hyperlink>
      <w:r>
        <w:rPr>
          <w:rFonts w:ascii="Book Antiqua" w:hAnsi="Book Antiqua"/>
          <w:iCs/>
          <w:sz w:val="22"/>
          <w:szCs w:val="22"/>
        </w:rPr>
        <w:t xml:space="preserve"> [2012] </w:t>
      </w:r>
      <w:proofErr w:type="spellStart"/>
      <w:r>
        <w:rPr>
          <w:rFonts w:ascii="Book Antiqua" w:hAnsi="Book Antiqua"/>
          <w:iCs/>
          <w:sz w:val="22"/>
          <w:szCs w:val="22"/>
        </w:rPr>
        <w:t>Imm</w:t>
      </w:r>
      <w:proofErr w:type="spellEnd"/>
      <w:r>
        <w:rPr>
          <w:rFonts w:ascii="Book Antiqua" w:hAnsi="Book Antiqua"/>
          <w:iCs/>
          <w:sz w:val="22"/>
          <w:szCs w:val="22"/>
        </w:rPr>
        <w:t xml:space="preserve"> AR 939.”</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In addition</w:t>
      </w:r>
      <w:r w:rsidR="00750EEF">
        <w:rPr>
          <w:rFonts w:ascii="Book Antiqua" w:hAnsi="Book Antiqua" w:cs="Arial"/>
        </w:rPr>
        <w:t>,</w:t>
      </w:r>
      <w:r>
        <w:rPr>
          <w:rFonts w:ascii="Book Antiqua" w:hAnsi="Book Antiqua" w:cs="Arial"/>
        </w:rPr>
        <w:t xml:space="preserve"> Mr Singer sought to open</w:t>
      </w:r>
      <w:r w:rsidR="00296E94">
        <w:rPr>
          <w:rFonts w:ascii="Book Antiqua" w:hAnsi="Book Antiqua" w:cs="Arial"/>
        </w:rPr>
        <w:t xml:space="preserve"> </w:t>
      </w:r>
      <w:r>
        <w:rPr>
          <w:rFonts w:ascii="Book Antiqua" w:hAnsi="Book Antiqua" w:cs="Arial"/>
        </w:rPr>
        <w:t>up the grounds in respect of the first appellant’s circumstances under Article 8 and relied on the text in the grounds at [28] quoted above although he acknowledged the limited scope</w:t>
      </w:r>
      <w:r w:rsidR="00750EEF">
        <w:rPr>
          <w:rFonts w:ascii="Book Antiqua" w:hAnsi="Book Antiqua" w:cs="Arial"/>
        </w:rPr>
        <w:t xml:space="preserve"> </w:t>
      </w:r>
      <w:r w:rsidR="00E30972">
        <w:rPr>
          <w:rFonts w:ascii="Book Antiqua" w:hAnsi="Book Antiqua" w:cs="Arial"/>
        </w:rPr>
        <w:t>of t</w:t>
      </w:r>
      <w:r w:rsidR="00296E94">
        <w:rPr>
          <w:rFonts w:ascii="Book Antiqua" w:hAnsi="Book Antiqua" w:cs="Arial"/>
        </w:rPr>
        <w:t>he argument in the application on this aspect</w:t>
      </w:r>
      <w:r w:rsidR="00E30972">
        <w:rPr>
          <w:rFonts w:ascii="Book Antiqua" w:hAnsi="Book Antiqua" w:cs="Arial"/>
        </w:rPr>
        <w:t>.</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are silent on the judge’s assessment of the case under the Rules and paragraph 297 is not mentioned.  There is no dispute that responsibility for the second appellant has been shared by the sponsor and the first appellant.  We do not see any basis for permitting an enlargement to the ground particularly as the judge undertook the best interests exercise in [13] and [14] of his decision </w:t>
      </w:r>
      <w:r>
        <w:rPr>
          <w:rFonts w:ascii="Book Antiqua" w:hAnsi="Book Antiqua" w:cs="Arial"/>
          <w:i/>
        </w:rPr>
        <w:t>before</w:t>
      </w:r>
      <w:r>
        <w:rPr>
          <w:rFonts w:ascii="Book Antiqua" w:hAnsi="Book Antiqua" w:cs="Arial"/>
        </w:rPr>
        <w:t xml:space="preserve"> concluding in [15] that there was no evidence before him of serious and compelling family or other reasons.  Accordingly</w:t>
      </w:r>
      <w:r w:rsidR="00E30972">
        <w:rPr>
          <w:rFonts w:ascii="Book Antiqua" w:hAnsi="Book Antiqua" w:cs="Arial"/>
        </w:rPr>
        <w:t>,</w:t>
      </w:r>
      <w:r>
        <w:rPr>
          <w:rFonts w:ascii="Book Antiqua" w:hAnsi="Book Antiqua" w:cs="Arial"/>
        </w:rPr>
        <w:t xml:space="preserve"> our focus is on the grounds </w:t>
      </w:r>
      <w:r w:rsidR="00E30972">
        <w:rPr>
          <w:rFonts w:ascii="Book Antiqua" w:hAnsi="Book Antiqua" w:cs="Arial"/>
        </w:rPr>
        <w:t xml:space="preserve">as </w:t>
      </w:r>
      <w:r w:rsidR="00C901EA">
        <w:rPr>
          <w:rFonts w:ascii="Book Antiqua" w:hAnsi="Book Antiqua" w:cs="Arial"/>
        </w:rPr>
        <w:t>made</w:t>
      </w:r>
      <w:r>
        <w:rPr>
          <w:rFonts w:ascii="Book Antiqua" w:hAnsi="Book Antiqua" w:cs="Arial"/>
        </w:rPr>
        <w:t xml:space="preserve"> under the umbrella of Article 8 coupled with the best interests exercise in that context.  </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 xml:space="preserve">We turn to the first ground relating to the material date for consideration of the evidence.  The judge’s direction </w:t>
      </w:r>
      <w:r w:rsidR="002A693E">
        <w:rPr>
          <w:rFonts w:ascii="Book Antiqua" w:hAnsi="Book Antiqua" w:cs="Arial"/>
        </w:rPr>
        <w:t>at [3]</w:t>
      </w:r>
      <w:r>
        <w:rPr>
          <w:rFonts w:ascii="Book Antiqua" w:hAnsi="Book Antiqua" w:cs="Arial"/>
        </w:rPr>
        <w:t xml:space="preserve"> </w:t>
      </w:r>
      <w:r w:rsidR="00413E7F">
        <w:rPr>
          <w:rFonts w:ascii="Book Antiqua" w:hAnsi="Book Antiqua" w:cs="Arial"/>
        </w:rPr>
        <w:t xml:space="preserve">is </w:t>
      </w:r>
      <w:r>
        <w:rPr>
          <w:rFonts w:ascii="Book Antiqua" w:hAnsi="Book Antiqua" w:cs="Arial"/>
        </w:rPr>
        <w:t>as follows:</w:t>
      </w:r>
    </w:p>
    <w:p w:rsidR="00CF2356" w:rsidRDefault="00CF2356">
      <w:pPr>
        <w:spacing w:before="240"/>
        <w:ind w:left="1701" w:hanging="567"/>
        <w:jc w:val="both"/>
        <w:rPr>
          <w:rFonts w:ascii="Book Antiqua" w:hAnsi="Book Antiqua" w:cs="Arial"/>
          <w:sz w:val="22"/>
          <w:szCs w:val="22"/>
        </w:rPr>
      </w:pPr>
      <w:r>
        <w:rPr>
          <w:rFonts w:ascii="Book Antiqua" w:hAnsi="Book Antiqua" w:cs="Arial"/>
          <w:sz w:val="22"/>
          <w:szCs w:val="22"/>
        </w:rPr>
        <w:t>“3.</w:t>
      </w:r>
      <w:r>
        <w:rPr>
          <w:rFonts w:ascii="Book Antiqua" w:hAnsi="Book Antiqua" w:cs="Arial"/>
          <w:sz w:val="22"/>
          <w:szCs w:val="22"/>
        </w:rPr>
        <w:tab/>
        <w:t>In human rights appeals arising from immigration decisions it is for the Appellant to show that there has been or will or may be an interference with his or her human rights.  The relevant date for consideration is the date of hearing of the appeal.  The standard of proof is on a balance of probabilities and if that interference is established, and the relevant Article permits, it is then for the Respondent to show that the interference was justified.  In assessing public interest, consideration under article 8 of the ECHR I must apply the provision of Part 5A of the Nationality, Immigration and Asylum Act 2002, which, where relevant, are considered in more detail below.”</w:t>
      </w:r>
    </w:p>
    <w:p w:rsidR="00CF2356" w:rsidRDefault="00CB74A8" w:rsidP="003B104E">
      <w:pPr>
        <w:numPr>
          <w:ilvl w:val="0"/>
          <w:numId w:val="1"/>
        </w:numPr>
        <w:tabs>
          <w:tab w:val="clear" w:pos="567"/>
        </w:tabs>
        <w:spacing w:before="240"/>
        <w:jc w:val="both"/>
        <w:rPr>
          <w:rFonts w:ascii="Book Antiqua" w:hAnsi="Book Antiqua"/>
          <w:sz w:val="22"/>
          <w:szCs w:val="22"/>
        </w:rPr>
      </w:pPr>
      <w:r>
        <w:rPr>
          <w:rFonts w:ascii="Book Antiqua" w:hAnsi="Book Antiqua" w:cs="Arial"/>
        </w:rPr>
        <w:t>As now accepted, th</w:t>
      </w:r>
      <w:r w:rsidR="003D11B5">
        <w:rPr>
          <w:rFonts w:ascii="Book Antiqua" w:hAnsi="Book Antiqua" w:cs="Arial"/>
        </w:rPr>
        <w:t xml:space="preserve">e </w:t>
      </w:r>
      <w:r w:rsidR="00CF2356">
        <w:rPr>
          <w:rFonts w:ascii="Book Antiqua" w:hAnsi="Book Antiqua" w:cs="Arial"/>
        </w:rPr>
        <w:t>ground</w:t>
      </w:r>
      <w:r w:rsidR="003D11B5">
        <w:rPr>
          <w:rFonts w:ascii="Book Antiqua" w:hAnsi="Book Antiqua" w:cs="Arial"/>
        </w:rPr>
        <w:t xml:space="preserve"> of challenge is</w:t>
      </w:r>
      <w:r w:rsidR="00CF2356">
        <w:rPr>
          <w:rFonts w:ascii="Book Antiqua" w:hAnsi="Book Antiqua" w:cs="Arial"/>
        </w:rPr>
        <w:t xml:space="preserve"> </w:t>
      </w:r>
      <w:r w:rsidR="003B104E">
        <w:rPr>
          <w:rFonts w:ascii="Book Antiqua" w:hAnsi="Book Antiqua" w:cs="Arial"/>
        </w:rPr>
        <w:t xml:space="preserve">flawed </w:t>
      </w:r>
      <w:r w:rsidR="00CF2356">
        <w:rPr>
          <w:rFonts w:ascii="Book Antiqua" w:hAnsi="Book Antiqua" w:cs="Arial"/>
        </w:rPr>
        <w:t>i</w:t>
      </w:r>
      <w:r w:rsidR="003B104E">
        <w:rPr>
          <w:rFonts w:ascii="Book Antiqua" w:hAnsi="Book Antiqua" w:cs="Arial"/>
        </w:rPr>
        <w:t>n</w:t>
      </w:r>
      <w:r w:rsidR="00CF2356">
        <w:rPr>
          <w:rFonts w:ascii="Book Antiqua" w:hAnsi="Book Antiqua" w:cs="Arial"/>
        </w:rPr>
        <w:t xml:space="preserve"> that it makes reference to a superseded provision of the 2002 Act</w:t>
      </w:r>
      <w:r>
        <w:rPr>
          <w:rFonts w:ascii="Book Antiqua" w:hAnsi="Book Antiqua" w:cs="Arial"/>
        </w:rPr>
        <w:t xml:space="preserve">. A point to add is </w:t>
      </w:r>
      <w:r w:rsidR="003D11B5">
        <w:rPr>
          <w:rFonts w:ascii="Book Antiqua" w:hAnsi="Book Antiqua" w:cs="Arial"/>
        </w:rPr>
        <w:t>that the ground relies on</w:t>
      </w:r>
      <w:r>
        <w:rPr>
          <w:rFonts w:ascii="Book Antiqua" w:hAnsi="Book Antiqua" w:cs="Arial"/>
        </w:rPr>
        <w:t xml:space="preserve"> </w:t>
      </w:r>
      <w:r w:rsidR="00CF2356">
        <w:rPr>
          <w:rFonts w:ascii="Book Antiqua" w:hAnsi="Book Antiqua" w:cs="Arial"/>
          <w:u w:val="single"/>
        </w:rPr>
        <w:t>AS (Somalia) and Another v ECO Addis Ababa</w:t>
      </w:r>
      <w:r w:rsidR="00CF2356">
        <w:rPr>
          <w:rFonts w:ascii="Book Antiqua" w:hAnsi="Book Antiqua" w:cs="Arial"/>
        </w:rPr>
        <w:t xml:space="preserve"> [2008] EWCA </w:t>
      </w:r>
      <w:proofErr w:type="spellStart"/>
      <w:r w:rsidR="00CF2356">
        <w:rPr>
          <w:rFonts w:ascii="Book Antiqua" w:hAnsi="Book Antiqua" w:cs="Arial"/>
        </w:rPr>
        <w:t>Civ</w:t>
      </w:r>
      <w:proofErr w:type="spellEnd"/>
      <w:r w:rsidR="00CF2356">
        <w:rPr>
          <w:rFonts w:ascii="Book Antiqua" w:hAnsi="Book Antiqua" w:cs="Arial"/>
        </w:rPr>
        <w:t xml:space="preserve"> 149</w:t>
      </w:r>
      <w:r>
        <w:rPr>
          <w:rFonts w:ascii="Book Antiqua" w:hAnsi="Book Antiqua" w:cs="Arial"/>
        </w:rPr>
        <w:t xml:space="preserve"> </w:t>
      </w:r>
      <w:r w:rsidR="003D11B5">
        <w:rPr>
          <w:rFonts w:ascii="Book Antiqua" w:hAnsi="Book Antiqua" w:cs="Arial"/>
        </w:rPr>
        <w:t xml:space="preserve">although this decision was </w:t>
      </w:r>
      <w:r>
        <w:rPr>
          <w:rFonts w:ascii="Book Antiqua" w:hAnsi="Book Antiqua" w:cs="Arial"/>
        </w:rPr>
        <w:t>appealed to the House of Lords</w:t>
      </w:r>
      <w:r w:rsidR="003B104E">
        <w:rPr>
          <w:rFonts w:ascii="Book Antiqua" w:hAnsi="Book Antiqua" w:cs="Arial"/>
        </w:rPr>
        <w:t xml:space="preserve">: </w:t>
      </w:r>
      <w:r w:rsidR="003B104E" w:rsidRPr="003B104E">
        <w:rPr>
          <w:rFonts w:ascii="Book Antiqua" w:hAnsi="Book Antiqua" w:cs="Arial"/>
          <w:u w:val="single"/>
        </w:rPr>
        <w:t xml:space="preserve">AS (Somalia) &amp; Anor v SSHD </w:t>
      </w:r>
      <w:r w:rsidR="003B104E">
        <w:rPr>
          <w:rFonts w:ascii="Book Antiqua" w:hAnsi="Book Antiqua" w:cs="Arial"/>
        </w:rPr>
        <w:t>[2009] UKHL 32</w:t>
      </w:r>
      <w:r w:rsidR="007E1C4C">
        <w:rPr>
          <w:rFonts w:ascii="Book Antiqua" w:hAnsi="Book Antiqua" w:cs="Arial"/>
        </w:rPr>
        <w:t xml:space="preserve">. </w:t>
      </w:r>
    </w:p>
    <w:p w:rsidR="009031D6" w:rsidRDefault="00CF2356" w:rsidP="00CF2356">
      <w:pPr>
        <w:numPr>
          <w:ilvl w:val="0"/>
          <w:numId w:val="1"/>
        </w:numPr>
        <w:tabs>
          <w:tab w:val="clear" w:pos="567"/>
        </w:tabs>
        <w:spacing w:before="240"/>
        <w:jc w:val="both"/>
        <w:rPr>
          <w:rFonts w:ascii="Book Antiqua" w:hAnsi="Book Antiqua" w:cs="Arial"/>
        </w:rPr>
      </w:pPr>
      <w:r w:rsidRPr="009031D6">
        <w:rPr>
          <w:rFonts w:ascii="Book Antiqua" w:hAnsi="Book Antiqua" w:cs="Arial"/>
        </w:rPr>
        <w:t xml:space="preserve">The approach </w:t>
      </w:r>
      <w:r w:rsidR="00E30972" w:rsidRPr="009031D6">
        <w:rPr>
          <w:rFonts w:ascii="Book Antiqua" w:hAnsi="Book Antiqua" w:cs="Arial"/>
        </w:rPr>
        <w:t xml:space="preserve">required to be </w:t>
      </w:r>
      <w:r w:rsidRPr="009031D6">
        <w:rPr>
          <w:rFonts w:ascii="Book Antiqua" w:hAnsi="Book Antiqua" w:cs="Arial"/>
        </w:rPr>
        <w:t xml:space="preserve">taken by the ECO pursuant to Rule 27 is to decide an application “… in the light of circumstances existing at the time of the decision”.  There is however an exception which </w:t>
      </w:r>
      <w:r w:rsidR="00E30972" w:rsidRPr="009031D6">
        <w:rPr>
          <w:rFonts w:ascii="Book Antiqua" w:hAnsi="Book Antiqua" w:cs="Arial"/>
        </w:rPr>
        <w:t>refers</w:t>
      </w:r>
      <w:r w:rsidR="0026042F">
        <w:rPr>
          <w:rFonts w:ascii="Book Antiqua" w:hAnsi="Book Antiqua" w:cs="Arial"/>
        </w:rPr>
        <w:t>,</w:t>
      </w:r>
      <w:r w:rsidR="00E30972" w:rsidRPr="009031D6">
        <w:rPr>
          <w:rFonts w:ascii="Book Antiqua" w:hAnsi="Book Antiqua" w:cs="Arial"/>
        </w:rPr>
        <w:t xml:space="preserve"> </w:t>
      </w:r>
      <w:r w:rsidR="00E30972" w:rsidRPr="009031D6">
        <w:rPr>
          <w:rFonts w:ascii="Book Antiqua" w:hAnsi="Book Antiqua" w:cs="Arial"/>
          <w:i/>
        </w:rPr>
        <w:t>inter alia</w:t>
      </w:r>
      <w:r w:rsidR="0026042F">
        <w:rPr>
          <w:rFonts w:ascii="Book Antiqua" w:hAnsi="Book Antiqua" w:cs="Arial"/>
        </w:rPr>
        <w:t>,</w:t>
      </w:r>
      <w:r w:rsidR="00E30972" w:rsidRPr="009031D6">
        <w:rPr>
          <w:rFonts w:ascii="Book Antiqua" w:hAnsi="Book Antiqua" w:cs="Arial"/>
          <w:i/>
        </w:rPr>
        <w:t xml:space="preserve"> </w:t>
      </w:r>
      <w:r w:rsidR="00E30972" w:rsidRPr="009031D6">
        <w:rPr>
          <w:rFonts w:ascii="Book Antiqua" w:hAnsi="Book Antiqua" w:cs="Arial"/>
        </w:rPr>
        <w:t>to</w:t>
      </w:r>
      <w:r w:rsidRPr="009031D6">
        <w:rPr>
          <w:rFonts w:ascii="Book Antiqua" w:hAnsi="Book Antiqua" w:cs="Arial"/>
        </w:rPr>
        <w:t xml:space="preserve"> paragraph 297 whereby an application will not be refused “… solely on account of </w:t>
      </w:r>
      <w:r w:rsidR="0026042F">
        <w:rPr>
          <w:rFonts w:ascii="Book Antiqua" w:hAnsi="Book Antiqua" w:cs="Arial"/>
        </w:rPr>
        <w:t>[an applicant]</w:t>
      </w:r>
      <w:r w:rsidRPr="009031D6">
        <w:rPr>
          <w:rFonts w:ascii="Book Antiqua" w:hAnsi="Book Antiqua" w:cs="Arial"/>
        </w:rPr>
        <w:t xml:space="preserve"> attaining 18 years between receipt of his application and the date of the decision on it”.  Giving the words their ordinary meaning, it is not open to an ECO to refuse an application</w:t>
      </w:r>
      <w:r w:rsidR="00B21F8E" w:rsidRPr="009031D6">
        <w:rPr>
          <w:rFonts w:ascii="Book Antiqua" w:hAnsi="Book Antiqua" w:cs="Arial"/>
        </w:rPr>
        <w:t xml:space="preserve"> under the rule</w:t>
      </w:r>
      <w:r w:rsidRPr="009031D6">
        <w:rPr>
          <w:rFonts w:ascii="Book Antiqua" w:hAnsi="Book Antiqua" w:cs="Arial"/>
        </w:rPr>
        <w:t xml:space="preserve"> simply because majority is reached whilst an application is pending.  This means that the assessment of sole responsibility and</w:t>
      </w:r>
      <w:r w:rsidR="0015058B">
        <w:rPr>
          <w:rFonts w:ascii="Book Antiqua" w:hAnsi="Book Antiqua" w:cs="Arial"/>
        </w:rPr>
        <w:t>/</w:t>
      </w:r>
      <w:r w:rsidRPr="009031D6">
        <w:rPr>
          <w:rFonts w:ascii="Book Antiqua" w:hAnsi="Book Antiqua" w:cs="Arial"/>
        </w:rPr>
        <w:t>or serious or compelling circumstances in the alternative</w:t>
      </w:r>
      <w:r w:rsidR="00E30972" w:rsidRPr="009031D6">
        <w:rPr>
          <w:rFonts w:ascii="Book Antiqua" w:hAnsi="Book Antiqua" w:cs="Arial"/>
        </w:rPr>
        <w:t xml:space="preserve"> must </w:t>
      </w:r>
      <w:r w:rsidRPr="009031D6">
        <w:rPr>
          <w:rFonts w:ascii="Book Antiqua" w:hAnsi="Book Antiqua" w:cs="Arial"/>
        </w:rPr>
        <w:t xml:space="preserve">be carried out based on circumstances existing </w:t>
      </w:r>
      <w:r w:rsidRPr="009031D6">
        <w:rPr>
          <w:rFonts w:ascii="Book Antiqua" w:hAnsi="Book Antiqua" w:cs="Arial"/>
        </w:rPr>
        <w:lastRenderedPageBreak/>
        <w:t>at the time of decision</w:t>
      </w:r>
      <w:r w:rsidR="00E30972" w:rsidRPr="009031D6">
        <w:rPr>
          <w:rFonts w:ascii="Book Antiqua" w:hAnsi="Book Antiqua" w:cs="Arial"/>
        </w:rPr>
        <w:t xml:space="preserve"> but refusal cannot simply be made if the appellant becomes an adult in the intervening period between the application and its consideration. </w:t>
      </w:r>
      <w:r w:rsidRPr="009031D6">
        <w:rPr>
          <w:rFonts w:ascii="Book Antiqua" w:hAnsi="Book Antiqua" w:cs="Arial"/>
        </w:rPr>
        <w:t>If</w:t>
      </w:r>
      <w:r w:rsidR="00205821">
        <w:rPr>
          <w:rFonts w:ascii="Book Antiqua" w:hAnsi="Book Antiqua" w:cs="Arial"/>
        </w:rPr>
        <w:t>,</w:t>
      </w:r>
      <w:r w:rsidRPr="009031D6">
        <w:rPr>
          <w:rFonts w:ascii="Book Antiqua" w:hAnsi="Book Antiqua" w:cs="Arial"/>
        </w:rPr>
        <w:t xml:space="preserve"> for example</w:t>
      </w:r>
      <w:r w:rsidR="00205821">
        <w:rPr>
          <w:rFonts w:ascii="Book Antiqua" w:hAnsi="Book Antiqua" w:cs="Arial"/>
        </w:rPr>
        <w:t>,</w:t>
      </w:r>
      <w:r w:rsidRPr="009031D6">
        <w:rPr>
          <w:rFonts w:ascii="Book Antiqua" w:hAnsi="Book Antiqua" w:cs="Arial"/>
        </w:rPr>
        <w:t xml:space="preserve"> evidence of sole responsibility existed at the time of application but this was no longer so by the time the decision was reached, it would be lawfully open to an ECO to refuse an application on that basis irrespective of the age of the applicant.  Conversely, in respect of serious and compelling circumstances, were these to arise subsequent to the date of application </w:t>
      </w:r>
      <w:r w:rsidR="0015058B">
        <w:rPr>
          <w:rFonts w:ascii="Book Antiqua" w:hAnsi="Book Antiqua" w:cs="Arial"/>
        </w:rPr>
        <w:t>and they</w:t>
      </w:r>
      <w:r w:rsidRPr="009031D6">
        <w:rPr>
          <w:rFonts w:ascii="Book Antiqua" w:hAnsi="Book Antiqua" w:cs="Arial"/>
        </w:rPr>
        <w:t xml:space="preserve"> existed at the date of decision</w:t>
      </w:r>
      <w:r w:rsidR="0015058B">
        <w:rPr>
          <w:rFonts w:ascii="Book Antiqua" w:hAnsi="Book Antiqua" w:cs="Arial"/>
        </w:rPr>
        <w:t>,</w:t>
      </w:r>
      <w:r w:rsidRPr="009031D6">
        <w:rPr>
          <w:rFonts w:ascii="Book Antiqua" w:hAnsi="Book Antiqua" w:cs="Arial"/>
        </w:rPr>
        <w:t xml:space="preserve"> th</w:t>
      </w:r>
      <w:r w:rsidR="00205821">
        <w:rPr>
          <w:rFonts w:ascii="Book Antiqua" w:hAnsi="Book Antiqua" w:cs="Arial"/>
        </w:rPr>
        <w:t>is</w:t>
      </w:r>
      <w:r w:rsidRPr="009031D6">
        <w:rPr>
          <w:rFonts w:ascii="Book Antiqua" w:hAnsi="Book Antiqua" w:cs="Arial"/>
        </w:rPr>
        <w:t xml:space="preserve"> too may lead to a different result brought about by intervening changes. </w:t>
      </w:r>
    </w:p>
    <w:p w:rsidR="00CF2356" w:rsidRPr="00204710" w:rsidRDefault="002E35B0" w:rsidP="00204710">
      <w:pPr>
        <w:numPr>
          <w:ilvl w:val="0"/>
          <w:numId w:val="1"/>
        </w:numPr>
        <w:tabs>
          <w:tab w:val="clear" w:pos="567"/>
        </w:tabs>
        <w:spacing w:before="240"/>
        <w:jc w:val="both"/>
        <w:rPr>
          <w:rFonts w:ascii="Book Antiqua" w:hAnsi="Book Antiqua" w:cs="Arial"/>
        </w:rPr>
      </w:pPr>
      <w:r w:rsidRPr="00204710">
        <w:rPr>
          <w:rFonts w:ascii="Book Antiqua" w:hAnsi="Book Antiqua" w:cs="Arial"/>
        </w:rPr>
        <w:t>Section</w:t>
      </w:r>
      <w:r w:rsidR="00CF2356" w:rsidRPr="00204710">
        <w:rPr>
          <w:rFonts w:ascii="Book Antiqua" w:hAnsi="Book Antiqua" w:cs="Arial"/>
        </w:rPr>
        <w:t xml:space="preserve"> 85(4) permits consideration of any matter the </w:t>
      </w:r>
      <w:r w:rsidR="002A693E">
        <w:rPr>
          <w:rFonts w:ascii="Book Antiqua" w:hAnsi="Book Antiqua" w:cs="Arial"/>
        </w:rPr>
        <w:t>t</w:t>
      </w:r>
      <w:r w:rsidR="00CF2356" w:rsidRPr="00204710">
        <w:rPr>
          <w:rFonts w:ascii="Book Antiqua" w:hAnsi="Book Antiqua" w:cs="Arial"/>
        </w:rPr>
        <w:t>ribunal considers relevant to the substance of the decision including matters since arising.  Thus</w:t>
      </w:r>
      <w:r w:rsidR="0015058B">
        <w:rPr>
          <w:rFonts w:ascii="Book Antiqua" w:hAnsi="Book Antiqua" w:cs="Arial"/>
        </w:rPr>
        <w:t>,</w:t>
      </w:r>
      <w:r w:rsidR="00CF2356" w:rsidRPr="00204710">
        <w:rPr>
          <w:rFonts w:ascii="Book Antiqua" w:hAnsi="Book Antiqua" w:cs="Arial"/>
        </w:rPr>
        <w:t xml:space="preserve"> for example</w:t>
      </w:r>
      <w:r w:rsidRPr="00204710">
        <w:rPr>
          <w:rFonts w:ascii="Book Antiqua" w:hAnsi="Book Antiqua" w:cs="Arial"/>
        </w:rPr>
        <w:t>,</w:t>
      </w:r>
      <w:r w:rsidR="00CF2356" w:rsidRPr="00204710">
        <w:rPr>
          <w:rFonts w:ascii="Book Antiqua" w:hAnsi="Book Antiqua" w:cs="Arial"/>
        </w:rPr>
        <w:t xml:space="preserve"> if the ECO did not accept that family life existed at the time of decision but new evidence showed that it had continued for a</w:t>
      </w:r>
      <w:r w:rsidR="0015058B">
        <w:rPr>
          <w:rFonts w:ascii="Book Antiqua" w:hAnsi="Book Antiqua" w:cs="Arial"/>
        </w:rPr>
        <w:t>n applicant</w:t>
      </w:r>
      <w:r w:rsidR="00CF2356" w:rsidRPr="00204710">
        <w:rPr>
          <w:rFonts w:ascii="Book Antiqua" w:hAnsi="Book Antiqua" w:cs="Arial"/>
        </w:rPr>
        <w:t xml:space="preserve"> into adulthood</w:t>
      </w:r>
      <w:r w:rsidR="0015058B">
        <w:rPr>
          <w:rFonts w:ascii="Book Antiqua" w:hAnsi="Book Antiqua" w:cs="Arial"/>
        </w:rPr>
        <w:t>,</w:t>
      </w:r>
      <w:r w:rsidR="00CF2356" w:rsidRPr="00204710">
        <w:rPr>
          <w:rFonts w:ascii="Book Antiqua" w:hAnsi="Book Antiqua" w:cs="Arial"/>
        </w:rPr>
        <w:t xml:space="preserve"> it would be properly open to a judge to </w:t>
      </w:r>
      <w:r w:rsidR="00204710">
        <w:rPr>
          <w:rFonts w:ascii="Book Antiqua" w:hAnsi="Book Antiqua" w:cs="Arial"/>
        </w:rPr>
        <w:t>take this into account when deciding human rights grounds.</w:t>
      </w:r>
      <w:r w:rsidR="00CF2356" w:rsidRPr="00204710">
        <w:rPr>
          <w:rFonts w:ascii="Book Antiqua" w:hAnsi="Book Antiqua" w:cs="Arial"/>
        </w:rPr>
        <w:t xml:space="preserve"> </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 xml:space="preserve">We </w:t>
      </w:r>
      <w:r w:rsidR="00204710">
        <w:rPr>
          <w:rFonts w:ascii="Book Antiqua" w:hAnsi="Book Antiqua" w:cs="Arial"/>
        </w:rPr>
        <w:t xml:space="preserve">do not </w:t>
      </w:r>
      <w:r>
        <w:rPr>
          <w:rFonts w:ascii="Book Antiqua" w:hAnsi="Book Antiqua" w:cs="Arial"/>
        </w:rPr>
        <w:t xml:space="preserve">consider the judge erred by reference to the relevant date for consideration being the date of the hearing of the appeal.  </w:t>
      </w:r>
      <w:r w:rsidR="00204710">
        <w:rPr>
          <w:rFonts w:ascii="Book Antiqua" w:hAnsi="Book Antiqua" w:cs="Arial"/>
        </w:rPr>
        <w:t>Statu</w:t>
      </w:r>
      <w:r w:rsidR="0015058B">
        <w:rPr>
          <w:rFonts w:ascii="Book Antiqua" w:hAnsi="Book Antiqua" w:cs="Arial"/>
        </w:rPr>
        <w:t>t</w:t>
      </w:r>
      <w:r w:rsidR="00204710">
        <w:rPr>
          <w:rFonts w:ascii="Book Antiqua" w:hAnsi="Book Antiqua" w:cs="Arial"/>
        </w:rPr>
        <w:t xml:space="preserve">e </w:t>
      </w:r>
      <w:r w:rsidR="0015058B">
        <w:rPr>
          <w:rFonts w:ascii="Book Antiqua" w:hAnsi="Book Antiqua" w:cs="Arial"/>
        </w:rPr>
        <w:t xml:space="preserve">expressly </w:t>
      </w:r>
      <w:r w:rsidR="00204710">
        <w:rPr>
          <w:rFonts w:ascii="Book Antiqua" w:hAnsi="Book Antiqua" w:cs="Arial"/>
        </w:rPr>
        <w:t>permits this.</w:t>
      </w:r>
      <w:r>
        <w:rPr>
          <w:rFonts w:ascii="Book Antiqua" w:hAnsi="Book Antiqua" w:cs="Arial"/>
        </w:rPr>
        <w:t xml:space="preserve">  </w:t>
      </w:r>
    </w:p>
    <w:p w:rsidR="00BA631E" w:rsidRDefault="00CF2356" w:rsidP="00BA631E">
      <w:pPr>
        <w:numPr>
          <w:ilvl w:val="0"/>
          <w:numId w:val="1"/>
        </w:numPr>
        <w:spacing w:before="240"/>
        <w:jc w:val="both"/>
        <w:rPr>
          <w:rFonts w:ascii="Book Antiqua" w:hAnsi="Book Antiqua" w:cs="Arial"/>
        </w:rPr>
      </w:pPr>
      <w:r>
        <w:rPr>
          <w:rFonts w:ascii="Book Antiqua" w:hAnsi="Book Antiqua" w:cs="Arial"/>
        </w:rPr>
        <w:t xml:space="preserve">We turn to ground 2 which challenges the best interests consideration in the </w:t>
      </w:r>
      <w:r w:rsidR="0015058B">
        <w:rPr>
          <w:rFonts w:ascii="Book Antiqua" w:hAnsi="Book Antiqua" w:cs="Arial"/>
        </w:rPr>
        <w:t>a</w:t>
      </w:r>
      <w:r>
        <w:rPr>
          <w:rFonts w:ascii="Book Antiqua" w:hAnsi="Book Antiqua" w:cs="Arial"/>
        </w:rPr>
        <w:t xml:space="preserve">rticle 8 exercise.  </w:t>
      </w:r>
      <w:r w:rsidR="00BA631E">
        <w:rPr>
          <w:rFonts w:ascii="Book Antiqua" w:hAnsi="Book Antiqua" w:cs="Arial"/>
        </w:rPr>
        <w:t>Paragraph [15] of the second ground of challenge is in these terms:</w:t>
      </w:r>
    </w:p>
    <w:p w:rsidR="00BA631E" w:rsidRPr="00BA631E" w:rsidRDefault="00BA631E" w:rsidP="00BA631E">
      <w:pPr>
        <w:spacing w:before="240"/>
        <w:ind w:left="1701" w:hanging="567"/>
        <w:jc w:val="both"/>
        <w:rPr>
          <w:rFonts w:ascii="Book Antiqua" w:hAnsi="Book Antiqua" w:cs="Arial"/>
          <w:sz w:val="22"/>
          <w:szCs w:val="22"/>
        </w:rPr>
      </w:pPr>
      <w:r>
        <w:rPr>
          <w:rFonts w:ascii="Book Antiqua" w:hAnsi="Book Antiqua" w:cs="Arial"/>
          <w:sz w:val="22"/>
          <w:szCs w:val="22"/>
        </w:rPr>
        <w:t>“15.</w:t>
      </w:r>
      <w:r>
        <w:rPr>
          <w:rFonts w:ascii="Book Antiqua" w:hAnsi="Book Antiqua" w:cs="Arial"/>
          <w:sz w:val="22"/>
          <w:szCs w:val="22"/>
        </w:rPr>
        <w:tab/>
        <w:t>The FTJ did not make a clear finding of whether it was in the best interests of the second Appellant to be reunited with her father in the UK and come to live with him here with her mother on a permanent basis, or whether it was more in her best interests to remain in Bangladesh without her father and only with her mother.”</w:t>
      </w:r>
    </w:p>
    <w:p w:rsidR="00697722" w:rsidRPr="00697722" w:rsidRDefault="00BA631E" w:rsidP="00697722">
      <w:pPr>
        <w:numPr>
          <w:ilvl w:val="0"/>
          <w:numId w:val="1"/>
        </w:numPr>
        <w:spacing w:before="240"/>
        <w:jc w:val="both"/>
        <w:rPr>
          <w:rFonts w:ascii="Book Antiqua" w:hAnsi="Book Antiqua" w:cs="Arial"/>
        </w:rPr>
      </w:pPr>
      <w:r>
        <w:rPr>
          <w:rFonts w:ascii="Book Antiqua" w:hAnsi="Book Antiqua" w:cs="Arial"/>
        </w:rPr>
        <w:t xml:space="preserve">We have </w:t>
      </w:r>
      <w:r w:rsidR="00413E7F">
        <w:rPr>
          <w:rFonts w:ascii="Book Antiqua" w:hAnsi="Book Antiqua" w:cs="Arial"/>
        </w:rPr>
        <w:t>considered</w:t>
      </w:r>
      <w:r>
        <w:rPr>
          <w:rFonts w:ascii="Book Antiqua" w:hAnsi="Book Antiqua" w:cs="Arial"/>
        </w:rPr>
        <w:t xml:space="preserve"> Mr Singer’s submissions </w:t>
      </w:r>
      <w:r w:rsidR="006F016C">
        <w:rPr>
          <w:rFonts w:ascii="Book Antiqua" w:hAnsi="Book Antiqua" w:cs="Arial"/>
        </w:rPr>
        <w:t xml:space="preserve">on this </w:t>
      </w:r>
      <w:r w:rsidR="00413E7F">
        <w:rPr>
          <w:rFonts w:ascii="Book Antiqua" w:hAnsi="Book Antiqua" w:cs="Arial"/>
        </w:rPr>
        <w:t>point</w:t>
      </w:r>
      <w:r w:rsidR="006F016C">
        <w:rPr>
          <w:rFonts w:ascii="Book Antiqua" w:hAnsi="Book Antiqua" w:cs="Arial"/>
        </w:rPr>
        <w:t>.</w:t>
      </w:r>
      <w:r>
        <w:rPr>
          <w:rFonts w:ascii="Book Antiqua" w:hAnsi="Book Antiqua" w:cs="Arial"/>
        </w:rPr>
        <w:t xml:space="preserve"> The </w:t>
      </w:r>
      <w:r w:rsidR="00697722">
        <w:rPr>
          <w:rFonts w:ascii="Book Antiqua" w:hAnsi="Book Antiqua" w:cs="Arial"/>
        </w:rPr>
        <w:t>duty</w:t>
      </w:r>
      <w:r>
        <w:rPr>
          <w:rFonts w:ascii="Book Antiqua" w:hAnsi="Book Antiqua" w:cs="Arial"/>
        </w:rPr>
        <w:t xml:space="preserve"> under section 55 (the spirit of which is to be applied to overseas applications) come</w:t>
      </w:r>
      <w:r w:rsidR="00FE506A">
        <w:rPr>
          <w:rFonts w:ascii="Book Antiqua" w:hAnsi="Book Antiqua" w:cs="Arial"/>
        </w:rPr>
        <w:t>s</w:t>
      </w:r>
      <w:r>
        <w:rPr>
          <w:rFonts w:ascii="Book Antiqua" w:hAnsi="Book Antiqua" w:cs="Arial"/>
        </w:rPr>
        <w:t xml:space="preserve"> to an end on </w:t>
      </w:r>
      <w:r w:rsidR="0015058B">
        <w:rPr>
          <w:rFonts w:ascii="Book Antiqua" w:hAnsi="Book Antiqua" w:cs="Arial"/>
        </w:rPr>
        <w:t xml:space="preserve">someone reaching </w:t>
      </w:r>
      <w:r>
        <w:rPr>
          <w:rFonts w:ascii="Book Antiqua" w:hAnsi="Book Antiqua" w:cs="Arial"/>
        </w:rPr>
        <w:t>majority.  The</w:t>
      </w:r>
      <w:r w:rsidR="00FE506A">
        <w:rPr>
          <w:rFonts w:ascii="Book Antiqua" w:hAnsi="Book Antiqua" w:cs="Arial"/>
        </w:rPr>
        <w:t xml:space="preserve"> best interests</w:t>
      </w:r>
      <w:r>
        <w:rPr>
          <w:rFonts w:ascii="Book Antiqua" w:hAnsi="Book Antiqua" w:cs="Arial"/>
        </w:rPr>
        <w:t xml:space="preserve"> role as a </w:t>
      </w:r>
      <w:r w:rsidR="006F016C">
        <w:rPr>
          <w:rFonts w:ascii="Book Antiqua" w:hAnsi="Book Antiqua" w:cs="Arial"/>
        </w:rPr>
        <w:t xml:space="preserve">current </w:t>
      </w:r>
      <w:r>
        <w:rPr>
          <w:rFonts w:ascii="Book Antiqua" w:hAnsi="Book Antiqua" w:cs="Arial"/>
        </w:rPr>
        <w:t xml:space="preserve">primary consideration fades from view if by the time of the hearing of an appeal </w:t>
      </w:r>
      <w:r w:rsidR="00205821">
        <w:rPr>
          <w:rFonts w:ascii="Book Antiqua" w:hAnsi="Book Antiqua" w:cs="Arial"/>
        </w:rPr>
        <w:t>an</w:t>
      </w:r>
      <w:r>
        <w:rPr>
          <w:rFonts w:ascii="Book Antiqua" w:hAnsi="Book Antiqua" w:cs="Arial"/>
        </w:rPr>
        <w:t xml:space="preserve"> appellant has ceased to be a minor</w:t>
      </w:r>
      <w:r w:rsidR="00205821">
        <w:rPr>
          <w:rFonts w:ascii="Book Antiqua" w:hAnsi="Book Antiqua" w:cs="Arial"/>
        </w:rPr>
        <w:t xml:space="preserve">.  </w:t>
      </w:r>
      <w:r>
        <w:rPr>
          <w:rFonts w:ascii="Book Antiqua" w:hAnsi="Book Antiqua" w:cs="Arial"/>
        </w:rPr>
        <w:t>The fact that the second appellant reached majority before the ECO’s decision is inescapable. There may be continuing family life after adulthood and that may involve a</w:t>
      </w:r>
      <w:r w:rsidR="00FE506A">
        <w:rPr>
          <w:rFonts w:ascii="Book Antiqua" w:hAnsi="Book Antiqua" w:cs="Arial"/>
        </w:rPr>
        <w:t xml:space="preserve"> retrospective</w:t>
      </w:r>
      <w:r>
        <w:rPr>
          <w:rFonts w:ascii="Book Antiqua" w:hAnsi="Book Antiqua" w:cs="Arial"/>
        </w:rPr>
        <w:t xml:space="preserve"> best interests exercise </w:t>
      </w:r>
      <w:r w:rsidR="006C6C9A">
        <w:rPr>
          <w:rFonts w:ascii="Book Antiqua" w:hAnsi="Book Antiqua" w:cs="Arial"/>
        </w:rPr>
        <w:t xml:space="preserve">in order </w:t>
      </w:r>
      <w:r>
        <w:rPr>
          <w:rFonts w:ascii="Book Antiqua" w:hAnsi="Book Antiqua" w:cs="Arial"/>
        </w:rPr>
        <w:t>to understand the current position</w:t>
      </w:r>
      <w:r w:rsidR="003D11B5">
        <w:rPr>
          <w:rFonts w:ascii="Book Antiqua" w:hAnsi="Book Antiqua" w:cs="Arial"/>
        </w:rPr>
        <w:t>. This may be</w:t>
      </w:r>
      <w:r>
        <w:rPr>
          <w:rFonts w:ascii="Book Antiqua" w:hAnsi="Book Antiqua" w:cs="Arial"/>
        </w:rPr>
        <w:t xml:space="preserve"> relevant to </w:t>
      </w:r>
      <w:r w:rsidR="006F016C">
        <w:rPr>
          <w:rFonts w:ascii="Book Antiqua" w:hAnsi="Book Antiqua" w:cs="Arial"/>
        </w:rPr>
        <w:t xml:space="preserve">the consideration under the rule and the </w:t>
      </w:r>
      <w:r>
        <w:rPr>
          <w:rFonts w:ascii="Book Antiqua" w:hAnsi="Book Antiqua" w:cs="Arial"/>
        </w:rPr>
        <w:t>proportionality</w:t>
      </w:r>
      <w:r w:rsidR="0015058B">
        <w:rPr>
          <w:rFonts w:ascii="Book Antiqua" w:hAnsi="Book Antiqua" w:cs="Arial"/>
        </w:rPr>
        <w:t xml:space="preserve"> exercise</w:t>
      </w:r>
      <w:r>
        <w:rPr>
          <w:rFonts w:ascii="Book Antiqua" w:hAnsi="Book Antiqua" w:cs="Arial"/>
        </w:rPr>
        <w:t xml:space="preserve">. The effect of </w:t>
      </w:r>
      <w:r w:rsidR="006F016C">
        <w:rPr>
          <w:rFonts w:ascii="Book Antiqua" w:hAnsi="Book Antiqua" w:cs="Arial"/>
        </w:rPr>
        <w:t>paragraph</w:t>
      </w:r>
      <w:r>
        <w:rPr>
          <w:rFonts w:ascii="Book Antiqua" w:hAnsi="Book Antiqua" w:cs="Arial"/>
        </w:rPr>
        <w:t xml:space="preserve"> 27 is not to preserve an appellant’s status as a child for the purposes of</w:t>
      </w:r>
      <w:r w:rsidR="00410970">
        <w:rPr>
          <w:rFonts w:ascii="Book Antiqua" w:hAnsi="Book Antiqua" w:cs="Arial"/>
        </w:rPr>
        <w:t xml:space="preserve"> examining a</w:t>
      </w:r>
      <w:r>
        <w:rPr>
          <w:rFonts w:ascii="Book Antiqua" w:hAnsi="Book Antiqua" w:cs="Arial"/>
        </w:rPr>
        <w:t>rticle 8 co</w:t>
      </w:r>
      <w:r w:rsidR="00410970">
        <w:rPr>
          <w:rFonts w:ascii="Book Antiqua" w:hAnsi="Book Antiqua" w:cs="Arial"/>
        </w:rPr>
        <w:t>mponents</w:t>
      </w:r>
      <w:r>
        <w:rPr>
          <w:rFonts w:ascii="Book Antiqua" w:hAnsi="Book Antiqua" w:cs="Arial"/>
        </w:rPr>
        <w:t xml:space="preserve"> under paragraph 297 or outside the rule on an artificial basis</w:t>
      </w:r>
      <w:r w:rsidR="0015058B">
        <w:rPr>
          <w:rFonts w:ascii="Book Antiqua" w:hAnsi="Book Antiqua" w:cs="Arial"/>
        </w:rPr>
        <w:t xml:space="preserve"> after adulthood has been reached.</w:t>
      </w:r>
      <w:r w:rsidR="008C4CF8" w:rsidRPr="00697722">
        <w:rPr>
          <w:rFonts w:ascii="Book Antiqua" w:hAnsi="Book Antiqua" w:cs="Arial"/>
        </w:rPr>
        <w:t xml:space="preserve"> </w:t>
      </w:r>
      <w:r w:rsidR="00CF2356" w:rsidRPr="00697722">
        <w:rPr>
          <w:rFonts w:ascii="Book Antiqua" w:hAnsi="Book Antiqua" w:cs="Arial"/>
        </w:rPr>
        <w:t>It is correct that the judge did not express a final conclusion</w:t>
      </w:r>
      <w:r w:rsidR="002E35B0" w:rsidRPr="00697722">
        <w:rPr>
          <w:rFonts w:ascii="Book Antiqua" w:hAnsi="Book Antiqua" w:cs="Arial"/>
        </w:rPr>
        <w:t xml:space="preserve"> on </w:t>
      </w:r>
      <w:r w:rsidR="00697722">
        <w:rPr>
          <w:rFonts w:ascii="Book Antiqua" w:hAnsi="Book Antiqua" w:cs="Arial"/>
        </w:rPr>
        <w:t xml:space="preserve">where </w:t>
      </w:r>
      <w:r w:rsidR="002E35B0" w:rsidRPr="00697722">
        <w:rPr>
          <w:rFonts w:ascii="Book Antiqua" w:hAnsi="Book Antiqua" w:cs="Arial"/>
        </w:rPr>
        <w:t>the best interests</w:t>
      </w:r>
      <w:r w:rsidR="00697722">
        <w:rPr>
          <w:rFonts w:ascii="Book Antiqua" w:hAnsi="Book Antiqua" w:cs="Arial"/>
        </w:rPr>
        <w:t xml:space="preserve"> lay</w:t>
      </w:r>
      <w:r w:rsidR="00CF2356" w:rsidRPr="00697722">
        <w:rPr>
          <w:rFonts w:ascii="Book Antiqua" w:hAnsi="Book Antiqua" w:cs="Arial"/>
        </w:rPr>
        <w:t xml:space="preserve"> although it is clear from his consideration of the circumstances that the</w:t>
      </w:r>
      <w:r w:rsidR="002E35B0" w:rsidRPr="00697722">
        <w:rPr>
          <w:rFonts w:ascii="Book Antiqua" w:hAnsi="Book Antiqua" w:cs="Arial"/>
        </w:rPr>
        <w:t>se</w:t>
      </w:r>
      <w:r w:rsidR="00CF2356" w:rsidRPr="00697722">
        <w:rPr>
          <w:rFonts w:ascii="Book Antiqua" w:hAnsi="Book Antiqua" w:cs="Arial"/>
        </w:rPr>
        <w:t xml:space="preserve"> lay with maintaining the status quo.  </w:t>
      </w:r>
      <w:r w:rsidR="0015058B" w:rsidRPr="00697722">
        <w:rPr>
          <w:rFonts w:ascii="Book Antiqua" w:hAnsi="Book Antiqua" w:cs="Arial"/>
        </w:rPr>
        <w:t xml:space="preserve">In </w:t>
      </w:r>
      <w:r w:rsidR="00697722">
        <w:rPr>
          <w:rFonts w:ascii="Book Antiqua" w:hAnsi="Book Antiqua" w:cs="Arial"/>
        </w:rPr>
        <w:t>our view he was correct to view those through the prism of the second appellant’s age at the date of application</w:t>
      </w:r>
      <w:r w:rsidR="006F016C">
        <w:rPr>
          <w:rFonts w:ascii="Book Antiqua" w:hAnsi="Book Antiqua" w:cs="Arial"/>
        </w:rPr>
        <w:t>.</w:t>
      </w:r>
      <w:r w:rsidR="006F016C" w:rsidRPr="00697722">
        <w:rPr>
          <w:rFonts w:ascii="Book Antiqua" w:hAnsi="Book Antiqua" w:cs="Arial"/>
        </w:rPr>
        <w:t xml:space="preserve"> </w:t>
      </w:r>
      <w:r w:rsidR="006F016C">
        <w:rPr>
          <w:rFonts w:ascii="Book Antiqua" w:hAnsi="Book Antiqua" w:cs="Arial"/>
        </w:rPr>
        <w:t>In</w:t>
      </w:r>
      <w:r w:rsidR="00DA1FA1" w:rsidRPr="00697722">
        <w:rPr>
          <w:rFonts w:ascii="Book Antiqua" w:hAnsi="Book Antiqua" w:cs="Arial"/>
        </w:rPr>
        <w:t xml:space="preserve"> our view an analysis of paragraph 297(</w:t>
      </w:r>
      <w:proofErr w:type="spellStart"/>
      <w:r w:rsidR="00DA1FA1" w:rsidRPr="00697722">
        <w:rPr>
          <w:rFonts w:ascii="Book Antiqua" w:hAnsi="Book Antiqua" w:cs="Arial"/>
        </w:rPr>
        <w:t>i</w:t>
      </w:r>
      <w:proofErr w:type="spellEnd"/>
      <w:r w:rsidR="00DA1FA1" w:rsidRPr="00697722">
        <w:rPr>
          <w:rFonts w:ascii="Book Antiqua" w:hAnsi="Book Antiqua" w:cs="Arial"/>
        </w:rPr>
        <w:t xml:space="preserve">)(f) would be incomplete without taking into account where they lay at the date of application in the light of the prohibition on </w:t>
      </w:r>
      <w:r w:rsidR="004D5264">
        <w:rPr>
          <w:rFonts w:ascii="Book Antiqua" w:hAnsi="Book Antiqua" w:cs="Arial"/>
        </w:rPr>
        <w:t xml:space="preserve">an </w:t>
      </w:r>
      <w:r w:rsidR="00DA1FA1" w:rsidRPr="00697722">
        <w:rPr>
          <w:rFonts w:ascii="Book Antiqua" w:hAnsi="Book Antiqua" w:cs="Arial"/>
        </w:rPr>
        <w:t>age-based refusa</w:t>
      </w:r>
      <w:r w:rsidR="006F016C">
        <w:rPr>
          <w:rFonts w:ascii="Book Antiqua" w:hAnsi="Book Antiqua" w:cs="Arial"/>
        </w:rPr>
        <w:t>l.</w:t>
      </w:r>
      <w:r w:rsidR="004D5264">
        <w:rPr>
          <w:rFonts w:ascii="Book Antiqua" w:hAnsi="Book Antiqua" w:cs="Arial"/>
        </w:rPr>
        <w:t xml:space="preserve"> </w:t>
      </w:r>
      <w:r w:rsidR="00FE506A">
        <w:rPr>
          <w:rFonts w:ascii="Book Antiqua" w:hAnsi="Book Antiqua" w:cs="Arial"/>
        </w:rPr>
        <w:t xml:space="preserve">We conclude </w:t>
      </w:r>
      <w:r w:rsidR="004D5264">
        <w:rPr>
          <w:rFonts w:ascii="Book Antiqua" w:hAnsi="Book Antiqua" w:cs="Arial"/>
        </w:rPr>
        <w:t>that</w:t>
      </w:r>
      <w:r w:rsidR="00FE506A">
        <w:rPr>
          <w:rFonts w:ascii="Book Antiqua" w:hAnsi="Book Antiqua" w:cs="Arial"/>
        </w:rPr>
        <w:t>,</w:t>
      </w:r>
      <w:r w:rsidR="004D5264">
        <w:rPr>
          <w:rFonts w:ascii="Book Antiqua" w:hAnsi="Book Antiqua" w:cs="Arial"/>
        </w:rPr>
        <w:t xml:space="preserve"> based on the inference we have drawn above, the judge’s approach to the best interests aspect was legally correct. Even if we were persuaded that the best interests required the presence of both parents, there was nothing to show that the first appellant’s husband could not re-join his family in Bangladesh.</w:t>
      </w:r>
    </w:p>
    <w:p w:rsidR="00CF2356" w:rsidRPr="00697722" w:rsidRDefault="00CF2356" w:rsidP="00CB3D91">
      <w:pPr>
        <w:numPr>
          <w:ilvl w:val="0"/>
          <w:numId w:val="1"/>
        </w:numPr>
        <w:tabs>
          <w:tab w:val="clear" w:pos="567"/>
        </w:tabs>
        <w:spacing w:before="240"/>
        <w:jc w:val="both"/>
        <w:rPr>
          <w:rFonts w:ascii="Book Antiqua" w:hAnsi="Book Antiqua" w:cs="Arial"/>
        </w:rPr>
      </w:pPr>
      <w:r w:rsidRPr="00697722">
        <w:rPr>
          <w:rFonts w:ascii="Book Antiqua" w:hAnsi="Book Antiqua" w:cs="Arial"/>
        </w:rPr>
        <w:lastRenderedPageBreak/>
        <w:t xml:space="preserve">A further limb to the second ground argues that the judge at [18] of his decision refused to consider as a material issue whether the refusal of entry clearance had the effect of punishing the second appellant for: </w:t>
      </w:r>
    </w:p>
    <w:p w:rsidR="00CF2356" w:rsidRDefault="00CF2356">
      <w:pPr>
        <w:spacing w:before="240"/>
        <w:ind w:left="1134"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 xml:space="preserve">the immigration decisions made by her father (who, had he known how the law would have changed, testified that he would have brought her over the UK [sic] at an earlier point in time); and </w:t>
      </w:r>
    </w:p>
    <w:p w:rsidR="00CF2356" w:rsidRDefault="00CF2356">
      <w:pPr>
        <w:spacing w:before="240"/>
        <w:ind w:left="1134" w:hanging="567"/>
        <w:jc w:val="both"/>
        <w:rPr>
          <w:rFonts w:ascii="Book Antiqua" w:hAnsi="Book Antiqua" w:cs="Arial"/>
        </w:rPr>
      </w:pPr>
      <w:r>
        <w:rPr>
          <w:rFonts w:ascii="Book Antiqua" w:hAnsi="Book Antiqua" w:cs="Arial"/>
        </w:rPr>
        <w:t>(ii)</w:t>
      </w:r>
      <w:r>
        <w:rPr>
          <w:rFonts w:ascii="Book Antiqua" w:hAnsi="Book Antiqua" w:cs="Arial"/>
        </w:rPr>
        <w:tab/>
        <w:t>the inability of her mother to pass an Appendix O approved English language test.</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Paragraph [23] of the grounds continue:</w:t>
      </w:r>
    </w:p>
    <w:p w:rsidR="00CF2356" w:rsidRDefault="00CF2356">
      <w:pPr>
        <w:spacing w:before="240"/>
        <w:ind w:left="1701" w:hanging="567"/>
        <w:jc w:val="both"/>
        <w:rPr>
          <w:rFonts w:ascii="Book Antiqua" w:hAnsi="Book Antiqua" w:cs="Arial"/>
          <w:sz w:val="22"/>
          <w:szCs w:val="22"/>
        </w:rPr>
      </w:pPr>
      <w:r>
        <w:rPr>
          <w:rFonts w:ascii="Book Antiqua" w:hAnsi="Book Antiqua" w:cs="Arial"/>
          <w:sz w:val="22"/>
          <w:szCs w:val="22"/>
        </w:rPr>
        <w:t>“23.</w:t>
      </w:r>
      <w:r>
        <w:rPr>
          <w:rFonts w:ascii="Book Antiqua" w:hAnsi="Book Antiqua" w:cs="Arial"/>
          <w:sz w:val="22"/>
          <w:szCs w:val="22"/>
        </w:rPr>
        <w:tab/>
        <w:t xml:space="preserve">It is contended that the FTJ ought to have asked himself whether the conduct of the second Appellant’s parents and the subsequent changes in the law, had resulted in Nusrat being unfairly prejudiced and suffering a historic wrong.  If she had not suffered this injustice, she would have been able to enter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at an earlier point in time before she attained her majority.  It is contended that such an argument would have been capable of attracting weight in the balancing exercise under Article 8 ECHR: </w:t>
      </w:r>
      <w:r>
        <w:rPr>
          <w:rFonts w:ascii="Book Antiqua" w:hAnsi="Book Antiqua" w:cs="Arial"/>
          <w:sz w:val="22"/>
          <w:szCs w:val="22"/>
          <w:u w:val="single"/>
        </w:rPr>
        <w:t>AP (India) v SSHD</w:t>
      </w:r>
      <w:r>
        <w:rPr>
          <w:rFonts w:ascii="Book Antiqua" w:hAnsi="Book Antiqua" w:cs="Arial"/>
          <w:sz w:val="22"/>
          <w:szCs w:val="22"/>
        </w:rPr>
        <w:t xml:space="preserve"> [2015] EWCA </w:t>
      </w:r>
      <w:proofErr w:type="spellStart"/>
      <w:r>
        <w:rPr>
          <w:rFonts w:ascii="Book Antiqua" w:hAnsi="Book Antiqua" w:cs="Arial"/>
          <w:sz w:val="22"/>
          <w:szCs w:val="22"/>
        </w:rPr>
        <w:t>Civ</w:t>
      </w:r>
      <w:proofErr w:type="spellEnd"/>
      <w:r>
        <w:rPr>
          <w:rFonts w:ascii="Book Antiqua" w:hAnsi="Book Antiqua" w:cs="Arial"/>
          <w:sz w:val="22"/>
          <w:szCs w:val="22"/>
        </w:rPr>
        <w:t xml:space="preserve"> 89; </w:t>
      </w:r>
      <w:r>
        <w:rPr>
          <w:rFonts w:ascii="Book Antiqua" w:hAnsi="Book Antiqua" w:cs="Arial"/>
          <w:sz w:val="22"/>
          <w:szCs w:val="22"/>
          <w:u w:val="single"/>
        </w:rPr>
        <w:t>NH (Female BOCs, exceptionality, Art 8 para 317) British Overseas Citizens</w:t>
      </w:r>
      <w:r>
        <w:rPr>
          <w:rFonts w:ascii="Book Antiqua" w:hAnsi="Book Antiqua" w:cs="Arial"/>
          <w:sz w:val="22"/>
          <w:szCs w:val="22"/>
        </w:rPr>
        <w:t xml:space="preserve"> [2016] UKAIT 00085; </w:t>
      </w:r>
      <w:r>
        <w:rPr>
          <w:rFonts w:ascii="Book Antiqua" w:hAnsi="Book Antiqua" w:cs="Arial"/>
          <w:sz w:val="22"/>
          <w:szCs w:val="22"/>
          <w:u w:val="single"/>
        </w:rPr>
        <w:t xml:space="preserve">Patel, </w:t>
      </w:r>
      <w:proofErr w:type="spellStart"/>
      <w:r>
        <w:rPr>
          <w:rFonts w:ascii="Book Antiqua" w:hAnsi="Book Antiqua" w:cs="Arial"/>
          <w:sz w:val="22"/>
          <w:szCs w:val="22"/>
          <w:u w:val="single"/>
        </w:rPr>
        <w:t>Modha</w:t>
      </w:r>
      <w:proofErr w:type="spellEnd"/>
      <w:r>
        <w:rPr>
          <w:rFonts w:ascii="Book Antiqua" w:hAnsi="Book Antiqua" w:cs="Arial"/>
          <w:sz w:val="22"/>
          <w:szCs w:val="22"/>
          <w:u w:val="single"/>
        </w:rPr>
        <w:t xml:space="preserve"> &amp; </w:t>
      </w:r>
      <w:proofErr w:type="spellStart"/>
      <w:r>
        <w:rPr>
          <w:rFonts w:ascii="Book Antiqua" w:hAnsi="Book Antiqua" w:cs="Arial"/>
          <w:sz w:val="22"/>
          <w:szCs w:val="22"/>
          <w:u w:val="single"/>
        </w:rPr>
        <w:t>Odedra</w:t>
      </w:r>
      <w:proofErr w:type="spellEnd"/>
      <w:r>
        <w:rPr>
          <w:rFonts w:ascii="Book Antiqua" w:hAnsi="Book Antiqua" w:cs="Arial"/>
          <w:sz w:val="22"/>
          <w:szCs w:val="22"/>
          <w:u w:val="single"/>
        </w:rPr>
        <w:t xml:space="preserve"> v ECO (Mumbai)</w:t>
      </w:r>
      <w:r>
        <w:rPr>
          <w:rFonts w:ascii="Book Antiqua" w:hAnsi="Book Antiqua" w:cs="Arial"/>
          <w:sz w:val="22"/>
          <w:szCs w:val="22"/>
        </w:rPr>
        <w:t xml:space="preserve"> [2010] EWCA </w:t>
      </w:r>
      <w:proofErr w:type="spellStart"/>
      <w:r>
        <w:rPr>
          <w:rFonts w:ascii="Book Antiqua" w:hAnsi="Book Antiqua" w:cs="Arial"/>
          <w:sz w:val="22"/>
          <w:szCs w:val="22"/>
        </w:rPr>
        <w:t>Civ</w:t>
      </w:r>
      <w:proofErr w:type="spellEnd"/>
      <w:r>
        <w:rPr>
          <w:rFonts w:ascii="Book Antiqua" w:hAnsi="Book Antiqua" w:cs="Arial"/>
          <w:sz w:val="22"/>
          <w:szCs w:val="22"/>
        </w:rPr>
        <w:t xml:space="preserve"> 17.”</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Despite Mr Singer’s forceful argument on this aspect which he contended fed into the serious and compelling circumstances under paragraph 297(</w:t>
      </w:r>
      <w:proofErr w:type="spellStart"/>
      <w:r>
        <w:rPr>
          <w:rFonts w:ascii="Book Antiqua" w:hAnsi="Book Antiqua" w:cs="Arial"/>
        </w:rPr>
        <w:t>i</w:t>
      </w:r>
      <w:proofErr w:type="spellEnd"/>
      <w:r>
        <w:rPr>
          <w:rFonts w:ascii="Book Antiqua" w:hAnsi="Book Antiqua" w:cs="Arial"/>
        </w:rPr>
        <w:t>)(f) we are not persuaded there is any merit in this ground.  The second appellant’s parents chose a course of action and whilst that may have resulted in a lost opportunity to be educated in the United Kingdom and</w:t>
      </w:r>
      <w:r w:rsidR="002E35B0">
        <w:rPr>
          <w:rFonts w:ascii="Book Antiqua" w:hAnsi="Book Antiqua" w:cs="Arial"/>
        </w:rPr>
        <w:t xml:space="preserve"> for the second appellant</w:t>
      </w:r>
      <w:r>
        <w:rPr>
          <w:rFonts w:ascii="Book Antiqua" w:hAnsi="Book Antiqua" w:cs="Arial"/>
        </w:rPr>
        <w:t xml:space="preserve"> to have been with her father here, that is not a matter for which the </w:t>
      </w:r>
      <w:r w:rsidR="00413E7F">
        <w:rPr>
          <w:rFonts w:ascii="Book Antiqua" w:hAnsi="Book Antiqua" w:cs="Arial"/>
        </w:rPr>
        <w:t>S</w:t>
      </w:r>
      <w:r>
        <w:rPr>
          <w:rFonts w:ascii="Book Antiqua" w:hAnsi="Book Antiqua" w:cs="Arial"/>
        </w:rPr>
        <w:t xml:space="preserve">tate can accept responsibility nor is it a factor in the proportionality exercise owing to a complete absence of evidence of the second appellant having been disadvantaged as a result.  We are not persuaded that this factor coupled with the difficulties encountered by the first appellant’s mother in passing the English language test bring them within the scope of the unjustifiably harsh consequences referred to by the Supreme Court in </w:t>
      </w:r>
      <w:r>
        <w:rPr>
          <w:rFonts w:ascii="Book Antiqua" w:hAnsi="Book Antiqua" w:cs="Arial"/>
          <w:u w:val="single"/>
        </w:rPr>
        <w:t>MM (Lebanon) and Others v SSHD</w:t>
      </w:r>
      <w:r>
        <w:rPr>
          <w:rFonts w:ascii="Book Antiqua" w:hAnsi="Book Antiqua" w:cs="Arial"/>
        </w:rPr>
        <w:t xml:space="preserve"> [2017] UKSC 10.</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 xml:space="preserve">The ECO acknowledged </w:t>
      </w:r>
      <w:r w:rsidR="0015058B">
        <w:rPr>
          <w:rFonts w:ascii="Book Antiqua" w:hAnsi="Book Antiqua" w:cs="Arial"/>
        </w:rPr>
        <w:t>that</w:t>
      </w:r>
      <w:r>
        <w:rPr>
          <w:rFonts w:ascii="Book Antiqua" w:hAnsi="Book Antiqua" w:cs="Arial"/>
        </w:rPr>
        <w:t xml:space="preserve"> the second appellant had maintained a family life with both parents during the preceding eleven years.  Thus he accepted that Article 8 was in play.  In our view</w:t>
      </w:r>
      <w:r w:rsidR="00410970">
        <w:rPr>
          <w:rFonts w:ascii="Book Antiqua" w:hAnsi="Book Antiqua" w:cs="Arial"/>
        </w:rPr>
        <w:t xml:space="preserve"> </w:t>
      </w:r>
      <w:r>
        <w:rPr>
          <w:rFonts w:ascii="Book Antiqua" w:hAnsi="Book Antiqua" w:cs="Arial"/>
        </w:rPr>
        <w:t>the judge carried out a correct direction as to the proportionality exercise in [18] of his decision both as to this factor and also the first appellant’s medical circumstances.</w:t>
      </w:r>
    </w:p>
    <w:p w:rsidR="00CF2356" w:rsidRDefault="00CF2356">
      <w:pPr>
        <w:numPr>
          <w:ilvl w:val="0"/>
          <w:numId w:val="1"/>
        </w:numPr>
        <w:tabs>
          <w:tab w:val="clear" w:pos="567"/>
        </w:tabs>
        <w:spacing w:before="240"/>
        <w:jc w:val="both"/>
        <w:rPr>
          <w:rFonts w:ascii="Book Antiqua" w:hAnsi="Book Antiqua" w:cs="Arial"/>
        </w:rPr>
      </w:pPr>
      <w:r>
        <w:rPr>
          <w:rFonts w:ascii="Book Antiqua" w:hAnsi="Book Antiqua" w:cs="Arial"/>
        </w:rPr>
        <w:t xml:space="preserve">We drew the parties’ attention to the recent Court of Appeal decision in </w:t>
      </w:r>
      <w:r>
        <w:rPr>
          <w:rFonts w:ascii="Book Antiqua" w:hAnsi="Book Antiqua" w:cs="Arial"/>
          <w:u w:val="single"/>
        </w:rPr>
        <w:t>TZ (</w:t>
      </w:r>
      <w:smartTag w:uri="urn:schemas-microsoft-com:office:smarttags" w:element="place">
        <w:smartTag w:uri="urn:schemas-microsoft-com:office:smarttags" w:element="country-region">
          <w:r>
            <w:rPr>
              <w:rFonts w:ascii="Book Antiqua" w:hAnsi="Book Antiqua" w:cs="Arial"/>
              <w:u w:val="single"/>
            </w:rPr>
            <w:t>Pakistan</w:t>
          </w:r>
        </w:smartTag>
      </w:smartTag>
      <w:r>
        <w:rPr>
          <w:rFonts w:ascii="Book Antiqua" w:hAnsi="Book Antiqua" w:cs="Arial"/>
          <w:u w:val="single"/>
        </w:rPr>
        <w:t>) and Another v SSHD</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1109 in which the Senior President of Tribunals gave guidance as to the approach to be taken to Article 8.  He observed at [33]:</w:t>
      </w:r>
    </w:p>
    <w:p w:rsidR="00CF2356" w:rsidRDefault="00CF2356">
      <w:pPr>
        <w:spacing w:before="240"/>
        <w:ind w:left="1701" w:hanging="567"/>
        <w:jc w:val="both"/>
        <w:rPr>
          <w:rFonts w:ascii="Book Antiqua" w:hAnsi="Book Antiqua" w:cs="Arial"/>
          <w:sz w:val="22"/>
          <w:szCs w:val="22"/>
        </w:rPr>
      </w:pPr>
      <w:r>
        <w:rPr>
          <w:rFonts w:ascii="Book Antiqua" w:hAnsi="Book Antiqua" w:cs="Arial"/>
          <w:sz w:val="22"/>
          <w:szCs w:val="22"/>
        </w:rPr>
        <w:t>“33.</w:t>
      </w:r>
      <w:r>
        <w:rPr>
          <w:rFonts w:ascii="Book Antiqua" w:hAnsi="Book Antiqua" w:cs="Arial"/>
          <w:sz w:val="22"/>
          <w:szCs w:val="22"/>
        </w:rPr>
        <w:tab/>
        <w:t xml:space="preserve">This means that a tribunal undertaking evaluation of exceptional circumstances outside the Rules must take into account as a factor the strength of the public policy in immigration control as reflected by the Secretary of State’s test within the Rules.  </w:t>
      </w:r>
      <w:r>
        <w:rPr>
          <w:rFonts w:ascii="Book Antiqua" w:hAnsi="Book Antiqua" w:cs="Arial"/>
          <w:sz w:val="22"/>
          <w:szCs w:val="22"/>
        </w:rPr>
        <w:lastRenderedPageBreak/>
        <w:t xml:space="preserve">The critical issue will be genuinely whether the strength of the public policy in immigration control in the case before it is outweighed by the strength of the Article 8 claim so that there is a positive obligation on the state to permit the applicant to remain in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The framework or approach in R (</w:t>
      </w:r>
      <w:proofErr w:type="spellStart"/>
      <w:r>
        <w:rPr>
          <w:rFonts w:ascii="Book Antiqua" w:hAnsi="Book Antiqua" w:cs="Arial"/>
          <w:sz w:val="22"/>
          <w:szCs w:val="22"/>
        </w:rPr>
        <w:t>Razgar</w:t>
      </w:r>
      <w:proofErr w:type="spellEnd"/>
      <w:r>
        <w:rPr>
          <w:rFonts w:ascii="Book Antiqua" w:hAnsi="Book Antiqua" w:cs="Arial"/>
          <w:sz w:val="22"/>
          <w:szCs w:val="22"/>
        </w:rPr>
        <w:t>) v SSHD [2004] UKHL 27 is not to be taken to avoid the need to undertake this critical balance.”</w:t>
      </w:r>
    </w:p>
    <w:p w:rsidR="00BF4049" w:rsidRPr="005928F6" w:rsidRDefault="00CF2356" w:rsidP="005928F6">
      <w:pPr>
        <w:numPr>
          <w:ilvl w:val="0"/>
          <w:numId w:val="1"/>
        </w:numPr>
        <w:tabs>
          <w:tab w:val="clear" w:pos="567"/>
        </w:tabs>
        <w:spacing w:before="240"/>
        <w:jc w:val="both"/>
        <w:rPr>
          <w:rFonts w:ascii="Book Antiqua" w:hAnsi="Book Antiqua" w:cs="Arial"/>
        </w:rPr>
      </w:pPr>
      <w:r>
        <w:rPr>
          <w:rFonts w:ascii="Book Antiqua" w:hAnsi="Book Antiqua" w:cs="Arial"/>
        </w:rPr>
        <w:t>Mr Singer accepted in his submissions th</w:t>
      </w:r>
      <w:r w:rsidR="002E35B0">
        <w:rPr>
          <w:rFonts w:ascii="Book Antiqua" w:hAnsi="Book Antiqua" w:cs="Arial"/>
        </w:rPr>
        <w:t>at there was an a</w:t>
      </w:r>
      <w:r>
        <w:rPr>
          <w:rFonts w:ascii="Book Antiqua" w:hAnsi="Book Antiqua" w:cs="Arial"/>
        </w:rPr>
        <w:t xml:space="preserve">rticle 8 component within paragraph 297 as to sole responsibility and serious and compelling circumstances in the alternative.  </w:t>
      </w:r>
      <w:r w:rsidR="00205821">
        <w:rPr>
          <w:rFonts w:ascii="Book Antiqua" w:hAnsi="Book Antiqua" w:cs="Arial"/>
        </w:rPr>
        <w:t>The rule is therefore a</w:t>
      </w:r>
      <w:r w:rsidR="00F23F84">
        <w:rPr>
          <w:rFonts w:ascii="Book Antiqua" w:hAnsi="Book Antiqua" w:cs="Arial"/>
        </w:rPr>
        <w:t xml:space="preserve"> statement </w:t>
      </w:r>
      <w:r w:rsidR="00205821">
        <w:rPr>
          <w:rFonts w:ascii="Book Antiqua" w:hAnsi="Book Antiqua" w:cs="Arial"/>
        </w:rPr>
        <w:t>of the Secretary of Stat</w:t>
      </w:r>
      <w:r w:rsidR="00F23F84">
        <w:rPr>
          <w:rFonts w:ascii="Book Antiqua" w:hAnsi="Book Antiqua" w:cs="Arial"/>
        </w:rPr>
        <w:t>e’s policy</w:t>
      </w:r>
      <w:r w:rsidR="00205821">
        <w:rPr>
          <w:rFonts w:ascii="Book Antiqua" w:hAnsi="Book Antiqua" w:cs="Arial"/>
        </w:rPr>
        <w:t xml:space="preserve"> as to the public interest and </w:t>
      </w:r>
      <w:r w:rsidR="00F23F84">
        <w:rPr>
          <w:rFonts w:ascii="Book Antiqua" w:hAnsi="Book Antiqua" w:cs="Arial"/>
        </w:rPr>
        <w:t xml:space="preserve">informs </w:t>
      </w:r>
      <w:r w:rsidR="00205821">
        <w:rPr>
          <w:rFonts w:ascii="Book Antiqua" w:hAnsi="Book Antiqua" w:cs="Arial"/>
        </w:rPr>
        <w:t xml:space="preserve">the weight to be given </w:t>
      </w:r>
      <w:r w:rsidR="00F23F84">
        <w:rPr>
          <w:rFonts w:ascii="Book Antiqua" w:hAnsi="Book Antiqua" w:cs="Arial"/>
        </w:rPr>
        <w:t xml:space="preserve">to this aspect </w:t>
      </w:r>
      <w:r w:rsidR="00205821">
        <w:rPr>
          <w:rFonts w:ascii="Book Antiqua" w:hAnsi="Book Antiqua" w:cs="Arial"/>
        </w:rPr>
        <w:t xml:space="preserve">in any proportionality assessment. </w:t>
      </w:r>
      <w:r>
        <w:rPr>
          <w:rFonts w:ascii="Book Antiqua" w:hAnsi="Book Antiqua" w:cs="Arial"/>
        </w:rPr>
        <w:t xml:space="preserve">The </w:t>
      </w:r>
      <w:r w:rsidR="002E35B0">
        <w:rPr>
          <w:rFonts w:ascii="Book Antiqua" w:hAnsi="Book Antiqua" w:cs="Arial"/>
        </w:rPr>
        <w:t>a</w:t>
      </w:r>
      <w:r>
        <w:rPr>
          <w:rFonts w:ascii="Book Antiqua" w:hAnsi="Book Antiqua" w:cs="Arial"/>
        </w:rPr>
        <w:t>rticle 8 consideration</w:t>
      </w:r>
      <w:r w:rsidR="00205821">
        <w:rPr>
          <w:rFonts w:ascii="Book Antiqua" w:hAnsi="Book Antiqua" w:cs="Arial"/>
        </w:rPr>
        <w:t>s</w:t>
      </w:r>
      <w:r>
        <w:rPr>
          <w:rFonts w:ascii="Book Antiqua" w:hAnsi="Book Antiqua" w:cs="Arial"/>
        </w:rPr>
        <w:t xml:space="preserve"> of this case required an enquiry </w:t>
      </w:r>
      <w:r w:rsidR="00F23F84">
        <w:rPr>
          <w:rFonts w:ascii="Book Antiqua" w:hAnsi="Book Antiqua" w:cs="Arial"/>
        </w:rPr>
        <w:t xml:space="preserve">to see </w:t>
      </w:r>
      <w:r>
        <w:rPr>
          <w:rFonts w:ascii="Book Antiqua" w:hAnsi="Book Antiqua" w:cs="Arial"/>
        </w:rPr>
        <w:t>whether</w:t>
      </w:r>
      <w:r w:rsidR="005928F6">
        <w:rPr>
          <w:rFonts w:ascii="Book Antiqua" w:hAnsi="Book Antiqua" w:cs="Arial"/>
        </w:rPr>
        <w:t>,</w:t>
      </w:r>
      <w:r>
        <w:rPr>
          <w:rFonts w:ascii="Book Antiqua" w:hAnsi="Book Antiqua" w:cs="Arial"/>
        </w:rPr>
        <w:t xml:space="preserve"> on the same facts</w:t>
      </w:r>
      <w:r w:rsidR="005928F6">
        <w:rPr>
          <w:rFonts w:ascii="Book Antiqua" w:hAnsi="Book Antiqua" w:cs="Arial"/>
        </w:rPr>
        <w:t>,</w:t>
      </w:r>
      <w:r>
        <w:rPr>
          <w:rFonts w:ascii="Book Antiqua" w:hAnsi="Book Antiqua" w:cs="Arial"/>
        </w:rPr>
        <w:t xml:space="preserve"> there were exceptional circumstances outside the Rules</w:t>
      </w:r>
      <w:r w:rsidR="00F23F84">
        <w:rPr>
          <w:rFonts w:ascii="Book Antiqua" w:hAnsi="Book Antiqua" w:cs="Arial"/>
        </w:rPr>
        <w:t xml:space="preserve"> whereby</w:t>
      </w:r>
      <w:r w:rsidR="005928F6">
        <w:rPr>
          <w:rFonts w:ascii="Book Antiqua" w:hAnsi="Book Antiqua" w:cs="Arial"/>
        </w:rPr>
        <w:t xml:space="preserve"> the refusal</w:t>
      </w:r>
      <w:r>
        <w:rPr>
          <w:rFonts w:ascii="Book Antiqua" w:hAnsi="Book Antiqua" w:cs="Arial"/>
        </w:rPr>
        <w:t xml:space="preserve"> resulted in an unlawful breach under </w:t>
      </w:r>
      <w:r w:rsidR="00410970">
        <w:rPr>
          <w:rFonts w:ascii="Book Antiqua" w:hAnsi="Book Antiqua" w:cs="Arial"/>
        </w:rPr>
        <w:t>a</w:t>
      </w:r>
      <w:r>
        <w:rPr>
          <w:rFonts w:ascii="Book Antiqua" w:hAnsi="Book Antiqua" w:cs="Arial"/>
        </w:rPr>
        <w:t xml:space="preserve">rticle 8.  We are not persuaded </w:t>
      </w:r>
      <w:r w:rsidR="00F23F84">
        <w:rPr>
          <w:rFonts w:ascii="Book Antiqua" w:hAnsi="Book Antiqua" w:cs="Arial"/>
        </w:rPr>
        <w:t xml:space="preserve">that </w:t>
      </w:r>
      <w:r>
        <w:rPr>
          <w:rFonts w:ascii="Book Antiqua" w:hAnsi="Book Antiqua" w:cs="Arial"/>
        </w:rPr>
        <w:t xml:space="preserve">there is anything in the case before us that was not captured by the </w:t>
      </w:r>
      <w:r w:rsidR="00410970">
        <w:rPr>
          <w:rFonts w:ascii="Book Antiqua" w:hAnsi="Book Antiqua" w:cs="Arial"/>
        </w:rPr>
        <w:t xml:space="preserve">article 8 </w:t>
      </w:r>
      <w:r>
        <w:rPr>
          <w:rFonts w:ascii="Book Antiqua" w:hAnsi="Book Antiqua" w:cs="Arial"/>
        </w:rPr>
        <w:t xml:space="preserve">considerations under paragraph 297 which we consider were lawfully reached by the judge as to </w:t>
      </w:r>
      <w:r w:rsidR="00410970">
        <w:rPr>
          <w:rFonts w:ascii="Book Antiqua" w:hAnsi="Book Antiqua" w:cs="Arial"/>
        </w:rPr>
        <w:t>both</w:t>
      </w:r>
      <w:r>
        <w:rPr>
          <w:rFonts w:ascii="Book Antiqua" w:hAnsi="Book Antiqua" w:cs="Arial"/>
        </w:rPr>
        <w:t xml:space="preserve"> appellant</w:t>
      </w:r>
      <w:r w:rsidR="00410970">
        <w:rPr>
          <w:rFonts w:ascii="Book Antiqua" w:hAnsi="Book Antiqua" w:cs="Arial"/>
        </w:rPr>
        <w:t>s.</w:t>
      </w:r>
      <w:r w:rsidR="00F23F84">
        <w:rPr>
          <w:rFonts w:ascii="Book Antiqua" w:hAnsi="Book Antiqua" w:cs="Arial"/>
        </w:rPr>
        <w:t xml:space="preserve"> The “historic injustice” point has no relevance. The evidence shows that </w:t>
      </w:r>
      <w:r w:rsidR="00413E7F">
        <w:rPr>
          <w:rFonts w:ascii="Book Antiqua" w:hAnsi="Book Antiqua" w:cs="Arial"/>
        </w:rPr>
        <w:t xml:space="preserve">the </w:t>
      </w:r>
      <w:r w:rsidR="00F23F84">
        <w:rPr>
          <w:rFonts w:ascii="Book Antiqua" w:hAnsi="Book Antiqua" w:cs="Arial"/>
        </w:rPr>
        <w:t xml:space="preserve">second appellant suffered no detriment </w:t>
      </w:r>
      <w:r w:rsidR="009659FA">
        <w:rPr>
          <w:rFonts w:ascii="Book Antiqua" w:hAnsi="Book Antiqua" w:cs="Arial"/>
        </w:rPr>
        <w:t xml:space="preserve">by </w:t>
      </w:r>
      <w:r w:rsidR="00F23F84">
        <w:rPr>
          <w:rFonts w:ascii="Book Antiqua" w:hAnsi="Book Antiqua" w:cs="Arial"/>
        </w:rPr>
        <w:t xml:space="preserve">remaining in Bangladesh with her mother where she has evidently flourished in the light of her now being at university. There was no evidential basis on which she could have succeeded under the rule and nothing to show that the refusal by the ECO was unlawful on human rights grounds. </w:t>
      </w:r>
      <w:r>
        <w:rPr>
          <w:rFonts w:ascii="Book Antiqua" w:hAnsi="Book Antiqua" w:cs="Arial"/>
        </w:rPr>
        <w:t xml:space="preserve">In our view the proportionality exercise undertaken </w:t>
      </w:r>
      <w:r w:rsidR="00F23F84">
        <w:rPr>
          <w:rFonts w:ascii="Book Antiqua" w:hAnsi="Book Antiqua" w:cs="Arial"/>
        </w:rPr>
        <w:t xml:space="preserve">by the judge </w:t>
      </w:r>
      <w:r>
        <w:rPr>
          <w:rFonts w:ascii="Book Antiqua" w:hAnsi="Book Antiqua" w:cs="Arial"/>
        </w:rPr>
        <w:t xml:space="preserve">in [18] and [19] </w:t>
      </w:r>
      <w:r w:rsidR="00F23F84">
        <w:rPr>
          <w:rFonts w:ascii="Book Antiqua" w:hAnsi="Book Antiqua" w:cs="Arial"/>
        </w:rPr>
        <w:t xml:space="preserve">of his decision </w:t>
      </w:r>
      <w:r>
        <w:rPr>
          <w:rFonts w:ascii="Book Antiqua" w:hAnsi="Book Antiqua" w:cs="Arial"/>
        </w:rPr>
        <w:t xml:space="preserve">was the correct one leading to a conclusion </w:t>
      </w:r>
      <w:r w:rsidR="00410970">
        <w:rPr>
          <w:rFonts w:ascii="Book Antiqua" w:hAnsi="Book Antiqua" w:cs="Arial"/>
        </w:rPr>
        <w:t>rationally</w:t>
      </w:r>
      <w:r>
        <w:rPr>
          <w:rFonts w:ascii="Book Antiqua" w:hAnsi="Book Antiqua" w:cs="Arial"/>
        </w:rPr>
        <w:t xml:space="preserve"> open to </w:t>
      </w:r>
      <w:r w:rsidR="009659FA">
        <w:rPr>
          <w:rFonts w:ascii="Book Antiqua" w:hAnsi="Book Antiqua" w:cs="Arial"/>
        </w:rPr>
        <w:t>him</w:t>
      </w:r>
      <w:r>
        <w:rPr>
          <w:rFonts w:ascii="Book Antiqua" w:hAnsi="Book Antiqua" w:cs="Arial"/>
        </w:rPr>
        <w:t xml:space="preserve"> on the </w:t>
      </w:r>
      <w:r w:rsidR="00410970">
        <w:rPr>
          <w:rFonts w:ascii="Book Antiqua" w:hAnsi="Book Antiqua" w:cs="Arial"/>
        </w:rPr>
        <w:t>findings he had made.</w:t>
      </w:r>
      <w:r w:rsidR="005928F6">
        <w:rPr>
          <w:rFonts w:ascii="Book Antiqua" w:hAnsi="Book Antiqua" w:cs="Arial"/>
        </w:rPr>
        <w:t xml:space="preserve"> </w:t>
      </w:r>
      <w:r w:rsidR="00BF4049" w:rsidRPr="005928F6">
        <w:rPr>
          <w:rFonts w:ascii="Book Antiqua" w:hAnsi="Book Antiqua" w:cs="Arial"/>
        </w:rPr>
        <w:t>We are not therefore persuaded that the</w:t>
      </w:r>
      <w:r w:rsidR="00F23F84">
        <w:rPr>
          <w:rFonts w:ascii="Book Antiqua" w:hAnsi="Book Antiqua" w:cs="Arial"/>
        </w:rPr>
        <w:t>re was error</w:t>
      </w:r>
      <w:r w:rsidR="00BF4049" w:rsidRPr="005928F6">
        <w:rPr>
          <w:rFonts w:ascii="Book Antiqua" w:hAnsi="Book Antiqua" w:cs="Arial"/>
        </w:rPr>
        <w:t xml:space="preserve"> in his decision which we uphold.</w:t>
      </w:r>
    </w:p>
    <w:p w:rsidR="00E235F3" w:rsidRDefault="00410970" w:rsidP="00410970">
      <w:pPr>
        <w:spacing w:before="240"/>
        <w:jc w:val="both"/>
        <w:rPr>
          <w:rFonts w:ascii="Book Antiqua" w:hAnsi="Book Antiqua" w:cs="Arial"/>
        </w:rPr>
      </w:pPr>
      <w:r>
        <w:rPr>
          <w:rFonts w:ascii="Book Antiqua" w:hAnsi="Book Antiqua" w:cs="Arial"/>
        </w:rPr>
        <w:t xml:space="preserve"> </w:t>
      </w:r>
    </w:p>
    <w:p w:rsidR="00CF2356" w:rsidRDefault="00CF2356" w:rsidP="00410970">
      <w:pPr>
        <w:spacing w:before="240"/>
        <w:jc w:val="both"/>
        <w:rPr>
          <w:rFonts w:ascii="Book Antiqua" w:hAnsi="Book Antiqua" w:cs="Arial"/>
        </w:rPr>
      </w:pPr>
      <w:bookmarkStart w:id="0" w:name="_GoBack"/>
      <w:bookmarkEnd w:id="0"/>
      <w:r>
        <w:rPr>
          <w:rFonts w:ascii="Book Antiqua" w:hAnsi="Book Antiqua" w:cs="Arial"/>
        </w:rPr>
        <w:t>NOTICE OF DECISION</w:t>
      </w:r>
    </w:p>
    <w:p w:rsidR="00CF2356" w:rsidRDefault="00CF2356">
      <w:pPr>
        <w:jc w:val="both"/>
        <w:rPr>
          <w:rFonts w:ascii="Book Antiqua" w:hAnsi="Book Antiqua" w:cs="Arial"/>
        </w:rPr>
      </w:pPr>
    </w:p>
    <w:p w:rsidR="00CF2356" w:rsidRDefault="00CF2356">
      <w:pPr>
        <w:jc w:val="both"/>
        <w:rPr>
          <w:rFonts w:ascii="Book Antiqua" w:hAnsi="Book Antiqua" w:cs="Arial"/>
        </w:rPr>
      </w:pPr>
      <w:r>
        <w:rPr>
          <w:rFonts w:ascii="Book Antiqua" w:hAnsi="Book Antiqua" w:cs="Arial"/>
        </w:rPr>
        <w:t xml:space="preserve">This appeal is </w:t>
      </w:r>
      <w:bookmarkStart w:id="1" w:name="Text27"/>
      <w:r>
        <w:rPr>
          <w:rFonts w:ascii="Book Antiqua" w:hAnsi="Book Antiqua" w:cs="Arial"/>
        </w:rPr>
        <w:t>dismissed.</w:t>
      </w:r>
    </w:p>
    <w:bookmarkEnd w:id="1"/>
    <w:p w:rsidR="00CF2356" w:rsidRDefault="00CF2356" w:rsidP="000F0204">
      <w:pPr>
        <w:jc w:val="both"/>
        <w:rPr>
          <w:rFonts w:ascii="Book Antiqua" w:hAnsi="Book Antiqua" w:cs="Arial"/>
        </w:rPr>
      </w:pPr>
    </w:p>
    <w:p w:rsidR="00CF2356" w:rsidRDefault="00CF2356">
      <w:pPr>
        <w:ind w:left="540" w:hanging="5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0F0204">
        <w:rPr>
          <w:rFonts w:ascii="Book Antiqua" w:hAnsi="Book Antiqua" w:cs="Arial"/>
        </w:rPr>
        <w:t xml:space="preserve"> 27 June 2018</w:t>
      </w:r>
    </w:p>
    <w:p w:rsidR="00CF2356" w:rsidRDefault="00CF2356">
      <w:pPr>
        <w:tabs>
          <w:tab w:val="left" w:pos="2520"/>
        </w:tabs>
        <w:ind w:left="540" w:hanging="540"/>
        <w:jc w:val="both"/>
        <w:rPr>
          <w:rFonts w:ascii="Book Antiqua" w:hAnsi="Book Antiqua" w:cs="Arial"/>
        </w:rPr>
      </w:pPr>
    </w:p>
    <w:p w:rsidR="00CF2356" w:rsidRPr="000F0204" w:rsidRDefault="000F0204">
      <w:pPr>
        <w:tabs>
          <w:tab w:val="left" w:pos="2520"/>
        </w:tabs>
        <w:ind w:left="540" w:hanging="540"/>
        <w:jc w:val="both"/>
        <w:rPr>
          <w:rFonts w:ascii="Lucida Handwriting" w:hAnsi="Lucida Handwriting" w:cs="Arial"/>
        </w:rPr>
      </w:pPr>
      <w:r>
        <w:rPr>
          <w:rFonts w:ascii="Book Antiqua" w:hAnsi="Book Antiqua" w:cs="Arial"/>
        </w:rPr>
        <w:tab/>
      </w:r>
      <w:r>
        <w:rPr>
          <w:rFonts w:ascii="Lucida Handwriting" w:hAnsi="Lucida Handwriting" w:cs="Arial"/>
        </w:rPr>
        <w:t>UTJ Dawson</w:t>
      </w:r>
    </w:p>
    <w:p w:rsidR="00CF2356" w:rsidRDefault="00CF2356">
      <w:pPr>
        <w:tabs>
          <w:tab w:val="left" w:pos="2520"/>
        </w:tabs>
        <w:ind w:left="540" w:hanging="540"/>
        <w:jc w:val="both"/>
        <w:rPr>
          <w:rFonts w:ascii="Book Antiqua" w:hAnsi="Book Antiqua" w:cs="Arial"/>
          <w:color w:val="000000"/>
        </w:rPr>
      </w:pPr>
      <w:r>
        <w:rPr>
          <w:rFonts w:ascii="Book Antiqua" w:hAnsi="Book Antiqua" w:cs="Arial"/>
          <w:color w:val="000000"/>
        </w:rPr>
        <w:t>Upper Tribunal Judge Dawson</w:t>
      </w:r>
    </w:p>
    <w:p w:rsidR="00CF2356" w:rsidRDefault="00CF2356">
      <w:pPr>
        <w:tabs>
          <w:tab w:val="left" w:pos="2520"/>
        </w:tabs>
        <w:ind w:left="540" w:hanging="540"/>
        <w:jc w:val="both"/>
        <w:rPr>
          <w:rFonts w:ascii="Book Antiqua" w:hAnsi="Book Antiqua" w:cs="Arial"/>
          <w:color w:val="000000"/>
        </w:rPr>
      </w:pPr>
    </w:p>
    <w:p w:rsidR="00CF2356" w:rsidRDefault="00CF2356">
      <w:pPr>
        <w:tabs>
          <w:tab w:val="left" w:pos="2520"/>
        </w:tabs>
        <w:ind w:left="540" w:hanging="540"/>
        <w:jc w:val="both"/>
        <w:rPr>
          <w:rFonts w:ascii="Book Antiqua" w:hAnsi="Book Antiqua" w:cs="Arial"/>
          <w:color w:val="000000"/>
        </w:rPr>
      </w:pPr>
    </w:p>
    <w:p w:rsidR="00CF2356" w:rsidRDefault="00CF2356">
      <w:pPr>
        <w:rPr>
          <w:rFonts w:ascii="Book Antiqua" w:hAnsi="Book Antiqua" w:cs="Arial"/>
        </w:rPr>
      </w:pPr>
    </w:p>
    <w:sectPr w:rsidR="00CF2356" w:rsidSect="00E235F3">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324" w:rsidRDefault="005E3324">
      <w:r>
        <w:separator/>
      </w:r>
    </w:p>
  </w:endnote>
  <w:endnote w:type="continuationSeparator" w:id="0">
    <w:p w:rsidR="005E3324" w:rsidRDefault="005E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356" w:rsidRPr="00E235F3" w:rsidRDefault="00CF2356">
    <w:pPr>
      <w:pStyle w:val="Footer"/>
      <w:jc w:val="center"/>
      <w:rPr>
        <w:rFonts w:ascii="Book Antiqua" w:hAnsi="Book Antiqua" w:cs="Arial"/>
      </w:rPr>
    </w:pPr>
    <w:r w:rsidRPr="00E235F3">
      <w:rPr>
        <w:rStyle w:val="PageNumber"/>
        <w:rFonts w:ascii="Book Antiqua" w:hAnsi="Book Antiqua" w:cs="Arial"/>
      </w:rPr>
      <w:fldChar w:fldCharType="begin"/>
    </w:r>
    <w:r w:rsidRPr="00E235F3">
      <w:rPr>
        <w:rStyle w:val="PageNumber"/>
        <w:rFonts w:ascii="Book Antiqua" w:hAnsi="Book Antiqua" w:cs="Arial"/>
      </w:rPr>
      <w:instrText xml:space="preserve"> PAGE </w:instrText>
    </w:r>
    <w:r w:rsidRPr="00E235F3">
      <w:rPr>
        <w:rStyle w:val="PageNumber"/>
        <w:rFonts w:ascii="Book Antiqua" w:hAnsi="Book Antiqua" w:cs="Arial"/>
      </w:rPr>
      <w:fldChar w:fldCharType="separate"/>
    </w:r>
    <w:r w:rsidR="00181349">
      <w:rPr>
        <w:rStyle w:val="PageNumber"/>
        <w:rFonts w:ascii="Book Antiqua" w:hAnsi="Book Antiqua" w:cs="Arial"/>
        <w:noProof/>
      </w:rPr>
      <w:t>10</w:t>
    </w:r>
    <w:r w:rsidRPr="00E235F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356" w:rsidRDefault="00CF2356">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324" w:rsidRDefault="005E3324">
      <w:r>
        <w:separator/>
      </w:r>
    </w:p>
  </w:footnote>
  <w:footnote w:type="continuationSeparator" w:id="0">
    <w:p w:rsidR="005E3324" w:rsidRDefault="005E3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356" w:rsidRDefault="00CF2356">
    <w:pPr>
      <w:pStyle w:val="Header"/>
      <w:jc w:val="right"/>
      <w:rPr>
        <w:rFonts w:ascii="Book Antiqua" w:hAnsi="Book Antiqua" w:cs="Arial"/>
        <w:sz w:val="16"/>
        <w:szCs w:val="16"/>
      </w:rPr>
    </w:pPr>
    <w:r>
      <w:rPr>
        <w:rFonts w:ascii="Book Antiqua" w:hAnsi="Book Antiqua" w:cs="Arial"/>
        <w:sz w:val="16"/>
        <w:szCs w:val="16"/>
      </w:rPr>
      <w:t>Appeal Numbers: HU/08903/2015</w:t>
    </w:r>
  </w:p>
  <w:p w:rsidR="00CF2356" w:rsidRDefault="00CF2356">
    <w:pPr>
      <w:pStyle w:val="Header"/>
      <w:jc w:val="right"/>
      <w:rPr>
        <w:rFonts w:ascii="Book Antiqua" w:hAnsi="Book Antiqua" w:cs="Arial"/>
        <w:sz w:val="16"/>
        <w:szCs w:val="16"/>
      </w:rPr>
    </w:pPr>
    <w:r>
      <w:rPr>
        <w:rFonts w:ascii="Book Antiqua" w:hAnsi="Book Antiqua" w:cs="Arial"/>
        <w:sz w:val="16"/>
        <w:szCs w:val="16"/>
      </w:rPr>
      <w:t>HU/13262/2015</w:t>
    </w:r>
  </w:p>
  <w:p w:rsidR="00CF2356" w:rsidRDefault="00CF2356">
    <w:pPr>
      <w:pStyle w:val="Header"/>
      <w:jc w:val="right"/>
      <w:rPr>
        <w:rFonts w:ascii="Book Antiqua" w:hAnsi="Book Antiqua" w:cs="Arial"/>
        <w:sz w:val="16"/>
        <w:szCs w:val="16"/>
      </w:rPr>
    </w:pPr>
  </w:p>
  <w:p w:rsidR="00CF2356" w:rsidRDefault="00CF2356">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356" w:rsidRDefault="00CF2356">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3692438"/>
    <w:multiLevelType w:val="multilevel"/>
    <w:tmpl w:val="5A2A5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07F35"/>
    <w:multiLevelType w:val="multilevel"/>
    <w:tmpl w:val="B25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BA927A9-1F5D-4096-8D6B-03EE4BE98E9D}"/>
    <w:docVar w:name="dgnword-eventsink" w:val="303640688"/>
  </w:docVars>
  <w:rsids>
    <w:rsidRoot w:val="0094038D"/>
    <w:rsid w:val="00055CBA"/>
    <w:rsid w:val="0009580B"/>
    <w:rsid w:val="000A0D6A"/>
    <w:rsid w:val="000C7D71"/>
    <w:rsid w:val="000F0204"/>
    <w:rsid w:val="0015058B"/>
    <w:rsid w:val="00181349"/>
    <w:rsid w:val="00204710"/>
    <w:rsid w:val="00205821"/>
    <w:rsid w:val="0026042F"/>
    <w:rsid w:val="00296E94"/>
    <w:rsid w:val="002A693E"/>
    <w:rsid w:val="002E35B0"/>
    <w:rsid w:val="0036593F"/>
    <w:rsid w:val="003B104E"/>
    <w:rsid w:val="003B3242"/>
    <w:rsid w:val="003D11B5"/>
    <w:rsid w:val="00410970"/>
    <w:rsid w:val="00413E7F"/>
    <w:rsid w:val="004210EB"/>
    <w:rsid w:val="004451B3"/>
    <w:rsid w:val="004B0928"/>
    <w:rsid w:val="004D5264"/>
    <w:rsid w:val="005928F6"/>
    <w:rsid w:val="005E3324"/>
    <w:rsid w:val="00621E35"/>
    <w:rsid w:val="00697722"/>
    <w:rsid w:val="006C6C9A"/>
    <w:rsid w:val="006D3164"/>
    <w:rsid w:val="006F016C"/>
    <w:rsid w:val="00750EEF"/>
    <w:rsid w:val="00792118"/>
    <w:rsid w:val="007E1C4C"/>
    <w:rsid w:val="008C4CF8"/>
    <w:rsid w:val="008F0179"/>
    <w:rsid w:val="009031D6"/>
    <w:rsid w:val="0094038D"/>
    <w:rsid w:val="009659FA"/>
    <w:rsid w:val="009C4183"/>
    <w:rsid w:val="00A31745"/>
    <w:rsid w:val="00A80736"/>
    <w:rsid w:val="00B21F8E"/>
    <w:rsid w:val="00B7643E"/>
    <w:rsid w:val="00BA631E"/>
    <w:rsid w:val="00BF4049"/>
    <w:rsid w:val="00C8662A"/>
    <w:rsid w:val="00C901EA"/>
    <w:rsid w:val="00CB3D91"/>
    <w:rsid w:val="00CB74A8"/>
    <w:rsid w:val="00CF2356"/>
    <w:rsid w:val="00D77771"/>
    <w:rsid w:val="00DA1FA1"/>
    <w:rsid w:val="00DB562A"/>
    <w:rsid w:val="00E235F3"/>
    <w:rsid w:val="00E30972"/>
    <w:rsid w:val="00E34C8E"/>
    <w:rsid w:val="00EB1F3B"/>
    <w:rsid w:val="00F23F84"/>
    <w:rsid w:val="00FE5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5FCDA7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styleId="Emphasis">
    <w:name w:val="Emphasis"/>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uk/cases/UKUT/IAC/2012/00265_ukut_iac_2012_sg_nep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5258</Words>
  <Characters>25771</Characters>
  <Application>Microsoft Office Word</Application>
  <DocSecurity>0</DocSecurity>
  <Lines>214</Lines>
  <Paragraphs>61</Paragraphs>
  <ScaleCrop>false</ScaleCrop>
  <Company/>
  <LinksUpToDate>false</LinksUpToDate>
  <CharactersWithSpaces>30968</CharactersWithSpaces>
  <SharedDoc>false</SharedDoc>
  <HLinks>
    <vt:vector size="6" baseType="variant">
      <vt:variant>
        <vt:i4>1769588</vt:i4>
      </vt:variant>
      <vt:variant>
        <vt:i4>3</vt:i4>
      </vt:variant>
      <vt:variant>
        <vt:i4>0</vt:i4>
      </vt:variant>
      <vt:variant>
        <vt:i4>5</vt:i4>
      </vt:variant>
      <vt:variant>
        <vt:lpwstr>http://www.bailii.org/uk/cases/UKUT/IAC/2012/00265_ukut_iac_2012_sg_nepal.html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2018-07-17T15:46:00Z</dcterms:created>
  <dcterms:modified xsi:type="dcterms:W3CDTF">2018-07-17T15:46:00Z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