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367EDF" w:rsidP="0050388A">
      <w:pPr>
        <w:jc w:val="center"/>
        <w:rPr>
          <w:rFonts w:ascii="Book Antiqua" w:hAnsi="Book Antiqua" w:cs="Arial"/>
          <w:caps/>
          <w:color w:val="000000"/>
          <w:sz w:val="16"/>
          <w:szCs w:val="16"/>
        </w:rPr>
      </w:pPr>
      <w:r>
        <w:rPr>
          <w:noProof/>
        </w:rPr>
        <w:drawing>
          <wp:inline distT="0" distB="0" distL="0" distR="0" wp14:anchorId="7B294E28" wp14:editId="7AA845E5">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AE6DDE" w:rsidRDefault="00D94AFC">
      <w:pPr>
        <w:rPr>
          <w:rFonts w:ascii="Book Antiqua" w:hAnsi="Book Antiqua" w:cs="Arial"/>
          <w:color w:val="000000"/>
          <w:sz w:val="16"/>
          <w:szCs w:val="16"/>
        </w:rPr>
      </w:pP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B34A53">
        <w:rPr>
          <w:rFonts w:ascii="Book Antiqua" w:hAnsi="Book Antiqua" w:cs="Arial"/>
          <w:caps/>
          <w:color w:val="000000"/>
        </w:rPr>
        <w:t>HU/09071/2015</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E6DDE" w:rsidTr="00E76718">
        <w:tc>
          <w:tcPr>
            <w:tcW w:w="604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B34A53">
              <w:rPr>
                <w:rFonts w:ascii="Book Antiqua" w:hAnsi="Book Antiqua" w:cs="Arial"/>
                <w:b/>
              </w:rPr>
              <w:t>Field House</w:t>
            </w:r>
          </w:p>
        </w:tc>
        <w:tc>
          <w:tcPr>
            <w:tcW w:w="3960" w:type="dxa"/>
          </w:tcPr>
          <w:p w:rsidR="00D22636" w:rsidRPr="00AE6DDE" w:rsidRDefault="00E76718"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E76718">
        <w:tc>
          <w:tcPr>
            <w:tcW w:w="604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B34A53">
              <w:rPr>
                <w:rFonts w:ascii="Book Antiqua" w:hAnsi="Book Antiqua" w:cs="Arial"/>
                <w:b/>
              </w:rPr>
              <w:t>23 May 2018</w:t>
            </w:r>
          </w:p>
        </w:tc>
        <w:tc>
          <w:tcPr>
            <w:tcW w:w="3960" w:type="dxa"/>
          </w:tcPr>
          <w:p w:rsidR="00D22636" w:rsidRPr="00AE6DDE" w:rsidRDefault="007271DE" w:rsidP="004A1848">
            <w:pPr>
              <w:jc w:val="both"/>
              <w:rPr>
                <w:rFonts w:ascii="Book Antiqua" w:hAnsi="Book Antiqua" w:cs="Arial"/>
                <w:b/>
              </w:rPr>
            </w:pPr>
            <w:r>
              <w:rPr>
                <w:rFonts w:ascii="Book Antiqua" w:hAnsi="Book Antiqua" w:cs="Arial"/>
                <w:b/>
              </w:rPr>
              <w:t>On 4</w:t>
            </w:r>
            <w:r w:rsidR="007B4520">
              <w:rPr>
                <w:rFonts w:ascii="Book Antiqua" w:hAnsi="Book Antiqua" w:cs="Arial"/>
                <w:b/>
              </w:rPr>
              <w:t xml:space="preserve"> Ju</w:t>
            </w:r>
            <w:r>
              <w:rPr>
                <w:rFonts w:ascii="Book Antiqua" w:hAnsi="Book Antiqua" w:cs="Arial"/>
                <w:b/>
              </w:rPr>
              <w:t xml:space="preserve">ne </w:t>
            </w:r>
            <w:bookmarkStart w:id="0" w:name="_GoBack"/>
            <w:bookmarkEnd w:id="0"/>
            <w:r w:rsidR="007B4520">
              <w:rPr>
                <w:rFonts w:ascii="Book Antiqua" w:hAnsi="Book Antiqua" w:cs="Arial"/>
                <w:b/>
              </w:rPr>
              <w:t>2018</w:t>
            </w:r>
          </w:p>
        </w:tc>
      </w:tr>
      <w:tr w:rsidR="00D22636" w:rsidRPr="00AE6DDE" w:rsidTr="00E76718">
        <w:tc>
          <w:tcPr>
            <w:tcW w:w="6048" w:type="dxa"/>
          </w:tcPr>
          <w:p w:rsidR="00D22636" w:rsidRPr="00AE6DDE" w:rsidRDefault="00D22636" w:rsidP="004A1848">
            <w:pPr>
              <w:jc w:val="both"/>
              <w:rPr>
                <w:rFonts w:ascii="Book Antiqua" w:hAnsi="Book Antiqua" w:cs="Arial"/>
                <w:b/>
              </w:rPr>
            </w:pPr>
          </w:p>
        </w:tc>
        <w:tc>
          <w:tcPr>
            <w:tcW w:w="3960"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Default="00A845DC" w:rsidP="00A15234">
      <w:pPr>
        <w:jc w:val="center"/>
        <w:rPr>
          <w:rFonts w:ascii="Book Antiqua" w:hAnsi="Book Antiqua" w:cs="Arial"/>
          <w:b/>
          <w:color w:val="000000"/>
        </w:rPr>
      </w:pPr>
    </w:p>
    <w:p w:rsidR="00B34A53" w:rsidRPr="00AE6DDE" w:rsidRDefault="00B34A53"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Default="00A845DC" w:rsidP="00A15234">
      <w:pPr>
        <w:jc w:val="center"/>
        <w:rPr>
          <w:rFonts w:ascii="Book Antiqua" w:hAnsi="Book Antiqua" w:cs="Arial"/>
          <w:b/>
        </w:rPr>
      </w:pPr>
    </w:p>
    <w:p w:rsidR="00B34A53" w:rsidRPr="00AE6DDE" w:rsidRDefault="0020307B" w:rsidP="00A15234">
      <w:pPr>
        <w:jc w:val="center"/>
        <w:rPr>
          <w:rFonts w:ascii="Book Antiqua" w:hAnsi="Book Antiqua" w:cs="Arial"/>
          <w:b/>
        </w:rPr>
      </w:pPr>
      <w:r>
        <w:rPr>
          <w:rFonts w:ascii="Book Antiqua" w:hAnsi="Book Antiqua" w:cs="Arial"/>
          <w:b/>
        </w:rPr>
        <w:t>Entry Clearance Officer - UKVS Sheffield</w:t>
      </w:r>
    </w:p>
    <w:p w:rsidR="00704B61" w:rsidRPr="00AE6DDE" w:rsidRDefault="00704B61" w:rsidP="00A15234">
      <w:pPr>
        <w:jc w:val="center"/>
        <w:rPr>
          <w:rFonts w:ascii="Book Antiqua" w:hAnsi="Book Antiqua" w:cs="Arial"/>
          <w:b/>
        </w:rPr>
      </w:pP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Default="00DD5071" w:rsidP="00B34A53">
      <w:pPr>
        <w:rPr>
          <w:rFonts w:ascii="Book Antiqua" w:hAnsi="Book Antiqua" w:cs="Arial"/>
          <w:b/>
        </w:rPr>
      </w:pPr>
    </w:p>
    <w:p w:rsidR="00B34A53" w:rsidRDefault="00B34A53" w:rsidP="00B34A53">
      <w:pPr>
        <w:jc w:val="center"/>
        <w:rPr>
          <w:rFonts w:ascii="Book Antiqua" w:hAnsi="Book Antiqua" w:cs="Arial"/>
          <w:b/>
          <w:caps/>
        </w:rPr>
      </w:pPr>
      <w:r w:rsidRPr="00B34A53">
        <w:rPr>
          <w:rFonts w:ascii="Book Antiqua" w:hAnsi="Book Antiqua" w:cs="Arial"/>
          <w:b/>
          <w:caps/>
        </w:rPr>
        <w:t>Baboucarr</w:t>
      </w:r>
      <w:r>
        <w:rPr>
          <w:rFonts w:ascii="Book Antiqua" w:hAnsi="Book Antiqua" w:cs="Arial"/>
          <w:b/>
          <w:caps/>
        </w:rPr>
        <w:t xml:space="preserve"> </w:t>
      </w:r>
      <w:r w:rsidRPr="00B34A53">
        <w:rPr>
          <w:rFonts w:ascii="Book Antiqua" w:hAnsi="Book Antiqua" w:cs="Arial"/>
          <w:b/>
          <w:caps/>
        </w:rPr>
        <w:t>Darboe</w:t>
      </w:r>
    </w:p>
    <w:p w:rsidR="00B34A53" w:rsidRDefault="00B34A53" w:rsidP="00B34A53">
      <w:pPr>
        <w:jc w:val="center"/>
        <w:rPr>
          <w:rFonts w:ascii="Book Antiqua" w:hAnsi="Book Antiqua" w:cs="Arial"/>
          <w:b/>
          <w:caps/>
        </w:rPr>
      </w:pPr>
      <w:r w:rsidRPr="00E76718">
        <w:rPr>
          <w:rFonts w:ascii="Book Antiqua" w:hAnsi="Book Antiqua" w:cs="Arial"/>
          <w:b/>
          <w:caps/>
        </w:rPr>
        <w:t xml:space="preserve">(ANONYMITY DIRECTION </w:t>
      </w:r>
      <w:r w:rsidR="00A9121E">
        <w:rPr>
          <w:rFonts w:ascii="Book Antiqua" w:hAnsi="Book Antiqua" w:cs="Arial"/>
          <w:b/>
          <w:caps/>
        </w:rPr>
        <w:t>not made</w:t>
      </w:r>
      <w:r w:rsidRPr="00E76718">
        <w:rPr>
          <w:rFonts w:ascii="Book Antiqua" w:hAnsi="Book Antiqua" w:cs="Arial"/>
          <w:b/>
          <w:caps/>
        </w:rPr>
        <w:t>)</w:t>
      </w:r>
    </w:p>
    <w:p w:rsidR="00B34A53" w:rsidRPr="00AE6DDE" w:rsidRDefault="00B34A53" w:rsidP="00704B61">
      <w:pPr>
        <w:jc w:val="center"/>
        <w:rPr>
          <w:rFonts w:ascii="Book Antiqua" w:hAnsi="Book Antiqua" w:cs="Arial"/>
          <w:b/>
        </w:rPr>
      </w:pPr>
    </w:p>
    <w:p w:rsidR="00DD5071" w:rsidRPr="00AE6DDE" w:rsidRDefault="00DD5071" w:rsidP="00B34A53">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B34A53">
        <w:rPr>
          <w:rFonts w:ascii="Book Antiqua" w:hAnsi="Book Antiqua" w:cs="Arial"/>
        </w:rPr>
        <w:t>Ms A Everett, Home Office Presenting Officer</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B34A53">
        <w:rPr>
          <w:rFonts w:ascii="Book Antiqua" w:hAnsi="Book Antiqua" w:cs="Arial"/>
        </w:rPr>
        <w:t>Ms S Allen, Sponsor, without legal representation</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B34A53">
        <w:rPr>
          <w:rFonts w:ascii="Book Antiqua" w:hAnsi="Book Antiqua" w:cs="Arial"/>
        </w:rPr>
        <w:t xml:space="preserve">The Entry Clearance Officer has been granted permission to appeal the decision of First-tier Tribunal Judge Hendry in which </w:t>
      </w:r>
      <w:r w:rsidR="005A1681">
        <w:rPr>
          <w:rFonts w:ascii="Book Antiqua" w:hAnsi="Book Antiqua" w:cs="Arial"/>
        </w:rPr>
        <w:t>s</w:t>
      </w:r>
      <w:r w:rsidR="00B34A53">
        <w:rPr>
          <w:rFonts w:ascii="Book Antiqua" w:hAnsi="Book Antiqua" w:cs="Arial"/>
        </w:rPr>
        <w:t xml:space="preserve">he allowed the appeal of the </w:t>
      </w:r>
      <w:r w:rsidR="00A9121E">
        <w:rPr>
          <w:rFonts w:ascii="Book Antiqua" w:hAnsi="Book Antiqua" w:cs="Arial"/>
        </w:rPr>
        <w:t>r</w:t>
      </w:r>
      <w:r w:rsidR="00B34A53">
        <w:rPr>
          <w:rFonts w:ascii="Book Antiqua" w:hAnsi="Book Antiqua" w:cs="Arial"/>
        </w:rPr>
        <w:t xml:space="preserve">espondent Mr Darboe against refusal to grant him entry clearance to enter the United Kingdom </w:t>
      </w:r>
      <w:r w:rsidR="00B34A53">
        <w:rPr>
          <w:rFonts w:ascii="Book Antiqua" w:hAnsi="Book Antiqua" w:cs="Arial"/>
        </w:rPr>
        <w:lastRenderedPageBreak/>
        <w:t xml:space="preserve">as the spouse of the </w:t>
      </w:r>
      <w:r w:rsidR="0020307B">
        <w:rPr>
          <w:rFonts w:ascii="Book Antiqua" w:hAnsi="Book Antiqua" w:cs="Arial"/>
        </w:rPr>
        <w:t>s</w:t>
      </w:r>
      <w:r w:rsidR="00B34A53">
        <w:rPr>
          <w:rFonts w:ascii="Book Antiqua" w:hAnsi="Book Antiqua" w:cs="Arial"/>
        </w:rPr>
        <w:t xml:space="preserve">ponsor, Ms Shanice Allen.  The Entry Clearance Officer’s decision was made on 10 September 2015 in response to an application made by Mr Darboe on 15 June 2015.  </w:t>
      </w:r>
    </w:p>
    <w:p w:rsidR="00B34A53" w:rsidRDefault="00B34A53" w:rsidP="00BF23BB">
      <w:pPr>
        <w:tabs>
          <w:tab w:val="left" w:pos="567"/>
        </w:tabs>
        <w:ind w:left="567" w:hanging="567"/>
        <w:jc w:val="both"/>
        <w:rPr>
          <w:rFonts w:ascii="Book Antiqua" w:hAnsi="Book Antiqua" w:cs="Arial"/>
        </w:rPr>
      </w:pPr>
    </w:p>
    <w:p w:rsidR="00B34A53" w:rsidRDefault="00B34A53"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respondent will from now on be referred to as the applicant for ease of reference. </w:t>
      </w:r>
    </w:p>
    <w:p w:rsidR="00B34A53" w:rsidRDefault="00B34A53" w:rsidP="00BF23BB">
      <w:pPr>
        <w:tabs>
          <w:tab w:val="left" w:pos="567"/>
        </w:tabs>
        <w:ind w:left="567" w:hanging="567"/>
        <w:jc w:val="both"/>
        <w:rPr>
          <w:rFonts w:ascii="Book Antiqua" w:hAnsi="Book Antiqua" w:cs="Arial"/>
        </w:rPr>
      </w:pPr>
    </w:p>
    <w:p w:rsidR="00B34A53" w:rsidRDefault="00B34A53"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applicant is a national of Gambia born on 8 December 1991.  He made an online application for entry clearance on the basis that he was married to Shanice Allen, the sponsor who was born on 15 June 1992.  They married in Gambia on 1 October 2014.  They met in Gambia on 18 December 2012 when Ms Shanice visited the country on holiday with her mother in December 2013.  They had met at Mr Darboe’s workplace called Chico’s Senegambia.  He offered to show them around and they became friendly with each other and their relationship deepened.  Since they met, the sponsor has been to Gambia twice on 28 March 2014 when she stayed for ten days and again on 27 September 2014 when she stayed for eight days.  It was during this latter visit that they married. </w:t>
      </w:r>
    </w:p>
    <w:p w:rsidR="00B34A53" w:rsidRDefault="00B34A53" w:rsidP="00BF23BB">
      <w:pPr>
        <w:tabs>
          <w:tab w:val="left" w:pos="567"/>
        </w:tabs>
        <w:ind w:left="567" w:hanging="567"/>
        <w:jc w:val="both"/>
        <w:rPr>
          <w:rFonts w:ascii="Book Antiqua" w:hAnsi="Book Antiqua" w:cs="Arial"/>
        </w:rPr>
      </w:pPr>
    </w:p>
    <w:p w:rsidR="00B34A53" w:rsidRDefault="00B34A53"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It was </w:t>
      </w:r>
      <w:r w:rsidR="0020307B">
        <w:rPr>
          <w:rFonts w:ascii="Book Antiqua" w:hAnsi="Book Antiqua" w:cs="Arial"/>
        </w:rPr>
        <w:t>not in dispute that the sponsor is a British citizen</w:t>
      </w:r>
      <w:r>
        <w:rPr>
          <w:rFonts w:ascii="Book Antiqua" w:hAnsi="Book Antiqua" w:cs="Arial"/>
        </w:rPr>
        <w:t xml:space="preserve"> and is settled in the United Kingdom.  It was also accepted that she fulfilled all the requirements to sponsor a partner to enter the United Kingdom.</w:t>
      </w:r>
    </w:p>
    <w:p w:rsidR="00B34A53" w:rsidRDefault="00B34A53" w:rsidP="00BF23BB">
      <w:pPr>
        <w:tabs>
          <w:tab w:val="left" w:pos="567"/>
        </w:tabs>
        <w:ind w:left="567" w:hanging="567"/>
        <w:jc w:val="both"/>
        <w:rPr>
          <w:rFonts w:ascii="Book Antiqua" w:hAnsi="Book Antiqua" w:cs="Arial"/>
        </w:rPr>
      </w:pPr>
    </w:p>
    <w:p w:rsidR="00B34A53" w:rsidRDefault="00B34A53"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relationship requirement under E-EC</w:t>
      </w:r>
      <w:r w:rsidR="0020307B">
        <w:rPr>
          <w:rFonts w:ascii="Book Antiqua" w:hAnsi="Book Antiqua" w:cs="Arial"/>
        </w:rPr>
        <w:t xml:space="preserve">P.2.1 was accepted by the ECO following an interview </w:t>
      </w:r>
      <w:r w:rsidR="004C1188">
        <w:rPr>
          <w:rFonts w:ascii="Book Antiqua" w:hAnsi="Book Antiqua" w:cs="Arial"/>
        </w:rPr>
        <w:t xml:space="preserve">with the sponsor.  It was not in dispute that the applicant and the sponsor had a genuine relationship, were legitimately married and intended to live together in the future.  </w:t>
      </w:r>
    </w:p>
    <w:p w:rsidR="004C1188" w:rsidRDefault="004C1188" w:rsidP="00BF23BB">
      <w:pPr>
        <w:tabs>
          <w:tab w:val="left" w:pos="567"/>
        </w:tabs>
        <w:ind w:left="567" w:hanging="567"/>
        <w:jc w:val="both"/>
        <w:rPr>
          <w:rFonts w:ascii="Book Antiqua" w:hAnsi="Book Antiqua" w:cs="Arial"/>
        </w:rPr>
      </w:pPr>
    </w:p>
    <w:p w:rsidR="004C1188" w:rsidRDefault="004C1188"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It was also accepted that the applicant met the English language requirement.  </w:t>
      </w:r>
    </w:p>
    <w:p w:rsidR="004C1188" w:rsidRDefault="004C1188" w:rsidP="00BF23BB">
      <w:pPr>
        <w:tabs>
          <w:tab w:val="left" w:pos="567"/>
        </w:tabs>
        <w:ind w:left="567" w:hanging="567"/>
        <w:jc w:val="both"/>
        <w:rPr>
          <w:rFonts w:ascii="Book Antiqua" w:hAnsi="Book Antiqua" w:cs="Arial"/>
        </w:rPr>
      </w:pPr>
    </w:p>
    <w:p w:rsidR="004C1188" w:rsidRDefault="004C1188" w:rsidP="005A1681">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only issue therefore according to the judge in this appeal was whether the applicant satisfied the financial requirements set out in E-ECP.33.  This paragraph states that the financial requirements are met if the sponsor receives one of the listed benefits.  The sponsor received carer’s allowance as she cares for her mother.  Her mother received disability living allowance and personal independence payment.  The sponsor was registered as a main carer for her mother with City &amp; Hackney Carers Centre since February 2012.  </w:t>
      </w:r>
      <w:r w:rsidR="005A1681">
        <w:rPr>
          <w:rFonts w:ascii="Book Antiqua" w:hAnsi="Book Antiqua" w:cs="Arial"/>
        </w:rPr>
        <w:t>The sponsor had to demonstrate that she was able to accommodate and support herself and the applicant without recourse to public funds.</w:t>
      </w:r>
      <w:r>
        <w:rPr>
          <w:rFonts w:ascii="Book Antiqua" w:hAnsi="Book Antiqua" w:cs="Arial"/>
        </w:rPr>
        <w:t xml:space="preserve">  </w:t>
      </w:r>
    </w:p>
    <w:p w:rsidR="004C1188" w:rsidRDefault="004C1188" w:rsidP="00BF23BB">
      <w:pPr>
        <w:tabs>
          <w:tab w:val="left" w:pos="567"/>
        </w:tabs>
        <w:ind w:left="567" w:hanging="567"/>
        <w:jc w:val="both"/>
        <w:rPr>
          <w:rFonts w:ascii="Book Antiqua" w:hAnsi="Book Antiqua" w:cs="Arial"/>
        </w:rPr>
      </w:pPr>
    </w:p>
    <w:p w:rsidR="004C1188" w:rsidRDefault="004C1188"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evidence given by the sponsor at the hearing was that she had continued to look after her mother during her university studies, and, after she graduated, she had found employment which would fit with her caring responsibilities.  She found work on the basis of a “zero hours” contract with </w:t>
      </w:r>
      <w:r w:rsidR="005E2DB1">
        <w:rPr>
          <w:rFonts w:ascii="Book Antiqua" w:hAnsi="Book Antiqua" w:cs="Arial"/>
        </w:rPr>
        <w:t>Fleet T</w:t>
      </w:r>
      <w:r>
        <w:rPr>
          <w:rFonts w:ascii="Book Antiqua" w:hAnsi="Book Antiqua" w:cs="Arial"/>
        </w:rPr>
        <w:t xml:space="preserve">utors in September 2013.  She had not been given a letter confirming </w:t>
      </w:r>
      <w:r w:rsidR="005A1681">
        <w:rPr>
          <w:rFonts w:ascii="Book Antiqua" w:hAnsi="Book Antiqua" w:cs="Arial"/>
        </w:rPr>
        <w:t xml:space="preserve">the </w:t>
      </w:r>
      <w:r>
        <w:rPr>
          <w:rFonts w:ascii="Book Antiqua" w:hAnsi="Book Antiqua" w:cs="Arial"/>
        </w:rPr>
        <w:t xml:space="preserve">employment because it was not that sort of job.  She had no guaranteed hours.  If she worked in a month, she would receive a payslip at the end of that month, and the </w:t>
      </w:r>
      <w:r w:rsidR="0020307B">
        <w:rPr>
          <w:rFonts w:ascii="Book Antiqua" w:hAnsi="Book Antiqua" w:cs="Arial"/>
        </w:rPr>
        <w:t xml:space="preserve">due </w:t>
      </w:r>
      <w:r>
        <w:rPr>
          <w:rFonts w:ascii="Book Antiqua" w:hAnsi="Book Antiqua" w:cs="Arial"/>
        </w:rPr>
        <w:t>amount paid into her bank account on the 20</w:t>
      </w:r>
      <w:r w:rsidRPr="004C1188">
        <w:rPr>
          <w:rFonts w:ascii="Book Antiqua" w:hAnsi="Book Antiqua" w:cs="Arial"/>
          <w:vertAlign w:val="superscript"/>
        </w:rPr>
        <w:t>th</w:t>
      </w:r>
      <w:r>
        <w:rPr>
          <w:rFonts w:ascii="Book Antiqua" w:hAnsi="Book Antiqua" w:cs="Arial"/>
        </w:rPr>
        <w:t xml:space="preserve"> of each month.  She was paid £25 per hour.  </w:t>
      </w:r>
    </w:p>
    <w:p w:rsidR="004C1188" w:rsidRDefault="004C1188" w:rsidP="00BF23BB">
      <w:pPr>
        <w:tabs>
          <w:tab w:val="left" w:pos="567"/>
        </w:tabs>
        <w:ind w:left="567" w:hanging="567"/>
        <w:jc w:val="both"/>
        <w:rPr>
          <w:rFonts w:ascii="Book Antiqua" w:hAnsi="Book Antiqua" w:cs="Arial"/>
        </w:rPr>
      </w:pPr>
    </w:p>
    <w:p w:rsidR="00FF5EB2" w:rsidRDefault="004C1188" w:rsidP="000F0216">
      <w:pPr>
        <w:tabs>
          <w:tab w:val="left" w:pos="567"/>
        </w:tabs>
        <w:ind w:left="567" w:hanging="567"/>
        <w:jc w:val="both"/>
        <w:rPr>
          <w:rFonts w:ascii="Book Antiqua" w:hAnsi="Book Antiqua" w:cs="Arial"/>
        </w:rPr>
      </w:pPr>
      <w:r>
        <w:rPr>
          <w:rFonts w:ascii="Book Antiqua" w:hAnsi="Book Antiqua" w:cs="Arial"/>
        </w:rPr>
        <w:lastRenderedPageBreak/>
        <w:t>10.</w:t>
      </w:r>
      <w:r>
        <w:rPr>
          <w:rFonts w:ascii="Book Antiqua" w:hAnsi="Book Antiqua" w:cs="Arial"/>
        </w:rPr>
        <w:tab/>
        <w:t xml:space="preserve">The sponsor lived with her mother Mrs Brown in a property that </w:t>
      </w:r>
      <w:r w:rsidR="0020307B">
        <w:rPr>
          <w:rFonts w:ascii="Book Antiqua" w:hAnsi="Book Antiqua" w:cs="Arial"/>
        </w:rPr>
        <w:t>they</w:t>
      </w:r>
      <w:r>
        <w:rPr>
          <w:rFonts w:ascii="Book Antiqua" w:hAnsi="Book Antiqua" w:cs="Arial"/>
        </w:rPr>
        <w:t xml:space="preserve"> had lived in for abo</w:t>
      </w:r>
      <w:r w:rsidR="005A1681">
        <w:rPr>
          <w:rFonts w:ascii="Book Antiqua" w:hAnsi="Book Antiqua" w:cs="Arial"/>
        </w:rPr>
        <w:t>ut fourteen years.  The</w:t>
      </w:r>
      <w:r>
        <w:rPr>
          <w:rFonts w:ascii="Book Antiqua" w:hAnsi="Book Antiqua" w:cs="Arial"/>
        </w:rPr>
        <w:t xml:space="preserve"> current assured tenancy agreement </w:t>
      </w:r>
      <w:r w:rsidR="005A1681">
        <w:rPr>
          <w:rFonts w:ascii="Book Antiqua" w:hAnsi="Book Antiqua" w:cs="Arial"/>
        </w:rPr>
        <w:t>had commenced on 15 September 2014.</w:t>
      </w:r>
      <w:r w:rsidR="00FF5EB2">
        <w:rPr>
          <w:rFonts w:ascii="Book Antiqua" w:hAnsi="Book Antiqua" w:cs="Arial"/>
        </w:rPr>
        <w:t xml:space="preserve">  Her mother had written a letter to confirm that the applicant would live with the family in her house.</w:t>
      </w:r>
      <w:r w:rsidR="005A1681">
        <w:rPr>
          <w:rFonts w:ascii="Book Antiqua" w:hAnsi="Book Antiqua" w:cs="Arial"/>
        </w:rPr>
        <w:t xml:space="preserve"> </w:t>
      </w:r>
      <w:r w:rsidR="00FF5EB2">
        <w:rPr>
          <w:rFonts w:ascii="Book Antiqua" w:hAnsi="Book Antiqua" w:cs="Arial"/>
        </w:rPr>
        <w:t xml:space="preserve"> Her weekly rent was £148.62.</w:t>
      </w:r>
      <w:r w:rsidR="005A1681">
        <w:rPr>
          <w:rFonts w:ascii="Book Antiqua" w:hAnsi="Book Antiqua" w:cs="Arial"/>
        </w:rPr>
        <w:t xml:space="preserve"> </w:t>
      </w:r>
      <w:r w:rsidR="00FF5EB2">
        <w:rPr>
          <w:rFonts w:ascii="Book Antiqua" w:hAnsi="Book Antiqua" w:cs="Arial"/>
        </w:rPr>
        <w:t>There was confirmation from her mother’s landlords that the property would not be overcrowded.</w:t>
      </w:r>
      <w:r w:rsidR="005A1681">
        <w:rPr>
          <w:rFonts w:ascii="Book Antiqua" w:hAnsi="Book Antiqua" w:cs="Arial"/>
        </w:rPr>
        <w:t xml:space="preserve"> </w:t>
      </w:r>
    </w:p>
    <w:p w:rsidR="00FF5EB2" w:rsidRDefault="00FF5EB2" w:rsidP="000F0216">
      <w:pPr>
        <w:tabs>
          <w:tab w:val="left" w:pos="567"/>
        </w:tabs>
        <w:ind w:left="567" w:hanging="567"/>
        <w:jc w:val="both"/>
        <w:rPr>
          <w:rFonts w:ascii="Book Antiqua" w:hAnsi="Book Antiqua" w:cs="Arial"/>
        </w:rPr>
      </w:pPr>
    </w:p>
    <w:p w:rsidR="00FF5EB2" w:rsidRDefault="00FF5EB2" w:rsidP="000F0216">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The sponsor said in evidence her income from her earnings was limited, but with the carer’s allowance, and her mother’s benefits, she would have sufficient to support the applicant without recourse to public funds.  She expected the applicant to find work once he arrived in the UK.</w:t>
      </w:r>
    </w:p>
    <w:p w:rsidR="00FF5EB2" w:rsidRDefault="00FF5EB2" w:rsidP="000F0216">
      <w:pPr>
        <w:tabs>
          <w:tab w:val="left" w:pos="567"/>
        </w:tabs>
        <w:ind w:left="567" w:hanging="567"/>
        <w:jc w:val="both"/>
        <w:rPr>
          <w:rFonts w:ascii="Book Antiqua" w:hAnsi="Book Antiqua" w:cs="Arial"/>
        </w:rPr>
      </w:pPr>
    </w:p>
    <w:p w:rsidR="004C1188" w:rsidRDefault="00FF5EB2" w:rsidP="000F0216">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As her brother, now </w:t>
      </w:r>
      <w:proofErr w:type="spellStart"/>
      <w:r>
        <w:rPr>
          <w:rFonts w:ascii="Book Antiqua" w:hAnsi="Book Antiqua" w:cs="Arial"/>
        </w:rPr>
        <w:t>asged</w:t>
      </w:r>
      <w:proofErr w:type="spellEnd"/>
      <w:r>
        <w:rPr>
          <w:rFonts w:ascii="Book Antiqua" w:hAnsi="Book Antiqua" w:cs="Arial"/>
        </w:rPr>
        <w:t xml:space="preserve"> 17, had grown older, he had become more able to undertake some care of their mother, and this had taken a little of the pressure from the sponsor.  Also, the local council had become aware of the difficulties the family was experiencing, and a professional carer now came to assist her mother every morning.  As a result, the sponsor had stopped working for Fleet Tutor about a year ago, and had</w:t>
      </w:r>
      <w:r w:rsidR="005A1681">
        <w:rPr>
          <w:rFonts w:ascii="Book Antiqua" w:hAnsi="Book Antiqua" w:cs="Arial"/>
        </w:rPr>
        <w:t xml:space="preserve"> </w:t>
      </w:r>
      <w:r>
        <w:rPr>
          <w:rFonts w:ascii="Book Antiqua" w:hAnsi="Book Antiqua" w:cs="Arial"/>
        </w:rPr>
        <w:t>started working</w:t>
      </w:r>
      <w:r w:rsidR="004C1188">
        <w:rPr>
          <w:rFonts w:ascii="Book Antiqua" w:hAnsi="Book Antiqua" w:cs="Arial"/>
        </w:rPr>
        <w:t xml:space="preserve"> full-time, initially as a community support worker, but she had then moved on to other education</w:t>
      </w:r>
      <w:r w:rsidR="0020307B">
        <w:rPr>
          <w:rFonts w:ascii="Book Antiqua" w:hAnsi="Book Antiqua" w:cs="Arial"/>
        </w:rPr>
        <w:t>al</w:t>
      </w:r>
      <w:r w:rsidR="004C1188">
        <w:rPr>
          <w:rFonts w:ascii="Book Antiqua" w:hAnsi="Book Antiqua" w:cs="Arial"/>
        </w:rPr>
        <w:t xml:space="preserve"> roles, because she wanted to teach and</w:t>
      </w:r>
      <w:r>
        <w:rPr>
          <w:rFonts w:ascii="Book Antiqua" w:hAnsi="Book Antiqua" w:cs="Arial"/>
        </w:rPr>
        <w:t xml:space="preserve"> was currently working for ASEND as a Learning S</w:t>
      </w:r>
      <w:r w:rsidR="004C1188">
        <w:rPr>
          <w:rFonts w:ascii="Book Antiqua" w:hAnsi="Book Antiqua" w:cs="Arial"/>
        </w:rPr>
        <w:t>upport</w:t>
      </w:r>
      <w:r>
        <w:rPr>
          <w:rFonts w:ascii="Book Antiqua" w:hAnsi="Book Antiqua" w:cs="Arial"/>
        </w:rPr>
        <w:t xml:space="preserve"> A</w:t>
      </w:r>
      <w:r w:rsidR="004C1188">
        <w:rPr>
          <w:rFonts w:ascii="Book Antiqua" w:hAnsi="Book Antiqua" w:cs="Arial"/>
        </w:rPr>
        <w:t xml:space="preserve">ssistant.  The nature of the arrangement was that she was self-employed, but she was paid on a PAYE basis by the parent company ISS.  She was contracted to work five days each week from 8.30 to 5pm.  As a result, her carer’s allowance had stopped at the beginning of the year.  </w:t>
      </w:r>
    </w:p>
    <w:p w:rsidR="004C1188" w:rsidRDefault="004C1188" w:rsidP="00BF23BB">
      <w:pPr>
        <w:tabs>
          <w:tab w:val="left" w:pos="567"/>
        </w:tabs>
        <w:ind w:left="567" w:hanging="567"/>
        <w:jc w:val="both"/>
        <w:rPr>
          <w:rFonts w:ascii="Book Antiqua" w:hAnsi="Book Antiqua" w:cs="Arial"/>
        </w:rPr>
      </w:pPr>
    </w:p>
    <w:p w:rsidR="004C1188" w:rsidRDefault="006560F3" w:rsidP="00BF23BB">
      <w:pPr>
        <w:tabs>
          <w:tab w:val="left" w:pos="567"/>
        </w:tabs>
        <w:ind w:left="567" w:hanging="567"/>
        <w:jc w:val="both"/>
        <w:rPr>
          <w:rFonts w:ascii="Book Antiqua" w:hAnsi="Book Antiqua" w:cs="Arial"/>
        </w:rPr>
      </w:pPr>
      <w:r>
        <w:rPr>
          <w:rFonts w:ascii="Book Antiqua" w:hAnsi="Book Antiqua" w:cs="Arial"/>
        </w:rPr>
        <w:t>13</w:t>
      </w:r>
      <w:r w:rsidR="004C1188">
        <w:rPr>
          <w:rFonts w:ascii="Book Antiqua" w:hAnsi="Book Antiqua" w:cs="Arial"/>
        </w:rPr>
        <w:t>.</w:t>
      </w:r>
      <w:r w:rsidR="004C1188">
        <w:rPr>
          <w:rFonts w:ascii="Book Antiqua" w:hAnsi="Book Antiqua" w:cs="Arial"/>
        </w:rPr>
        <w:tab/>
        <w:t xml:space="preserve">The sponsor said in evidence that she and the applicant had discussed what would happen if the application failed.  She could not go to Gambia because of her mother, and because she wanted to obtain a teaching job here.  The applicant would have to apply again.  This was why she had looked for other employment, although she could not do this until she was given more assistance in looking after her mother by the local authority.  </w:t>
      </w:r>
    </w:p>
    <w:p w:rsidR="004C1188" w:rsidRDefault="004C1188" w:rsidP="00BF23BB">
      <w:pPr>
        <w:tabs>
          <w:tab w:val="left" w:pos="567"/>
        </w:tabs>
        <w:ind w:left="567" w:hanging="567"/>
        <w:jc w:val="both"/>
        <w:rPr>
          <w:rFonts w:ascii="Book Antiqua" w:hAnsi="Book Antiqua" w:cs="Arial"/>
        </w:rPr>
      </w:pPr>
    </w:p>
    <w:p w:rsidR="004C1188" w:rsidRDefault="006560F3"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The judge found</w:t>
      </w:r>
      <w:r w:rsidR="004C1188">
        <w:rPr>
          <w:rFonts w:ascii="Book Antiqua" w:hAnsi="Book Antiqua" w:cs="Arial"/>
        </w:rPr>
        <w:t xml:space="preserve"> that the application relied on the fact that the sponsor was receiving carer’s allowance.  Appendix FM-SE specified that, in such a case, the applicant must produce documentation from the DWP confirming receipt of the benefit by the sponsor, and a bank statement showing the credit to her account.  The sponsor had sent in a number of bank statements showing </w:t>
      </w:r>
      <w:r>
        <w:rPr>
          <w:rFonts w:ascii="Book Antiqua" w:hAnsi="Book Antiqua" w:cs="Arial"/>
        </w:rPr>
        <w:t xml:space="preserve">the </w:t>
      </w:r>
      <w:r w:rsidR="004C1188">
        <w:rPr>
          <w:rFonts w:ascii="Book Antiqua" w:hAnsi="Book Antiqua" w:cs="Arial"/>
        </w:rPr>
        <w:t xml:space="preserve">carer’s allowance being credited to her bank account, and this seemed to have been accepted by the ECO. </w:t>
      </w:r>
    </w:p>
    <w:p w:rsidR="004C1188" w:rsidRDefault="004C1188" w:rsidP="00BF23BB">
      <w:pPr>
        <w:tabs>
          <w:tab w:val="left" w:pos="567"/>
        </w:tabs>
        <w:ind w:left="567" w:hanging="567"/>
        <w:jc w:val="both"/>
        <w:rPr>
          <w:rFonts w:ascii="Book Antiqua" w:hAnsi="Book Antiqua" w:cs="Arial"/>
        </w:rPr>
      </w:pPr>
    </w:p>
    <w:p w:rsidR="004C1188" w:rsidRDefault="006560F3" w:rsidP="00BF23BB">
      <w:pPr>
        <w:tabs>
          <w:tab w:val="left" w:pos="567"/>
        </w:tabs>
        <w:ind w:left="567" w:hanging="567"/>
        <w:jc w:val="both"/>
        <w:rPr>
          <w:rFonts w:ascii="Book Antiqua" w:hAnsi="Book Antiqua" w:cs="Arial"/>
        </w:rPr>
      </w:pPr>
      <w:r>
        <w:rPr>
          <w:rFonts w:ascii="Book Antiqua" w:hAnsi="Book Antiqua" w:cs="Arial"/>
        </w:rPr>
        <w:t>15</w:t>
      </w:r>
      <w:r w:rsidR="004C1188">
        <w:rPr>
          <w:rFonts w:ascii="Book Antiqua" w:hAnsi="Book Antiqua" w:cs="Arial"/>
        </w:rPr>
        <w:t>.</w:t>
      </w:r>
      <w:r w:rsidR="004C1188">
        <w:rPr>
          <w:rFonts w:ascii="Book Antiqua" w:hAnsi="Book Antiqua" w:cs="Arial"/>
        </w:rPr>
        <w:tab/>
        <w:t>The judge stated that in order to demonstrate “adequate maintenance” the applicant had to produce evidence from whatever source/s of incom</w:t>
      </w:r>
      <w:r>
        <w:rPr>
          <w:rFonts w:ascii="Book Antiqua" w:hAnsi="Book Antiqua" w:cs="Arial"/>
        </w:rPr>
        <w:t xml:space="preserve">e the sponsor had </w:t>
      </w:r>
      <w:r w:rsidR="004C1188">
        <w:rPr>
          <w:rFonts w:ascii="Book Antiqua" w:hAnsi="Book Antiqua" w:cs="Arial"/>
        </w:rPr>
        <w:t>from her part-time earnings.  He had to provide a letter from her employer, payslips and bank statements covering the same six month</w:t>
      </w:r>
      <w:r>
        <w:rPr>
          <w:rFonts w:ascii="Book Antiqua" w:hAnsi="Book Antiqua" w:cs="Arial"/>
        </w:rPr>
        <w:t>s</w:t>
      </w:r>
      <w:r w:rsidR="004C1188">
        <w:rPr>
          <w:rFonts w:ascii="Book Antiqua" w:hAnsi="Book Antiqua" w:cs="Arial"/>
        </w:rPr>
        <w:t xml:space="preserve"> period, with credits of pay being shown to the bank account.  </w:t>
      </w:r>
    </w:p>
    <w:p w:rsidR="004C1188" w:rsidRDefault="004C1188" w:rsidP="00BF23BB">
      <w:pPr>
        <w:tabs>
          <w:tab w:val="left" w:pos="567"/>
        </w:tabs>
        <w:ind w:left="567" w:hanging="567"/>
        <w:jc w:val="both"/>
        <w:rPr>
          <w:rFonts w:ascii="Book Antiqua" w:hAnsi="Book Antiqua" w:cs="Arial"/>
        </w:rPr>
      </w:pPr>
    </w:p>
    <w:p w:rsidR="004C1188" w:rsidRDefault="006560F3" w:rsidP="00BF23BB">
      <w:pPr>
        <w:tabs>
          <w:tab w:val="left" w:pos="567"/>
        </w:tabs>
        <w:ind w:left="567" w:hanging="567"/>
        <w:jc w:val="both"/>
        <w:rPr>
          <w:rFonts w:ascii="Book Antiqua" w:hAnsi="Book Antiqua" w:cs="Arial"/>
        </w:rPr>
      </w:pPr>
      <w:r>
        <w:rPr>
          <w:rFonts w:ascii="Book Antiqua" w:hAnsi="Book Antiqua" w:cs="Arial"/>
        </w:rPr>
        <w:t>16</w:t>
      </w:r>
      <w:r w:rsidR="004C1188">
        <w:rPr>
          <w:rFonts w:ascii="Book Antiqua" w:hAnsi="Book Antiqua" w:cs="Arial"/>
        </w:rPr>
        <w:t>.</w:t>
      </w:r>
      <w:r w:rsidR="004C1188">
        <w:rPr>
          <w:rFonts w:ascii="Book Antiqua" w:hAnsi="Book Antiqua" w:cs="Arial"/>
        </w:rPr>
        <w:tab/>
      </w:r>
      <w:r>
        <w:rPr>
          <w:rFonts w:ascii="Book Antiqua" w:hAnsi="Book Antiqua" w:cs="Arial"/>
        </w:rPr>
        <w:t>The judge said</w:t>
      </w:r>
      <w:r w:rsidR="004C1188">
        <w:rPr>
          <w:rFonts w:ascii="Book Antiqua" w:hAnsi="Book Antiqua" w:cs="Arial"/>
        </w:rPr>
        <w:t xml:space="preserve"> that the sponsor had produced her payslips for more than the required six months.  The sponsor had more than one bank account, an account with </w:t>
      </w:r>
      <w:r w:rsidR="004C1188">
        <w:rPr>
          <w:rFonts w:ascii="Book Antiqua" w:hAnsi="Book Antiqua" w:cs="Arial"/>
        </w:rPr>
        <w:lastRenderedPageBreak/>
        <w:t>Nationwide into which her carer’s allowance was paid, and an account with Barclays.  She said she saw copies of these statements at the hearing, and it clearly showed that the sponsor</w:t>
      </w:r>
      <w:r w:rsidR="00AD5DD7">
        <w:rPr>
          <w:rFonts w:ascii="Book Antiqua" w:hAnsi="Book Antiqua" w:cs="Arial"/>
        </w:rPr>
        <w:t>’s</w:t>
      </w:r>
      <w:r w:rsidR="004C1188">
        <w:rPr>
          <w:rFonts w:ascii="Book Antiqua" w:hAnsi="Book Antiqua" w:cs="Arial"/>
        </w:rPr>
        <w:t xml:space="preserve"> pay from Fleet Tutors was credited to the Barclays Bank account, albeit a month later than the date of the payslip.  She was not sure whether the ECO had seen these statements.  </w:t>
      </w:r>
    </w:p>
    <w:p w:rsidR="006869A9" w:rsidRDefault="006869A9" w:rsidP="00BF23BB">
      <w:pPr>
        <w:tabs>
          <w:tab w:val="left" w:pos="567"/>
        </w:tabs>
        <w:ind w:left="567" w:hanging="567"/>
        <w:jc w:val="both"/>
        <w:rPr>
          <w:rFonts w:ascii="Book Antiqua" w:hAnsi="Book Antiqua" w:cs="Arial"/>
        </w:rPr>
      </w:pPr>
    </w:p>
    <w:p w:rsidR="004C1188" w:rsidRDefault="006560F3" w:rsidP="00BF23BB">
      <w:pPr>
        <w:tabs>
          <w:tab w:val="left" w:pos="567"/>
        </w:tabs>
        <w:ind w:left="567" w:hanging="567"/>
        <w:jc w:val="both"/>
        <w:rPr>
          <w:rFonts w:ascii="Book Antiqua" w:hAnsi="Book Antiqua" w:cs="Arial"/>
        </w:rPr>
      </w:pPr>
      <w:r>
        <w:rPr>
          <w:rFonts w:ascii="Book Antiqua" w:hAnsi="Book Antiqua" w:cs="Arial"/>
        </w:rPr>
        <w:t>17</w:t>
      </w:r>
      <w:r w:rsidR="004C1188">
        <w:rPr>
          <w:rFonts w:ascii="Book Antiqua" w:hAnsi="Book Antiqua" w:cs="Arial"/>
        </w:rPr>
        <w:t>.</w:t>
      </w:r>
      <w:r w:rsidR="004C1188">
        <w:rPr>
          <w:rFonts w:ascii="Book Antiqua" w:hAnsi="Book Antiqua" w:cs="Arial"/>
        </w:rPr>
        <w:tab/>
        <w:t xml:space="preserve">The judge said that it was not in dispute that the sponsor had not provided a letter from Fleet Tutors confirming her employment.  The sponsor said she had asked for such a letter, but that the company would not issue it to her because she was not employed in the formal sense.  In the </w:t>
      </w:r>
      <w:r w:rsidR="00A96277">
        <w:rPr>
          <w:rFonts w:ascii="Book Antiqua" w:hAnsi="Book Antiqua" w:cs="Arial"/>
        </w:rPr>
        <w:t xml:space="preserve">absence of a letter from the employer, which the applicant was required to provide under Appendix FM-SE, the judge found that the applicant could not satisfy the financial requirements of Appendix FM for entry clearance in relation to family life under the Immigration Rules.  She found that the appeal could not succeed on that basis.  </w:t>
      </w:r>
    </w:p>
    <w:p w:rsidR="00A96277" w:rsidRDefault="00A96277" w:rsidP="00BF23BB">
      <w:pPr>
        <w:tabs>
          <w:tab w:val="left" w:pos="567"/>
        </w:tabs>
        <w:ind w:left="567" w:hanging="567"/>
        <w:jc w:val="both"/>
        <w:rPr>
          <w:rFonts w:ascii="Book Antiqua" w:hAnsi="Book Antiqua" w:cs="Arial"/>
        </w:rPr>
      </w:pPr>
    </w:p>
    <w:p w:rsidR="00A96277" w:rsidRDefault="006869A9" w:rsidP="006869A9">
      <w:pPr>
        <w:tabs>
          <w:tab w:val="left" w:pos="567"/>
        </w:tabs>
        <w:ind w:left="567" w:hanging="567"/>
        <w:jc w:val="both"/>
        <w:rPr>
          <w:rFonts w:ascii="Book Antiqua" w:hAnsi="Book Antiqua" w:cs="Arial"/>
        </w:rPr>
      </w:pPr>
      <w:r>
        <w:rPr>
          <w:rFonts w:ascii="Book Antiqua" w:hAnsi="Book Antiqua" w:cs="Arial"/>
        </w:rPr>
        <w:t>18</w:t>
      </w:r>
      <w:r w:rsidR="00A96277">
        <w:rPr>
          <w:rFonts w:ascii="Book Antiqua" w:hAnsi="Book Antiqua" w:cs="Arial"/>
        </w:rPr>
        <w:t>.</w:t>
      </w:r>
      <w:r w:rsidR="00A96277">
        <w:rPr>
          <w:rFonts w:ascii="Book Antiqua" w:hAnsi="Book Antiqua" w:cs="Arial"/>
        </w:rPr>
        <w:tab/>
      </w:r>
      <w:r>
        <w:rPr>
          <w:rFonts w:ascii="Book Antiqua" w:hAnsi="Book Antiqua" w:cs="Arial"/>
        </w:rPr>
        <w:t xml:space="preserve">Consequently, the judge </w:t>
      </w:r>
      <w:r w:rsidR="00A96277">
        <w:rPr>
          <w:rFonts w:ascii="Book Antiqua" w:hAnsi="Book Antiqua" w:cs="Arial"/>
        </w:rPr>
        <w:t xml:space="preserve">considered the applicant’s appeal under Article 8 ECHR outside the Rules.  She relied on the judgments in </w:t>
      </w:r>
      <w:r w:rsidR="00A96277" w:rsidRPr="00A96277">
        <w:rPr>
          <w:rFonts w:ascii="Book Antiqua" w:hAnsi="Book Antiqua" w:cs="Arial"/>
          <w:b/>
          <w:u w:val="single"/>
        </w:rPr>
        <w:t>SS</w:t>
      </w:r>
      <w:r w:rsidR="00A96277" w:rsidRPr="00A96277">
        <w:rPr>
          <w:rFonts w:ascii="Book Antiqua" w:hAnsi="Book Antiqua" w:cs="Arial"/>
          <w:b/>
        </w:rPr>
        <w:t xml:space="preserve"> (Congo) [2015] EWCA </w:t>
      </w:r>
      <w:proofErr w:type="spellStart"/>
      <w:r w:rsidR="00A96277" w:rsidRPr="00A96277">
        <w:rPr>
          <w:rFonts w:ascii="Book Antiqua" w:hAnsi="Book Antiqua" w:cs="Arial"/>
          <w:b/>
        </w:rPr>
        <w:t>Civ</w:t>
      </w:r>
      <w:proofErr w:type="spellEnd"/>
      <w:r w:rsidR="00A96277" w:rsidRPr="00A96277">
        <w:rPr>
          <w:rFonts w:ascii="Book Antiqua" w:hAnsi="Book Antiqua" w:cs="Arial"/>
          <w:b/>
        </w:rPr>
        <w:t xml:space="preserve"> 387</w:t>
      </w:r>
      <w:r w:rsidR="00A96277">
        <w:rPr>
          <w:rFonts w:ascii="Book Antiqua" w:hAnsi="Book Antiqua" w:cs="Arial"/>
        </w:rPr>
        <w:t xml:space="preserve">, and </w:t>
      </w:r>
      <w:proofErr w:type="spellStart"/>
      <w:r w:rsidR="00A96277" w:rsidRPr="00A96277">
        <w:rPr>
          <w:rFonts w:ascii="Book Antiqua" w:hAnsi="Book Antiqua" w:cs="Arial"/>
          <w:b/>
          <w:u w:val="single"/>
        </w:rPr>
        <w:t>Sunassee</w:t>
      </w:r>
      <w:proofErr w:type="spellEnd"/>
      <w:r w:rsidR="00A96277" w:rsidRPr="00A96277">
        <w:rPr>
          <w:rFonts w:ascii="Book Antiqua" w:hAnsi="Book Antiqua" w:cs="Arial"/>
          <w:b/>
        </w:rPr>
        <w:t xml:space="preserve"> [2015] EW</w:t>
      </w:r>
      <w:r w:rsidR="00AD5DD7">
        <w:rPr>
          <w:rFonts w:ascii="Book Antiqua" w:hAnsi="Book Antiqua" w:cs="Arial"/>
          <w:b/>
        </w:rPr>
        <w:t>HC 1604 (A</w:t>
      </w:r>
      <w:r w:rsidR="00A96277" w:rsidRPr="00A96277">
        <w:rPr>
          <w:rFonts w:ascii="Book Antiqua" w:hAnsi="Book Antiqua" w:cs="Arial"/>
          <w:b/>
        </w:rPr>
        <w:t xml:space="preserve">dmin) </w:t>
      </w:r>
      <w:r w:rsidR="00A96277">
        <w:rPr>
          <w:rFonts w:ascii="Book Antiqua" w:hAnsi="Book Antiqua" w:cs="Arial"/>
        </w:rPr>
        <w:t xml:space="preserve">which stated that the Immigration Rules were a detailed expression of government policy on controlling immigration and protecting the public.  The judge relied on other relevant case law including </w:t>
      </w:r>
      <w:r w:rsidR="00A96277" w:rsidRPr="00A96277">
        <w:rPr>
          <w:rFonts w:ascii="Book Antiqua" w:hAnsi="Book Antiqua" w:cs="Arial"/>
          <w:b/>
          <w:u w:val="single"/>
        </w:rPr>
        <w:t>MF</w:t>
      </w:r>
      <w:r w:rsidR="00A96277" w:rsidRPr="00AD5DD7">
        <w:rPr>
          <w:rFonts w:ascii="Book Antiqua" w:hAnsi="Book Antiqua" w:cs="Arial"/>
          <w:b/>
          <w:u w:val="single"/>
        </w:rPr>
        <w:t xml:space="preserve"> (Nigeria</w:t>
      </w:r>
      <w:r w:rsidR="00A96277" w:rsidRPr="00A96277">
        <w:rPr>
          <w:rFonts w:ascii="Book Antiqua" w:hAnsi="Book Antiqua" w:cs="Arial"/>
          <w:b/>
        </w:rPr>
        <w:t xml:space="preserve">) [2013] EWCA </w:t>
      </w:r>
      <w:proofErr w:type="spellStart"/>
      <w:r w:rsidR="00A96277" w:rsidRPr="00A96277">
        <w:rPr>
          <w:rFonts w:ascii="Book Antiqua" w:hAnsi="Book Antiqua" w:cs="Arial"/>
          <w:b/>
        </w:rPr>
        <w:t>Civ</w:t>
      </w:r>
      <w:proofErr w:type="spellEnd"/>
      <w:r w:rsidR="00A96277" w:rsidRPr="00A96277">
        <w:rPr>
          <w:rFonts w:ascii="Book Antiqua" w:hAnsi="Book Antiqua" w:cs="Arial"/>
          <w:b/>
        </w:rPr>
        <w:t xml:space="preserve"> 1192</w:t>
      </w:r>
      <w:r w:rsidR="00A96277">
        <w:rPr>
          <w:rFonts w:ascii="Book Antiqua" w:hAnsi="Book Antiqua" w:cs="Arial"/>
        </w:rPr>
        <w:t xml:space="preserve">.  </w:t>
      </w:r>
    </w:p>
    <w:p w:rsidR="00A96277" w:rsidRDefault="00A96277" w:rsidP="00BF23BB">
      <w:pPr>
        <w:tabs>
          <w:tab w:val="left" w:pos="567"/>
        </w:tabs>
        <w:ind w:left="567" w:hanging="567"/>
        <w:jc w:val="both"/>
        <w:rPr>
          <w:rFonts w:ascii="Book Antiqua" w:hAnsi="Book Antiqua" w:cs="Arial"/>
        </w:rPr>
      </w:pPr>
    </w:p>
    <w:p w:rsidR="00A96277" w:rsidRDefault="00A96277"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From paragraph 78 onwards the judge</w:t>
      </w:r>
      <w:r w:rsidR="007B3C6A">
        <w:rPr>
          <w:rFonts w:ascii="Book Antiqua" w:hAnsi="Book Antiqua" w:cs="Arial"/>
        </w:rPr>
        <w:t xml:space="preserve"> made findings by applying</w:t>
      </w:r>
      <w:r>
        <w:rPr>
          <w:rFonts w:ascii="Book Antiqua" w:hAnsi="Book Antiqua" w:cs="Arial"/>
        </w:rPr>
        <w:t xml:space="preserve"> the principles set out in </w:t>
      </w:r>
      <w:proofErr w:type="spellStart"/>
      <w:r w:rsidRPr="00AD5DD7">
        <w:rPr>
          <w:rFonts w:ascii="Book Antiqua" w:hAnsi="Book Antiqua" w:cs="Arial"/>
          <w:b/>
          <w:u w:val="single"/>
        </w:rPr>
        <w:t>Razgar</w:t>
      </w:r>
      <w:proofErr w:type="spellEnd"/>
      <w:r>
        <w:rPr>
          <w:rFonts w:ascii="Book Antiqua" w:hAnsi="Book Antiqua" w:cs="Arial"/>
        </w:rPr>
        <w:t xml:space="preserve">.  </w:t>
      </w:r>
    </w:p>
    <w:p w:rsidR="00A96277" w:rsidRDefault="00A96277" w:rsidP="00BF23BB">
      <w:pPr>
        <w:tabs>
          <w:tab w:val="left" w:pos="567"/>
        </w:tabs>
        <w:ind w:left="567" w:hanging="567"/>
        <w:jc w:val="both"/>
        <w:rPr>
          <w:rFonts w:ascii="Book Antiqua" w:hAnsi="Book Antiqua" w:cs="Arial"/>
        </w:rPr>
      </w:pPr>
    </w:p>
    <w:p w:rsidR="00A96277" w:rsidRDefault="00A96277"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r>
      <w:r w:rsidR="007B3C6A">
        <w:rPr>
          <w:rFonts w:ascii="Book Antiqua" w:hAnsi="Book Antiqua" w:cs="Arial"/>
        </w:rPr>
        <w:t>T</w:t>
      </w:r>
      <w:r>
        <w:rPr>
          <w:rFonts w:ascii="Book Antiqua" w:hAnsi="Book Antiqua" w:cs="Arial"/>
        </w:rPr>
        <w:t>he judge held that the evidence from the sponsor indicate</w:t>
      </w:r>
      <w:r w:rsidR="00AD5DD7">
        <w:rPr>
          <w:rFonts w:ascii="Book Antiqua" w:hAnsi="Book Antiqua" w:cs="Arial"/>
        </w:rPr>
        <w:t>d</w:t>
      </w:r>
      <w:r>
        <w:rPr>
          <w:rFonts w:ascii="Book Antiqua" w:hAnsi="Book Antiqua" w:cs="Arial"/>
        </w:rPr>
        <w:t xml:space="preserve"> that the refusal by the ECO had had a negative impact on their</w:t>
      </w:r>
      <w:r w:rsidR="007B3C6A">
        <w:rPr>
          <w:rFonts w:ascii="Book Antiqua" w:hAnsi="Book Antiqua" w:cs="Arial"/>
        </w:rPr>
        <w:t xml:space="preserve"> married life.  T</w:t>
      </w:r>
      <w:r>
        <w:rPr>
          <w:rFonts w:ascii="Book Antiqua" w:hAnsi="Book Antiqua" w:cs="Arial"/>
        </w:rPr>
        <w:t>h</w:t>
      </w:r>
      <w:r w:rsidR="007B3C6A">
        <w:rPr>
          <w:rFonts w:ascii="Book Antiqua" w:hAnsi="Book Antiqua" w:cs="Arial"/>
        </w:rPr>
        <w:t xml:space="preserve">ere was no dispute </w:t>
      </w:r>
      <w:r>
        <w:rPr>
          <w:rFonts w:ascii="Book Antiqua" w:hAnsi="Book Antiqua" w:cs="Arial"/>
        </w:rPr>
        <w:t xml:space="preserve">as to the validity of the relationship between the parties.  The </w:t>
      </w:r>
      <w:r w:rsidR="0020307B">
        <w:rPr>
          <w:rFonts w:ascii="Book Antiqua" w:hAnsi="Book Antiqua" w:cs="Arial"/>
        </w:rPr>
        <w:t>s</w:t>
      </w:r>
      <w:r>
        <w:rPr>
          <w:rFonts w:ascii="Book Antiqua" w:hAnsi="Book Antiqua" w:cs="Arial"/>
        </w:rPr>
        <w:t xml:space="preserve">ponsor is a British citizen and is not required to leave the </w:t>
      </w:r>
      <w:r w:rsidR="0020307B">
        <w:rPr>
          <w:rFonts w:ascii="Book Antiqua" w:hAnsi="Book Antiqua" w:cs="Arial"/>
        </w:rPr>
        <w:t>jurisdiction</w:t>
      </w:r>
      <w:r>
        <w:rPr>
          <w:rFonts w:ascii="Book Antiqua" w:hAnsi="Book Antiqua" w:cs="Arial"/>
        </w:rPr>
        <w:t xml:space="preserve">.  She had no connection to Gambia.  In any event she is tied to the UK because of her caring responsibilities towards her mother.  She was born in the UK and had lived in the UK all her life.  The judge held that it was abundantly clear that if the applicant was not granted entry clearance their family life would be seriously affected.  </w:t>
      </w:r>
    </w:p>
    <w:p w:rsidR="00A96277" w:rsidRDefault="00A96277" w:rsidP="00BF23BB">
      <w:pPr>
        <w:tabs>
          <w:tab w:val="left" w:pos="567"/>
        </w:tabs>
        <w:ind w:left="567" w:hanging="567"/>
        <w:jc w:val="both"/>
        <w:rPr>
          <w:rFonts w:ascii="Book Antiqua" w:hAnsi="Book Antiqua" w:cs="Arial"/>
        </w:rPr>
      </w:pPr>
    </w:p>
    <w:p w:rsidR="00A96277" w:rsidRDefault="00A96277"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r>
      <w:r w:rsidR="007B3C6A">
        <w:rPr>
          <w:rFonts w:ascii="Book Antiqua" w:hAnsi="Book Antiqua" w:cs="Arial"/>
        </w:rPr>
        <w:t>The judge held</w:t>
      </w:r>
      <w:r>
        <w:rPr>
          <w:rFonts w:ascii="Book Antiqua" w:hAnsi="Book Antiqua" w:cs="Arial"/>
        </w:rPr>
        <w:t xml:space="preserve"> that if not granted entry clearance the applicant’s family life will be affected.  He and the sponsor have not been able to live together, following their marriage in October 2014.  The applicant and the sponsor could live in Gambia but the sponsor would be unable to continue caring for her mother and providing support for her younger brother</w:t>
      </w:r>
      <w:r w:rsidR="00E83D5E">
        <w:rPr>
          <w:rFonts w:ascii="Book Antiqua" w:hAnsi="Book Antiqua" w:cs="Arial"/>
        </w:rPr>
        <w:t>,</w:t>
      </w:r>
      <w:r>
        <w:rPr>
          <w:rFonts w:ascii="Book Antiqua" w:hAnsi="Book Antiqua" w:cs="Arial"/>
        </w:rPr>
        <w:t xml:space="preserve"> who is aged only 17.  The </w:t>
      </w:r>
      <w:r w:rsidR="007B3C6A">
        <w:rPr>
          <w:rFonts w:ascii="Book Antiqua" w:hAnsi="Book Antiqua" w:cs="Arial"/>
        </w:rPr>
        <w:t>judge said that the HOPO</w:t>
      </w:r>
      <w:r>
        <w:rPr>
          <w:rFonts w:ascii="Book Antiqua" w:hAnsi="Book Antiqua" w:cs="Arial"/>
        </w:rPr>
        <w:t xml:space="preserve"> stated quite correctly that it was open to the applicant to make a new application for entry clearance, and to produce all the evidence required under Appendix FM-SE, which would more likely to be available to her than it had in 2015.  She no longer received carer’s allowance because circumstances had meant that she could work longer </w:t>
      </w:r>
      <w:r w:rsidR="005B19BA">
        <w:rPr>
          <w:rFonts w:ascii="Book Antiqua" w:hAnsi="Book Antiqua" w:cs="Arial"/>
        </w:rPr>
        <w:t xml:space="preserve">hours, and she appeared to be earning more than the £18,600 earnings threshold.  </w:t>
      </w:r>
    </w:p>
    <w:p w:rsidR="005B19BA" w:rsidRDefault="005B19BA" w:rsidP="00BF23BB">
      <w:pPr>
        <w:tabs>
          <w:tab w:val="left" w:pos="567"/>
        </w:tabs>
        <w:ind w:left="567" w:hanging="567"/>
        <w:jc w:val="both"/>
        <w:rPr>
          <w:rFonts w:ascii="Book Antiqua" w:hAnsi="Book Antiqua" w:cs="Arial"/>
        </w:rPr>
      </w:pPr>
    </w:p>
    <w:p w:rsidR="005B19BA" w:rsidRDefault="005B19BA" w:rsidP="00BF23BB">
      <w:pPr>
        <w:tabs>
          <w:tab w:val="left" w:pos="567"/>
        </w:tabs>
        <w:ind w:left="567" w:hanging="567"/>
        <w:jc w:val="both"/>
        <w:rPr>
          <w:rFonts w:ascii="Book Antiqua" w:hAnsi="Book Antiqua" w:cs="Arial"/>
        </w:rPr>
      </w:pPr>
      <w:r>
        <w:rPr>
          <w:rFonts w:ascii="Book Antiqua" w:hAnsi="Book Antiqua" w:cs="Arial"/>
        </w:rPr>
        <w:lastRenderedPageBreak/>
        <w:t>22.</w:t>
      </w:r>
      <w:r>
        <w:rPr>
          <w:rFonts w:ascii="Book Antiqua" w:hAnsi="Book Antiqua" w:cs="Arial"/>
        </w:rPr>
        <w:tab/>
      </w:r>
      <w:r w:rsidR="007B3C6A">
        <w:rPr>
          <w:rFonts w:ascii="Book Antiqua" w:hAnsi="Book Antiqua" w:cs="Arial"/>
        </w:rPr>
        <w:t>T</w:t>
      </w:r>
      <w:r>
        <w:rPr>
          <w:rFonts w:ascii="Book Antiqua" w:hAnsi="Book Antiqua" w:cs="Arial"/>
        </w:rPr>
        <w:t xml:space="preserve">he judge found that the applicant had passed the English language test.  The couple had already spent more than three years living apart since their marriage and she noted that the sponsor had worked full-time since September 2016 and appeared to earn over the earnings threshold of </w:t>
      </w:r>
      <w:r w:rsidR="00095138">
        <w:rPr>
          <w:rFonts w:ascii="Book Antiqua" w:hAnsi="Book Antiqua" w:cs="Arial"/>
        </w:rPr>
        <w:t>£18,600.  The sponsor wished to train to teach so that she could obtain permanent employment, though would struggle to do this without additional support because of her caring responsibilit</w:t>
      </w:r>
      <w:r w:rsidR="0020307B">
        <w:rPr>
          <w:rFonts w:ascii="Book Antiqua" w:hAnsi="Book Antiqua" w:cs="Arial"/>
        </w:rPr>
        <w:t xml:space="preserve">ies towards </w:t>
      </w:r>
      <w:r w:rsidR="00095138">
        <w:rPr>
          <w:rFonts w:ascii="Book Antiqua" w:hAnsi="Book Antiqua" w:cs="Arial"/>
        </w:rPr>
        <w:t xml:space="preserve">her mother.  She and her mother had a home which her mother had rented for about fourteen years.  The sponsor had confirmed that the accommodation would be available to the applicant.  The sponsor’s mother had a reasonable income from the state benefits to which she was entitled and it was clear that the household functioned as a unit and would continue to do so.  </w:t>
      </w:r>
    </w:p>
    <w:p w:rsidR="00095138" w:rsidRDefault="00095138" w:rsidP="00BF23BB">
      <w:pPr>
        <w:tabs>
          <w:tab w:val="left" w:pos="567"/>
        </w:tabs>
        <w:ind w:left="567" w:hanging="567"/>
        <w:jc w:val="both"/>
        <w:rPr>
          <w:rFonts w:ascii="Book Antiqua" w:hAnsi="Book Antiqua" w:cs="Arial"/>
        </w:rPr>
      </w:pPr>
    </w:p>
    <w:p w:rsidR="00095138" w:rsidRDefault="00095138" w:rsidP="00BF23BB">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In relation to whether the interference was proportionate to the legitimate public end sought to be achieved, the judge found that during the course of the years since they </w:t>
      </w:r>
      <w:r w:rsidR="0008603D">
        <w:rPr>
          <w:rFonts w:ascii="Book Antiqua" w:hAnsi="Book Antiqua" w:cs="Arial"/>
        </w:rPr>
        <w:t xml:space="preserve">had </w:t>
      </w:r>
      <w:r>
        <w:rPr>
          <w:rFonts w:ascii="Book Antiqua" w:hAnsi="Book Antiqua" w:cs="Arial"/>
        </w:rPr>
        <w:t xml:space="preserve">married, they had spent approximately four months together.  During that time the </w:t>
      </w:r>
      <w:r w:rsidR="0020307B">
        <w:rPr>
          <w:rFonts w:ascii="Book Antiqua" w:hAnsi="Book Antiqua" w:cs="Arial"/>
        </w:rPr>
        <w:t>s</w:t>
      </w:r>
      <w:r>
        <w:rPr>
          <w:rFonts w:ascii="Book Antiqua" w:hAnsi="Book Antiqua" w:cs="Arial"/>
        </w:rPr>
        <w:t>ponsor had worked to improve her own career prospect</w:t>
      </w:r>
      <w:r w:rsidR="007B3C6A">
        <w:rPr>
          <w:rFonts w:ascii="Book Antiqua" w:hAnsi="Book Antiqua" w:cs="Arial"/>
        </w:rPr>
        <w:t xml:space="preserve">s, and to care for her mother. </w:t>
      </w:r>
      <w:r>
        <w:rPr>
          <w:rFonts w:ascii="Book Antiqua" w:hAnsi="Book Antiqua" w:cs="Arial"/>
        </w:rPr>
        <w:t xml:space="preserve">The application had taken over two years to reach a Tribunal for </w:t>
      </w:r>
      <w:r w:rsidR="00573DBE">
        <w:rPr>
          <w:rFonts w:ascii="Book Antiqua" w:hAnsi="Book Antiqua" w:cs="Arial"/>
        </w:rPr>
        <w:t>determination, and the sponsor</w:t>
      </w:r>
      <w:r>
        <w:rPr>
          <w:rFonts w:ascii="Book Antiqua" w:hAnsi="Book Antiqua" w:cs="Arial"/>
        </w:rPr>
        <w:t xml:space="preserve"> was clearly dismayed at the HOPO’s suggestion that she should apply afresh.  She had not been able to afford representation, and had found the process very difficult, whilst working and looking after her mother.  </w:t>
      </w:r>
    </w:p>
    <w:p w:rsidR="00095138" w:rsidRDefault="00095138" w:rsidP="00BF23BB">
      <w:pPr>
        <w:tabs>
          <w:tab w:val="left" w:pos="567"/>
        </w:tabs>
        <w:ind w:left="567" w:hanging="567"/>
        <w:jc w:val="both"/>
        <w:rPr>
          <w:rFonts w:ascii="Book Antiqua" w:hAnsi="Book Antiqua" w:cs="Arial"/>
        </w:rPr>
      </w:pPr>
    </w:p>
    <w:p w:rsidR="00095138" w:rsidRDefault="00095138" w:rsidP="00BF23BB">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t xml:space="preserve">The judge then relied on paragraph 60 of the Supreme Court’s decision in </w:t>
      </w:r>
      <w:r w:rsidRPr="00095138">
        <w:rPr>
          <w:rFonts w:ascii="Book Antiqua" w:hAnsi="Book Antiqua" w:cs="Arial"/>
          <w:b/>
          <w:u w:val="single"/>
        </w:rPr>
        <w:t xml:space="preserve">R (on the application of </w:t>
      </w:r>
      <w:proofErr w:type="spellStart"/>
      <w:r w:rsidRPr="00095138">
        <w:rPr>
          <w:rFonts w:ascii="Book Antiqua" w:hAnsi="Book Antiqua" w:cs="Arial"/>
          <w:b/>
          <w:u w:val="single"/>
        </w:rPr>
        <w:t>Agyarko</w:t>
      </w:r>
      <w:proofErr w:type="spellEnd"/>
      <w:r w:rsidRPr="00095138">
        <w:rPr>
          <w:rFonts w:ascii="Book Antiqua" w:hAnsi="Book Antiqua" w:cs="Arial"/>
          <w:b/>
          <w:u w:val="single"/>
        </w:rPr>
        <w:t>) v SSHD</w:t>
      </w:r>
      <w:r w:rsidRPr="00095138">
        <w:rPr>
          <w:rFonts w:ascii="Book Antiqua" w:hAnsi="Book Antiqua" w:cs="Arial"/>
          <w:b/>
        </w:rPr>
        <w:t xml:space="preserve"> [2017] UKSC 11</w:t>
      </w:r>
      <w:r w:rsidR="007B3C6A">
        <w:rPr>
          <w:rFonts w:ascii="Book Antiqua" w:hAnsi="Book Antiqua" w:cs="Arial"/>
        </w:rPr>
        <w:t xml:space="preserve"> and made the following findings:  </w:t>
      </w:r>
    </w:p>
    <w:p w:rsidR="00095138" w:rsidRDefault="00095138" w:rsidP="00BF23BB">
      <w:pPr>
        <w:tabs>
          <w:tab w:val="left" w:pos="567"/>
        </w:tabs>
        <w:ind w:left="567" w:hanging="567"/>
        <w:jc w:val="both"/>
        <w:rPr>
          <w:rFonts w:ascii="Book Antiqua" w:hAnsi="Book Antiqua" w:cs="Arial"/>
        </w:rPr>
      </w:pPr>
    </w:p>
    <w:p w:rsidR="00095138" w:rsidRPr="004E6919" w:rsidRDefault="004E6919" w:rsidP="00A9121E">
      <w:pPr>
        <w:ind w:left="1701" w:hanging="567"/>
        <w:jc w:val="both"/>
        <w:rPr>
          <w:rFonts w:ascii="Book Antiqua" w:hAnsi="Book Antiqua" w:cs="Arial"/>
          <w:i/>
        </w:rPr>
      </w:pPr>
      <w:r w:rsidRPr="004E6919">
        <w:rPr>
          <w:rFonts w:ascii="Book Antiqua" w:hAnsi="Book Antiqua" w:cs="Arial"/>
          <w:i/>
        </w:rPr>
        <w:t>“80.</w:t>
      </w:r>
      <w:r w:rsidRPr="004E6919">
        <w:rPr>
          <w:rFonts w:ascii="Book Antiqua" w:hAnsi="Book Antiqua" w:cs="Arial"/>
          <w:i/>
        </w:rPr>
        <w:tab/>
      </w:r>
      <w:r w:rsidR="00095138" w:rsidRPr="004E6919">
        <w:rPr>
          <w:rFonts w:ascii="Book Antiqua" w:hAnsi="Book Antiqua" w:cs="Arial"/>
          <w:i/>
        </w:rPr>
        <w:t xml:space="preserve">The information I saw in this appeal pointed to the likelihood that the sponsor now earned income to satisfy Appendix FM, and that she was able to accommodate the appellant.  I was satisfied there would be no need for him to have recourse to public funds.  In considering the issue of proportionality and the likely impact on the family life of the appellant and the sponsor, I found this decision was not proportionate.  The validity of the marriage was accepted.  The appellant did not satisfy the requirements of the Rules primarily because she was unable to produce a letter confirming her employment at that time, because of the nature of that employment, and because she was said not to have produced the required bank statements, although it was not clear whether they had been sent to the ECO or not.  The appellant and sponsor had already lived apart for three years.  It did not appear to be </w:t>
      </w:r>
      <w:r w:rsidR="00E326DB">
        <w:rPr>
          <w:rFonts w:ascii="Book Antiqua" w:hAnsi="Book Antiqua" w:cs="Arial"/>
          <w:i/>
        </w:rPr>
        <w:t>in the interests</w:t>
      </w:r>
      <w:r w:rsidRPr="004E6919">
        <w:rPr>
          <w:rFonts w:ascii="Book Antiqua" w:hAnsi="Book Antiqua" w:cs="Arial"/>
          <w:i/>
        </w:rPr>
        <w:t xml:space="preserve"> of their family life – and </w:t>
      </w:r>
      <w:r w:rsidR="002A31FA">
        <w:rPr>
          <w:rFonts w:ascii="Book Antiqua" w:hAnsi="Book Antiqua" w:cs="Arial"/>
          <w:i/>
        </w:rPr>
        <w:t>to b</w:t>
      </w:r>
      <w:r w:rsidRPr="004E6919">
        <w:rPr>
          <w:rFonts w:ascii="Book Antiqua" w:hAnsi="Book Antiqua" w:cs="Arial"/>
          <w:i/>
        </w:rPr>
        <w:t>e ‘unjustifiably harsh’ – for this to continue for what could be an indeterminate time whilst the appellant made another application.</w:t>
      </w:r>
    </w:p>
    <w:p w:rsidR="004E6919" w:rsidRPr="004E6919" w:rsidRDefault="004E6919" w:rsidP="00A9121E">
      <w:pPr>
        <w:ind w:left="1701" w:hanging="567"/>
        <w:jc w:val="both"/>
        <w:rPr>
          <w:rFonts w:ascii="Book Antiqua" w:hAnsi="Book Antiqua" w:cs="Arial"/>
          <w:i/>
        </w:rPr>
      </w:pPr>
    </w:p>
    <w:p w:rsidR="004E6919" w:rsidRPr="004E6919" w:rsidRDefault="004E6919" w:rsidP="00A9121E">
      <w:pPr>
        <w:ind w:left="1701" w:hanging="567"/>
        <w:jc w:val="both"/>
        <w:rPr>
          <w:rFonts w:ascii="Book Antiqua" w:hAnsi="Book Antiqua" w:cs="Arial"/>
          <w:i/>
        </w:rPr>
      </w:pPr>
      <w:r w:rsidRPr="004E6919">
        <w:rPr>
          <w:rFonts w:ascii="Book Antiqua" w:hAnsi="Book Antiqua" w:cs="Arial"/>
          <w:i/>
        </w:rPr>
        <w:t>81.</w:t>
      </w:r>
      <w:r w:rsidRPr="004E6919">
        <w:rPr>
          <w:rFonts w:ascii="Book Antiqua" w:hAnsi="Book Antiqua" w:cs="Arial"/>
          <w:i/>
        </w:rPr>
        <w:tab/>
        <w:t xml:space="preserve">I remind myself that </w:t>
      </w:r>
      <w:r>
        <w:rPr>
          <w:rFonts w:ascii="Book Antiqua" w:hAnsi="Book Antiqua" w:cs="Arial"/>
          <w:i/>
        </w:rPr>
        <w:t>the test is one of balance of the competing interests of each party.  It is of course in the public interest that there is a consistent immigration policy and I note the provision</w:t>
      </w:r>
      <w:r w:rsidR="00E326DB">
        <w:rPr>
          <w:rFonts w:ascii="Book Antiqua" w:hAnsi="Book Antiqua" w:cs="Arial"/>
          <w:i/>
        </w:rPr>
        <w:t>s</w:t>
      </w:r>
      <w:r>
        <w:rPr>
          <w:rFonts w:ascii="Book Antiqua" w:hAnsi="Book Antiqua" w:cs="Arial"/>
          <w:i/>
        </w:rPr>
        <w:t xml:space="preserve"> of </w:t>
      </w:r>
      <w:r w:rsidR="00E326DB">
        <w:rPr>
          <w:rFonts w:ascii="Book Antiqua" w:hAnsi="Book Antiqua" w:cs="Arial"/>
          <w:i/>
        </w:rPr>
        <w:t>s.19 o</w:t>
      </w:r>
      <w:r>
        <w:rPr>
          <w:rFonts w:ascii="Book Antiqua" w:hAnsi="Book Antiqua" w:cs="Arial"/>
          <w:i/>
        </w:rPr>
        <w:t>f the Immigration Act 2014 which sets out the public interest considerations.  However, in this case, I found that there were exceptional circumstances in this appeal, such as would justify entry clearance to the United Kingdom outside the Rules.”</w:t>
      </w:r>
    </w:p>
    <w:p w:rsidR="00095138" w:rsidRDefault="004E6919" w:rsidP="00BF23BB">
      <w:pPr>
        <w:tabs>
          <w:tab w:val="left" w:pos="567"/>
        </w:tabs>
        <w:ind w:left="567" w:hanging="567"/>
        <w:jc w:val="both"/>
        <w:rPr>
          <w:rFonts w:ascii="Book Antiqua" w:hAnsi="Book Antiqua" w:cs="Arial"/>
        </w:rPr>
      </w:pPr>
      <w:r>
        <w:rPr>
          <w:rFonts w:ascii="Book Antiqua" w:hAnsi="Book Antiqua" w:cs="Arial"/>
        </w:rPr>
        <w:lastRenderedPageBreak/>
        <w:t>25.</w:t>
      </w:r>
      <w:r>
        <w:rPr>
          <w:rFonts w:ascii="Book Antiqua" w:hAnsi="Book Antiqua" w:cs="Arial"/>
        </w:rPr>
        <w:tab/>
        <w:t xml:space="preserve">It is these findings that </w:t>
      </w:r>
      <w:r w:rsidR="007B3C6A">
        <w:rPr>
          <w:rFonts w:ascii="Book Antiqua" w:hAnsi="Book Antiqua" w:cs="Arial"/>
        </w:rPr>
        <w:t>have led to</w:t>
      </w:r>
      <w:r>
        <w:rPr>
          <w:rFonts w:ascii="Book Antiqua" w:hAnsi="Book Antiqua" w:cs="Arial"/>
        </w:rPr>
        <w:t xml:space="preserve"> the ECO </w:t>
      </w:r>
      <w:r w:rsidR="007B3C6A">
        <w:rPr>
          <w:rFonts w:ascii="Book Antiqua" w:hAnsi="Book Antiqua" w:cs="Arial"/>
        </w:rPr>
        <w:t>to lodge an application for permission to appeal.  P</w:t>
      </w:r>
      <w:r>
        <w:rPr>
          <w:rFonts w:ascii="Book Antiqua" w:hAnsi="Book Antiqua" w:cs="Arial"/>
        </w:rPr>
        <w:t>ermission was granted by Fir</w:t>
      </w:r>
      <w:r w:rsidR="007B3C6A">
        <w:rPr>
          <w:rFonts w:ascii="Book Antiqua" w:hAnsi="Book Antiqua" w:cs="Arial"/>
        </w:rPr>
        <w:t>st-tier Tribunal Judge Buchanan in the following terms:</w:t>
      </w:r>
      <w:r>
        <w:rPr>
          <w:rFonts w:ascii="Book Antiqua" w:hAnsi="Book Antiqua" w:cs="Arial"/>
        </w:rPr>
        <w:t xml:space="preserve"> </w:t>
      </w:r>
      <w:r w:rsidR="007B3C6A">
        <w:rPr>
          <w:rFonts w:ascii="Book Antiqua" w:hAnsi="Book Antiqua" w:cs="Arial"/>
        </w:rPr>
        <w:t xml:space="preserve"> </w:t>
      </w:r>
      <w:r>
        <w:rPr>
          <w:rFonts w:ascii="Book Antiqua" w:hAnsi="Book Antiqua" w:cs="Arial"/>
        </w:rPr>
        <w:t xml:space="preserve">  </w:t>
      </w:r>
    </w:p>
    <w:p w:rsidR="004E6919" w:rsidRDefault="004E6919" w:rsidP="00BF23BB">
      <w:pPr>
        <w:tabs>
          <w:tab w:val="left" w:pos="567"/>
        </w:tabs>
        <w:ind w:left="567" w:hanging="567"/>
        <w:jc w:val="both"/>
        <w:rPr>
          <w:rFonts w:ascii="Book Antiqua" w:hAnsi="Book Antiqua" w:cs="Arial"/>
        </w:rPr>
      </w:pPr>
    </w:p>
    <w:p w:rsidR="004E6919" w:rsidRPr="00A9121E" w:rsidRDefault="004E6919" w:rsidP="00A9121E">
      <w:pPr>
        <w:tabs>
          <w:tab w:val="left" w:pos="567"/>
        </w:tabs>
        <w:ind w:left="1701" w:hanging="567"/>
        <w:jc w:val="both"/>
        <w:rPr>
          <w:rFonts w:ascii="Book Antiqua" w:hAnsi="Book Antiqua" w:cs="Arial"/>
          <w:i/>
        </w:rPr>
      </w:pPr>
      <w:r w:rsidRPr="00A9121E">
        <w:rPr>
          <w:rFonts w:ascii="Book Antiqua" w:hAnsi="Book Antiqua" w:cs="Arial"/>
          <w:i/>
        </w:rPr>
        <w:t>“3.</w:t>
      </w:r>
      <w:r w:rsidRPr="00A9121E">
        <w:rPr>
          <w:rFonts w:ascii="Book Antiqua" w:hAnsi="Book Antiqua" w:cs="Arial"/>
          <w:i/>
        </w:rPr>
        <w:tab/>
        <w:t>In addressing exceptional circumstances at [79] + [80] the Judge concludes (A) that ‘</w:t>
      </w:r>
      <w:r w:rsidR="002A31FA">
        <w:rPr>
          <w:rFonts w:ascii="Book Antiqua" w:hAnsi="Book Antiqua" w:cs="Arial"/>
          <w:i/>
        </w:rPr>
        <w:t xml:space="preserve">the </w:t>
      </w:r>
      <w:r w:rsidRPr="00A9121E">
        <w:rPr>
          <w:rFonts w:ascii="Book Antiqua" w:hAnsi="Book Antiqua" w:cs="Arial"/>
          <w:i/>
        </w:rPr>
        <w:t>information I saw in this appeal pointed to the likelihood that the sponsor now earned sufficient income … and that she was able to accommodate the appellant.’  It is arguably a material error of law, as contended in the Grounds para 3 to fail to make a clear finding at date of hearing as to whether the requirements of Appendix FM were met.  The Judge also concludes at [80] (B) that ‘the appellant did not satisfy the requirements of the Rules … because she was unable to produce a letter confirming her employment at that time’ but where circumstances changed between application and appeal as noted at [78] (where it is stated ‘the appellant had worked full-time since September 2016 and appeared to earn over … £18,600</w:t>
      </w:r>
      <w:r w:rsidR="00E83D5E">
        <w:rPr>
          <w:rFonts w:ascii="Book Antiqua" w:hAnsi="Book Antiqua" w:cs="Arial"/>
          <w:i/>
        </w:rPr>
        <w:t>’</w:t>
      </w:r>
      <w:r w:rsidRPr="00A9121E">
        <w:rPr>
          <w:rFonts w:ascii="Book Antiqua" w:hAnsi="Book Antiqua" w:cs="Arial"/>
          <w:i/>
        </w:rPr>
        <w:t>), it is arguably an error of law, as contended in Grounds para 3, to fail to make a clear finding on level of income and to fail to identify whether ‘specified evidence’ as defined in the Rules had formed the basis for the ‘appearance’.”</w:t>
      </w:r>
    </w:p>
    <w:p w:rsidR="009F61FE" w:rsidRDefault="009F61FE" w:rsidP="009F61FE">
      <w:pPr>
        <w:tabs>
          <w:tab w:val="left" w:pos="567"/>
        </w:tabs>
        <w:jc w:val="both"/>
        <w:rPr>
          <w:rFonts w:ascii="Book Antiqua" w:hAnsi="Book Antiqua" w:cs="Arial"/>
        </w:rPr>
      </w:pPr>
    </w:p>
    <w:p w:rsidR="009F61FE" w:rsidRDefault="009F61FE" w:rsidP="009F61FE">
      <w:pPr>
        <w:ind w:left="567" w:hanging="567"/>
        <w:jc w:val="both"/>
        <w:rPr>
          <w:rFonts w:ascii="Book Antiqua" w:hAnsi="Book Antiqua" w:cs="Arial"/>
        </w:rPr>
      </w:pPr>
      <w:r>
        <w:rPr>
          <w:rFonts w:ascii="Book Antiqua" w:hAnsi="Book Antiqua" w:cs="Arial"/>
        </w:rPr>
        <w:t>26.</w:t>
      </w:r>
      <w:r>
        <w:rPr>
          <w:rFonts w:ascii="Book Antiqua" w:hAnsi="Book Antiqua" w:cs="Arial"/>
        </w:rPr>
        <w:tab/>
        <w:t xml:space="preserve">Ms Everett submitted that the judge misdirected herself at paragraph 80.  The judge agreed that the applicant had not met the Immigration Rules.  She said that looking at the decision it was impossible to see how that had been rectified by the evidential information.  The judge effectively was saying that now that the applicant satisfies the Immigration Rules or the appearance of seemingly to satisfy the Immigration Rules she could now allow the appeal under Article 8, and that it would be harsh for the applicant to reapply for entry clearance.  Ms Everett said this was an error because the judge would have to find circumstances outside the Rules to allow the Article 8 appeal.  In any event the Immigration Rules require specified evidence and it was not adequate for the judge to say that because the Rules appear to have been met.  </w:t>
      </w:r>
    </w:p>
    <w:p w:rsidR="009F61FE" w:rsidRDefault="009F61FE" w:rsidP="009F61FE">
      <w:pPr>
        <w:ind w:left="567" w:hanging="567"/>
        <w:jc w:val="both"/>
        <w:rPr>
          <w:rFonts w:ascii="Book Antiqua" w:hAnsi="Book Antiqua" w:cs="Arial"/>
        </w:rPr>
      </w:pPr>
    </w:p>
    <w:p w:rsidR="009F61FE" w:rsidRDefault="009F61FE" w:rsidP="009F61FE">
      <w:pPr>
        <w:ind w:left="567" w:hanging="567"/>
        <w:jc w:val="both"/>
        <w:rPr>
          <w:rFonts w:ascii="Book Antiqua" w:hAnsi="Book Antiqua" w:cs="Arial"/>
        </w:rPr>
      </w:pPr>
      <w:r>
        <w:rPr>
          <w:rFonts w:ascii="Book Antiqua" w:hAnsi="Book Antiqua" w:cs="Arial"/>
        </w:rPr>
        <w:t>27.</w:t>
      </w:r>
      <w:r>
        <w:rPr>
          <w:rFonts w:ascii="Book Antiqua" w:hAnsi="Book Antiqua" w:cs="Arial"/>
        </w:rPr>
        <w:tab/>
      </w:r>
      <w:r w:rsidR="008B3F68">
        <w:rPr>
          <w:rFonts w:ascii="Book Antiqua" w:hAnsi="Book Antiqua" w:cs="Arial"/>
        </w:rPr>
        <w:t>She said that a</w:t>
      </w:r>
      <w:r>
        <w:rPr>
          <w:rFonts w:ascii="Book Antiqua" w:hAnsi="Book Antiqua" w:cs="Arial"/>
        </w:rPr>
        <w:t>t paragraph 81</w:t>
      </w:r>
      <w:r w:rsidR="004C2CDA">
        <w:rPr>
          <w:rFonts w:ascii="Book Antiqua" w:hAnsi="Book Antiqua" w:cs="Arial"/>
        </w:rPr>
        <w:t>, the judge stated that there we</w:t>
      </w:r>
      <w:r>
        <w:rPr>
          <w:rFonts w:ascii="Book Antiqua" w:hAnsi="Book Antiqua" w:cs="Arial"/>
        </w:rPr>
        <w:t>re exceptional circumstances but has not identified or given reasons as to what</w:t>
      </w:r>
      <w:r w:rsidR="004C2CDA">
        <w:rPr>
          <w:rFonts w:ascii="Book Antiqua" w:hAnsi="Book Antiqua" w:cs="Arial"/>
        </w:rPr>
        <w:t xml:space="preserve"> the exceptional circumstances we</w:t>
      </w:r>
      <w:r>
        <w:rPr>
          <w:rFonts w:ascii="Book Antiqua" w:hAnsi="Book Antiqua" w:cs="Arial"/>
        </w:rPr>
        <w:t xml:space="preserve">re.  </w:t>
      </w:r>
    </w:p>
    <w:p w:rsidR="009F61FE" w:rsidRDefault="009F61FE" w:rsidP="009F61FE">
      <w:pPr>
        <w:ind w:left="567" w:hanging="567"/>
        <w:jc w:val="both"/>
        <w:rPr>
          <w:rFonts w:ascii="Book Antiqua" w:hAnsi="Book Antiqua" w:cs="Arial"/>
        </w:rPr>
      </w:pPr>
    </w:p>
    <w:p w:rsidR="009F61FE" w:rsidRDefault="009F61FE" w:rsidP="009F61FE">
      <w:pPr>
        <w:ind w:left="567" w:hanging="567"/>
        <w:jc w:val="both"/>
        <w:rPr>
          <w:rFonts w:ascii="Book Antiqua" w:hAnsi="Book Antiqua" w:cs="Arial"/>
        </w:rPr>
      </w:pPr>
      <w:r>
        <w:rPr>
          <w:rFonts w:ascii="Book Antiqua" w:hAnsi="Book Antiqua" w:cs="Arial"/>
        </w:rPr>
        <w:t>28.</w:t>
      </w:r>
      <w:r>
        <w:rPr>
          <w:rFonts w:ascii="Book Antiqua" w:hAnsi="Book Antiqua" w:cs="Arial"/>
        </w:rPr>
        <w:tab/>
        <w:t>The sponsor Ms Allen was not sure what financial documents she had sent to the ECO on t</w:t>
      </w:r>
      <w:r w:rsidR="004C2CDA">
        <w:rPr>
          <w:rFonts w:ascii="Book Antiqua" w:hAnsi="Book Antiqua" w:cs="Arial"/>
        </w:rPr>
        <w:t>he applicant’s behalf because</w:t>
      </w:r>
      <w:r>
        <w:rPr>
          <w:rFonts w:ascii="Book Antiqua" w:hAnsi="Book Antiqua" w:cs="Arial"/>
        </w:rPr>
        <w:t xml:space="preserve"> it was a long time ago.  She had given the documents to the judge at the hearing.  </w:t>
      </w:r>
    </w:p>
    <w:p w:rsidR="009F61FE" w:rsidRDefault="009F61FE" w:rsidP="009F61FE">
      <w:pPr>
        <w:ind w:left="567" w:hanging="567"/>
        <w:jc w:val="both"/>
        <w:rPr>
          <w:rFonts w:ascii="Book Antiqua" w:hAnsi="Book Antiqua" w:cs="Arial"/>
        </w:rPr>
      </w:pPr>
    </w:p>
    <w:p w:rsidR="004C2CDA" w:rsidRPr="004C2CDA" w:rsidRDefault="004C2CDA" w:rsidP="009F61FE">
      <w:pPr>
        <w:ind w:left="567" w:hanging="567"/>
        <w:jc w:val="both"/>
        <w:rPr>
          <w:rFonts w:ascii="Book Antiqua" w:hAnsi="Book Antiqua" w:cs="Arial"/>
          <w:b/>
        </w:rPr>
      </w:pPr>
      <w:r>
        <w:rPr>
          <w:rFonts w:ascii="Book Antiqua" w:hAnsi="Book Antiqua" w:cs="Arial"/>
          <w:b/>
        </w:rPr>
        <w:t>FINDINGS</w:t>
      </w:r>
    </w:p>
    <w:p w:rsidR="004C2CDA" w:rsidRDefault="004C2CDA" w:rsidP="009F61FE">
      <w:pPr>
        <w:ind w:left="567" w:hanging="567"/>
        <w:jc w:val="both"/>
        <w:rPr>
          <w:rFonts w:ascii="Book Antiqua" w:hAnsi="Book Antiqua" w:cs="Arial"/>
        </w:rPr>
      </w:pPr>
    </w:p>
    <w:p w:rsidR="009F61FE" w:rsidRDefault="004C2CDA" w:rsidP="00573DBE">
      <w:pPr>
        <w:ind w:left="567" w:hanging="567"/>
        <w:jc w:val="both"/>
        <w:rPr>
          <w:rFonts w:ascii="Book Antiqua" w:hAnsi="Book Antiqua" w:cs="Arial"/>
        </w:rPr>
      </w:pPr>
      <w:r>
        <w:rPr>
          <w:rFonts w:ascii="Book Antiqua" w:hAnsi="Book Antiqua" w:cs="Arial"/>
        </w:rPr>
        <w:t>29.</w:t>
      </w:r>
      <w:r>
        <w:rPr>
          <w:rFonts w:ascii="Book Antiqua" w:hAnsi="Book Antiqua" w:cs="Arial"/>
        </w:rPr>
        <w:tab/>
        <w:t>I agreed with the submissions</w:t>
      </w:r>
      <w:r w:rsidR="009F61FE">
        <w:rPr>
          <w:rFonts w:ascii="Book Antiqua" w:hAnsi="Book Antiqua" w:cs="Arial"/>
        </w:rPr>
        <w:t xml:space="preserve"> made by Ms Everett</w:t>
      </w:r>
      <w:r>
        <w:rPr>
          <w:rFonts w:ascii="Book Antiqua" w:hAnsi="Book Antiqua" w:cs="Arial"/>
        </w:rPr>
        <w:t xml:space="preserve"> at paragraph 26 above as to why the judge’s findings at paragraph 80 disclosed an error of</w:t>
      </w:r>
      <w:r w:rsidR="009F61FE">
        <w:rPr>
          <w:rFonts w:ascii="Book Antiqua" w:hAnsi="Book Antiqua" w:cs="Arial"/>
        </w:rPr>
        <w:t xml:space="preserve"> law. </w:t>
      </w:r>
      <w:r>
        <w:rPr>
          <w:rFonts w:ascii="Book Antiqua" w:hAnsi="Book Antiqua" w:cs="Arial"/>
        </w:rPr>
        <w:t xml:space="preserve"> The judge failed to</w:t>
      </w:r>
      <w:r w:rsidR="009F61FE">
        <w:rPr>
          <w:rFonts w:ascii="Book Antiqua" w:hAnsi="Book Antiqua" w:cs="Arial"/>
        </w:rPr>
        <w:t xml:space="preserve"> identify the information that s</w:t>
      </w:r>
      <w:r>
        <w:rPr>
          <w:rFonts w:ascii="Book Antiqua" w:hAnsi="Book Antiqua" w:cs="Arial"/>
        </w:rPr>
        <w:t>he saw and how</w:t>
      </w:r>
      <w:r w:rsidR="009F61FE">
        <w:rPr>
          <w:rFonts w:ascii="Book Antiqua" w:hAnsi="Book Antiqua" w:cs="Arial"/>
        </w:rPr>
        <w:t xml:space="preserve"> that inf</w:t>
      </w:r>
      <w:r>
        <w:rPr>
          <w:rFonts w:ascii="Book Antiqua" w:hAnsi="Book Antiqua" w:cs="Arial"/>
        </w:rPr>
        <w:t>ormation satisfied the</w:t>
      </w:r>
      <w:r w:rsidR="009F61FE">
        <w:rPr>
          <w:rFonts w:ascii="Book Antiqua" w:hAnsi="Book Antiqua" w:cs="Arial"/>
        </w:rPr>
        <w:t xml:space="preserve"> financial requirements of the Immigration Rules.  The judge</w:t>
      </w:r>
      <w:r w:rsidR="00130A76">
        <w:rPr>
          <w:rFonts w:ascii="Book Antiqua" w:hAnsi="Book Antiqua" w:cs="Arial"/>
        </w:rPr>
        <w:t>’s</w:t>
      </w:r>
      <w:r w:rsidR="009F61FE">
        <w:rPr>
          <w:rFonts w:ascii="Book Antiqua" w:hAnsi="Book Antiqua" w:cs="Arial"/>
        </w:rPr>
        <w:t xml:space="preserve"> finding that the evidence now point</w:t>
      </w:r>
      <w:r w:rsidR="00573DBE">
        <w:rPr>
          <w:rFonts w:ascii="Book Antiqua" w:hAnsi="Book Antiqua" w:cs="Arial"/>
        </w:rPr>
        <w:t>ed</w:t>
      </w:r>
      <w:r w:rsidR="009F61FE">
        <w:rPr>
          <w:rFonts w:ascii="Book Antiqua" w:hAnsi="Book Antiqua" w:cs="Arial"/>
        </w:rPr>
        <w:t xml:space="preserve"> to the likelihood of the applicant satisfying the Immigration Rules was not a basis upon which the judge could allow the appeal under Article 8.  If, as the judge said, the sponsor had worked full-time since September 2006, and appeared to earn over the earnings threshold of £1</w:t>
      </w:r>
      <w:r w:rsidR="00573DBE">
        <w:rPr>
          <w:rFonts w:ascii="Book Antiqua" w:hAnsi="Book Antiqua" w:cs="Arial"/>
        </w:rPr>
        <w:t>8,600, then</w:t>
      </w:r>
      <w:r>
        <w:rPr>
          <w:rFonts w:ascii="Book Antiqua" w:hAnsi="Book Antiqua" w:cs="Arial"/>
        </w:rPr>
        <w:t xml:space="preserve"> the HOPO was correct in</w:t>
      </w:r>
      <w:r w:rsidR="00573DBE">
        <w:rPr>
          <w:rFonts w:ascii="Book Antiqua" w:hAnsi="Book Antiqua" w:cs="Arial"/>
        </w:rPr>
        <w:t xml:space="preserve"> suggesting</w:t>
      </w:r>
      <w:r w:rsidR="009F61FE">
        <w:rPr>
          <w:rFonts w:ascii="Book Antiqua" w:hAnsi="Book Antiqua" w:cs="Arial"/>
        </w:rPr>
        <w:t xml:space="preserve"> that </w:t>
      </w:r>
      <w:r w:rsidR="009F61FE">
        <w:rPr>
          <w:rFonts w:ascii="Book Antiqua" w:hAnsi="Book Antiqua" w:cs="Arial"/>
        </w:rPr>
        <w:lastRenderedPageBreak/>
        <w:t xml:space="preserve">it was open to the applicant to make a new application for entry clearance and to produce all the evidence required under Appendix FM-SE.   </w:t>
      </w:r>
      <w:r w:rsidR="00573DBE">
        <w:rPr>
          <w:rFonts w:ascii="Book Antiqua" w:hAnsi="Book Antiqua" w:cs="Arial"/>
        </w:rPr>
        <w:t>The judge said that the sponsor was dismayed at this suggestion, yet she had said in evidence that she and the applicant had discussed what would happen if the application failed.  She could not go to Gambia because of her mother.  The applicant would have to apply again.</w:t>
      </w:r>
      <w:r w:rsidR="009F61FE">
        <w:rPr>
          <w:rFonts w:ascii="Book Antiqua" w:hAnsi="Book Antiqua" w:cs="Arial"/>
        </w:rPr>
        <w:t xml:space="preserve"> </w:t>
      </w:r>
    </w:p>
    <w:p w:rsidR="009F61FE" w:rsidRDefault="009F61FE" w:rsidP="009F61FE">
      <w:pPr>
        <w:ind w:left="567" w:hanging="567"/>
        <w:jc w:val="both"/>
        <w:rPr>
          <w:rFonts w:ascii="Book Antiqua" w:hAnsi="Book Antiqua" w:cs="Arial"/>
        </w:rPr>
      </w:pPr>
    </w:p>
    <w:p w:rsidR="009F61FE" w:rsidRDefault="009F61FE" w:rsidP="009F61FE">
      <w:pPr>
        <w:ind w:left="567" w:hanging="567"/>
        <w:jc w:val="both"/>
        <w:rPr>
          <w:rFonts w:ascii="Book Antiqua" w:hAnsi="Book Antiqua" w:cs="Arial"/>
        </w:rPr>
      </w:pPr>
      <w:r>
        <w:rPr>
          <w:rFonts w:ascii="Book Antiqua" w:hAnsi="Book Antiqua" w:cs="Arial"/>
        </w:rPr>
        <w:t>30.</w:t>
      </w:r>
      <w:r>
        <w:rPr>
          <w:rFonts w:ascii="Book Antiqua" w:hAnsi="Book Antiqua" w:cs="Arial"/>
        </w:rPr>
        <w:tab/>
        <w:t>It seems that the only remaining reason under paragraph 80 for the judge allowing the appeal was that because they had lived apart for three years it would be unjustifiably harsh for that circumstance to continue for what could be an indeterminate time whilst the applicant made another application.  I see that no evid</w:t>
      </w:r>
      <w:r w:rsidR="005038E7">
        <w:rPr>
          <w:rFonts w:ascii="Book Antiqua" w:hAnsi="Book Antiqua" w:cs="Arial"/>
        </w:rPr>
        <w:t xml:space="preserve">ence was led as to how </w:t>
      </w:r>
      <w:proofErr w:type="spellStart"/>
      <w:r w:rsidR="005038E7">
        <w:rPr>
          <w:rFonts w:ascii="Book Antiqua" w:hAnsi="Book Antiqua" w:cs="Arial"/>
        </w:rPr>
        <w:t>ling</w:t>
      </w:r>
      <w:proofErr w:type="spellEnd"/>
      <w:r>
        <w:rPr>
          <w:rFonts w:ascii="Book Antiqua" w:hAnsi="Book Antiqua" w:cs="Arial"/>
        </w:rPr>
        <w:t xml:space="preserve"> it would take for a reapplication to be made and cons</w:t>
      </w:r>
      <w:r w:rsidR="00573DBE">
        <w:rPr>
          <w:rFonts w:ascii="Book Antiqua" w:hAnsi="Book Antiqua" w:cs="Arial"/>
        </w:rPr>
        <w:t>idered if the applicant produced all the necessary documents</w:t>
      </w:r>
      <w:r>
        <w:rPr>
          <w:rFonts w:ascii="Book Antiqua" w:hAnsi="Book Antiqua" w:cs="Arial"/>
        </w:rPr>
        <w:t xml:space="preserve">.  </w:t>
      </w:r>
    </w:p>
    <w:p w:rsidR="009F61FE" w:rsidRDefault="009F61FE" w:rsidP="009F61FE">
      <w:pPr>
        <w:ind w:left="567" w:hanging="567"/>
        <w:jc w:val="both"/>
        <w:rPr>
          <w:rFonts w:ascii="Book Antiqua" w:hAnsi="Book Antiqua" w:cs="Arial"/>
        </w:rPr>
      </w:pPr>
    </w:p>
    <w:p w:rsidR="009F61FE" w:rsidRDefault="009F61FE" w:rsidP="009F61FE">
      <w:pPr>
        <w:ind w:left="567" w:hanging="567"/>
        <w:jc w:val="both"/>
        <w:rPr>
          <w:rFonts w:ascii="Book Antiqua" w:hAnsi="Book Antiqua" w:cs="Arial"/>
        </w:rPr>
      </w:pPr>
      <w:r>
        <w:rPr>
          <w:rFonts w:ascii="Book Antiqua" w:hAnsi="Book Antiqua" w:cs="Arial"/>
        </w:rPr>
        <w:t>31.</w:t>
      </w:r>
      <w:r>
        <w:rPr>
          <w:rFonts w:ascii="Book Antiqua" w:hAnsi="Book Antiqua" w:cs="Arial"/>
        </w:rPr>
        <w:tab/>
        <w:t xml:space="preserve">I also find that the </w:t>
      </w:r>
      <w:r w:rsidR="000A3723">
        <w:rPr>
          <w:rFonts w:ascii="Book Antiqua" w:hAnsi="Book Antiqua" w:cs="Arial"/>
        </w:rPr>
        <w:t xml:space="preserve">judge erred at paragraph 81 in stating that there were exceptional circumstances in this appeal without identifying what these circumstances were.  </w:t>
      </w:r>
    </w:p>
    <w:p w:rsidR="000A3723" w:rsidRDefault="000A3723" w:rsidP="009F61FE">
      <w:pPr>
        <w:ind w:left="567" w:hanging="567"/>
        <w:jc w:val="both"/>
        <w:rPr>
          <w:rFonts w:ascii="Book Antiqua" w:hAnsi="Book Antiqua" w:cs="Arial"/>
        </w:rPr>
      </w:pPr>
    </w:p>
    <w:p w:rsidR="000A3723" w:rsidRDefault="0000770D" w:rsidP="009F61FE">
      <w:pPr>
        <w:ind w:left="567" w:hanging="567"/>
        <w:jc w:val="both"/>
        <w:rPr>
          <w:rFonts w:ascii="Book Antiqua" w:hAnsi="Book Antiqua" w:cs="Arial"/>
        </w:rPr>
      </w:pPr>
      <w:r>
        <w:rPr>
          <w:rFonts w:ascii="Book Antiqua" w:hAnsi="Book Antiqua" w:cs="Arial"/>
        </w:rPr>
        <w:t>32.</w:t>
      </w:r>
      <w:r>
        <w:rPr>
          <w:rFonts w:ascii="Book Antiqua" w:hAnsi="Book Antiqua" w:cs="Arial"/>
        </w:rPr>
        <w:tab/>
        <w:t>In the light of the above reasons,</w:t>
      </w:r>
      <w:r w:rsidR="000A3723">
        <w:rPr>
          <w:rFonts w:ascii="Book Antiqua" w:hAnsi="Book Antiqua" w:cs="Arial"/>
        </w:rPr>
        <w:t xml:space="preserve"> I find that the judge’s decision</w:t>
      </w:r>
      <w:r>
        <w:rPr>
          <w:rFonts w:ascii="Book Antiqua" w:hAnsi="Book Antiqua" w:cs="Arial"/>
        </w:rPr>
        <w:t xml:space="preserve"> on</w:t>
      </w:r>
      <w:r w:rsidR="005038E7">
        <w:rPr>
          <w:rFonts w:ascii="Book Antiqua" w:hAnsi="Book Antiqua" w:cs="Arial"/>
        </w:rPr>
        <w:t xml:space="preserve"> the applicant’s appeal on Article 8 grounds</w:t>
      </w:r>
      <w:r w:rsidR="000A3723">
        <w:rPr>
          <w:rFonts w:ascii="Book Antiqua" w:hAnsi="Book Antiqua" w:cs="Arial"/>
        </w:rPr>
        <w:t xml:space="preserve"> cannot stand</w:t>
      </w:r>
      <w:r w:rsidR="005038E7">
        <w:rPr>
          <w:rFonts w:ascii="Book Antiqua" w:hAnsi="Book Antiqua" w:cs="Arial"/>
        </w:rPr>
        <w:t>.  It is set aside</w:t>
      </w:r>
      <w:r w:rsidR="000A3723">
        <w:rPr>
          <w:rFonts w:ascii="Book Antiqua" w:hAnsi="Book Antiqua" w:cs="Arial"/>
        </w:rPr>
        <w:t xml:space="preserve">.  </w:t>
      </w:r>
    </w:p>
    <w:p w:rsidR="000A3723" w:rsidRDefault="000A3723" w:rsidP="009F61FE">
      <w:pPr>
        <w:ind w:left="567" w:hanging="567"/>
        <w:jc w:val="both"/>
        <w:rPr>
          <w:rFonts w:ascii="Book Antiqua" w:hAnsi="Book Antiqua" w:cs="Arial"/>
        </w:rPr>
      </w:pPr>
    </w:p>
    <w:p w:rsidR="000A3723" w:rsidRDefault="000A3723" w:rsidP="009F61FE">
      <w:pPr>
        <w:ind w:left="567" w:hanging="567"/>
        <w:jc w:val="both"/>
        <w:rPr>
          <w:rFonts w:ascii="Book Antiqua" w:hAnsi="Book Antiqua" w:cs="Arial"/>
        </w:rPr>
      </w:pPr>
      <w:r>
        <w:rPr>
          <w:rFonts w:ascii="Book Antiqua" w:hAnsi="Book Antiqua" w:cs="Arial"/>
        </w:rPr>
        <w:t>33.</w:t>
      </w:r>
      <w:r>
        <w:rPr>
          <w:rFonts w:ascii="Book Antiqua" w:hAnsi="Book Antiqua" w:cs="Arial"/>
        </w:rPr>
        <w:tab/>
        <w:t xml:space="preserve">I remake the decision taking into account the evidence available to me at the date of my decision.  </w:t>
      </w:r>
    </w:p>
    <w:p w:rsidR="000A3723" w:rsidRDefault="000A3723" w:rsidP="009F61FE">
      <w:pPr>
        <w:ind w:left="567" w:hanging="567"/>
        <w:jc w:val="both"/>
        <w:rPr>
          <w:rFonts w:ascii="Book Antiqua" w:hAnsi="Book Antiqua" w:cs="Arial"/>
        </w:rPr>
      </w:pPr>
    </w:p>
    <w:p w:rsidR="000A3723" w:rsidRPr="000A3723" w:rsidRDefault="000A3723" w:rsidP="009F61FE">
      <w:pPr>
        <w:ind w:left="567" w:hanging="567"/>
        <w:jc w:val="both"/>
        <w:rPr>
          <w:rFonts w:ascii="Book Antiqua" w:hAnsi="Book Antiqua" w:cs="Arial"/>
        </w:rPr>
      </w:pPr>
      <w:r>
        <w:rPr>
          <w:rFonts w:ascii="Book Antiqua" w:hAnsi="Book Antiqua" w:cs="Arial"/>
        </w:rPr>
        <w:t>34.</w:t>
      </w:r>
      <w:r>
        <w:rPr>
          <w:rFonts w:ascii="Book Antiqua" w:hAnsi="Book Antiqua" w:cs="Arial"/>
        </w:rPr>
        <w:tab/>
        <w:t xml:space="preserve">The judge made a finding that the applicant did not satisfy the requirements of the </w:t>
      </w:r>
      <w:r w:rsidRPr="000A3723">
        <w:rPr>
          <w:rFonts w:ascii="Book Antiqua" w:hAnsi="Book Antiqua" w:cs="Arial"/>
        </w:rPr>
        <w:t xml:space="preserve">Immigration Rules.  Because he was unable to produce a letter confirming the sponsor’s employment.  </w:t>
      </w:r>
    </w:p>
    <w:p w:rsidR="000A3723" w:rsidRPr="000A3723" w:rsidRDefault="000A3723" w:rsidP="009F61FE">
      <w:pPr>
        <w:ind w:left="567" w:hanging="567"/>
        <w:jc w:val="both"/>
        <w:rPr>
          <w:rFonts w:ascii="Book Antiqua" w:hAnsi="Book Antiqua" w:cs="Arial"/>
        </w:rPr>
      </w:pPr>
    </w:p>
    <w:p w:rsidR="000A3723" w:rsidRPr="000A3723" w:rsidRDefault="000A3723" w:rsidP="009F61FE">
      <w:pPr>
        <w:ind w:left="567" w:hanging="567"/>
        <w:jc w:val="both"/>
        <w:rPr>
          <w:rFonts w:ascii="Book Antiqua" w:hAnsi="Book Antiqua" w:cs="Arial"/>
        </w:rPr>
      </w:pPr>
      <w:r w:rsidRPr="000A3723">
        <w:rPr>
          <w:rFonts w:ascii="Book Antiqua" w:hAnsi="Book Antiqua" w:cs="Arial"/>
        </w:rPr>
        <w:t>35.</w:t>
      </w:r>
      <w:r w:rsidRPr="000A3723">
        <w:rPr>
          <w:rFonts w:ascii="Book Antiqua" w:hAnsi="Book Antiqua" w:cs="Arial"/>
        </w:rPr>
        <w:tab/>
        <w:t>Consequently</w:t>
      </w:r>
      <w:r w:rsidR="00A9121E">
        <w:rPr>
          <w:rFonts w:ascii="Book Antiqua" w:hAnsi="Book Antiqua" w:cs="Arial"/>
        </w:rPr>
        <w:t>,</w:t>
      </w:r>
      <w:r w:rsidRPr="000A3723">
        <w:rPr>
          <w:rFonts w:ascii="Book Antiqua" w:hAnsi="Book Antiqua" w:cs="Arial"/>
        </w:rPr>
        <w:t xml:space="preserve"> proportionality has to be assessed outside the </w:t>
      </w:r>
      <w:r w:rsidR="005038E7">
        <w:rPr>
          <w:rFonts w:ascii="Book Antiqua" w:hAnsi="Book Antiqua" w:cs="Arial"/>
        </w:rPr>
        <w:t xml:space="preserve">Immigration Rules.  I </w:t>
      </w:r>
      <w:r w:rsidRPr="000A3723">
        <w:rPr>
          <w:rFonts w:ascii="Book Antiqua" w:hAnsi="Book Antiqua" w:cs="Arial"/>
        </w:rPr>
        <w:t xml:space="preserve">rely on </w:t>
      </w:r>
      <w:r w:rsidRPr="000A3723">
        <w:rPr>
          <w:rFonts w:ascii="Book Antiqua" w:hAnsi="Book Antiqua" w:cs="Arial"/>
          <w:b/>
          <w:u w:val="single"/>
        </w:rPr>
        <w:t>SS</w:t>
      </w:r>
      <w:r w:rsidRPr="000A3723">
        <w:rPr>
          <w:rFonts w:ascii="Book Antiqua" w:hAnsi="Book Antiqua" w:cs="Arial"/>
          <w:b/>
        </w:rPr>
        <w:t xml:space="preserve"> (Congo) [2015] EWCA </w:t>
      </w:r>
      <w:proofErr w:type="spellStart"/>
      <w:r w:rsidRPr="000A3723">
        <w:rPr>
          <w:rFonts w:ascii="Book Antiqua" w:hAnsi="Book Antiqua" w:cs="Arial"/>
          <w:b/>
        </w:rPr>
        <w:t>Civ</w:t>
      </w:r>
      <w:proofErr w:type="spellEnd"/>
      <w:r w:rsidRPr="000A3723">
        <w:rPr>
          <w:rFonts w:ascii="Book Antiqua" w:hAnsi="Book Antiqua" w:cs="Arial"/>
          <w:b/>
        </w:rPr>
        <w:t xml:space="preserve"> 387</w:t>
      </w:r>
      <w:r w:rsidRPr="000A3723">
        <w:rPr>
          <w:rFonts w:ascii="Book Antiqua" w:hAnsi="Book Antiqua" w:cs="Arial"/>
        </w:rPr>
        <w:t xml:space="preserve">, paragraph 38 of which is quoted by the Entry Clearance Officer in his grounds of appeal as follows: </w:t>
      </w:r>
    </w:p>
    <w:p w:rsidR="000A3723" w:rsidRPr="000A3723" w:rsidRDefault="000A3723" w:rsidP="009F61FE">
      <w:pPr>
        <w:ind w:left="567" w:hanging="567"/>
        <w:jc w:val="both"/>
        <w:rPr>
          <w:rFonts w:ascii="Book Antiqua" w:hAnsi="Book Antiqua" w:cs="Arial"/>
        </w:rPr>
      </w:pPr>
    </w:p>
    <w:p w:rsidR="000A3723" w:rsidRPr="000A3723" w:rsidRDefault="000A3723" w:rsidP="00A9121E">
      <w:pPr>
        <w:ind w:left="1134"/>
        <w:jc w:val="both"/>
        <w:rPr>
          <w:rFonts w:ascii="Book Antiqua" w:hAnsi="Book Antiqua" w:cs="Arial"/>
          <w:i/>
        </w:rPr>
      </w:pPr>
      <w:r w:rsidRPr="000A3723">
        <w:rPr>
          <w:rFonts w:ascii="Book Antiqua" w:hAnsi="Book Antiqua" w:cs="Arial"/>
          <w:i/>
        </w:rPr>
        <w:t>“</w:t>
      </w:r>
      <w:bookmarkStart w:id="1" w:name="para38"/>
      <w:r w:rsidRPr="000A3723">
        <w:rPr>
          <w:rFonts w:ascii="Book Antiqua" w:hAnsi="Book Antiqua"/>
          <w:i/>
        </w:rPr>
        <w:t xml:space="preserve">Secondly, however, what is in issue in relation to an application for LTE is more in the nature of an appeal to the state's positive obligations under Article 8 referred to in </w:t>
      </w:r>
      <w:r w:rsidRPr="000A3723">
        <w:rPr>
          <w:rFonts w:ascii="Book Antiqua" w:hAnsi="Book Antiqua"/>
          <w:i/>
          <w:iCs/>
        </w:rPr>
        <w:t xml:space="preserve">Huang </w:t>
      </w:r>
      <w:r w:rsidRPr="000A3723">
        <w:rPr>
          <w:rFonts w:ascii="Book Antiqua" w:hAnsi="Book Antiqua"/>
          <w:i/>
        </w:rPr>
        <w:t>at para. [18] (a request that the state grant the applicant something that they do not currently have – entry to the United Kingdom and the ability to take up family life there), rather than enforcement of its negative duty, which is at the fore in LTR cases (where family life already exists and is currently being carried on in the United Kingdom, and family life or any private life established in the United Kingdom will be directly interfered with if the applicant is removed).</w:t>
      </w:r>
      <w:r>
        <w:rPr>
          <w:rFonts w:ascii="Book Antiqua" w:hAnsi="Book Antiqua"/>
          <w:i/>
        </w:rPr>
        <w:t xml:space="preserve"> </w:t>
      </w:r>
      <w:r w:rsidR="00CA2C89">
        <w:rPr>
          <w:rFonts w:ascii="Book Antiqua" w:hAnsi="Book Antiqua"/>
          <w:i/>
        </w:rPr>
        <w:t xml:space="preserve"> </w:t>
      </w:r>
      <w:r w:rsidRPr="000A3723">
        <w:rPr>
          <w:rFonts w:ascii="Book Antiqua" w:hAnsi="Book Antiqua"/>
          <w:i/>
        </w:rPr>
        <w:t xml:space="preserve"> This means that the requirements upon the state under Article 8 are less stringent in the LTE context than in the LTR context.</w:t>
      </w:r>
      <w:r>
        <w:rPr>
          <w:rFonts w:ascii="Book Antiqua" w:hAnsi="Book Antiqua"/>
          <w:i/>
        </w:rPr>
        <w:t xml:space="preserve"> </w:t>
      </w:r>
      <w:r w:rsidRPr="000A3723">
        <w:rPr>
          <w:rFonts w:ascii="Book Antiqua" w:hAnsi="Book Antiqua"/>
          <w:i/>
        </w:rPr>
        <w:t xml:space="preserve"> It is not appropriate to refer to the LTR Rules and the position under Article 8 in relation to LTR, as Mr Drabble does, and seek to</w:t>
      </w:r>
      <w:r>
        <w:rPr>
          <w:rFonts w:ascii="Book Antiqua" w:hAnsi="Book Antiqua"/>
          <w:i/>
        </w:rPr>
        <w:t xml:space="preserve"> argue that Article 8 requires </w:t>
      </w:r>
      <w:r w:rsidRPr="000A3723">
        <w:rPr>
          <w:rFonts w:ascii="Book Antiqua" w:hAnsi="Book Antiqua"/>
          <w:i/>
        </w:rPr>
        <w:t>the same position should apply in relation to applications for LTE.</w:t>
      </w:r>
      <w:bookmarkEnd w:id="1"/>
      <w:r w:rsidRPr="000A3723">
        <w:rPr>
          <w:rFonts w:ascii="Book Antiqua" w:hAnsi="Book Antiqua"/>
          <w:i/>
        </w:rPr>
        <w:t>”</w:t>
      </w:r>
    </w:p>
    <w:p w:rsidR="00095138" w:rsidRDefault="00095138" w:rsidP="00BF23BB">
      <w:pPr>
        <w:tabs>
          <w:tab w:val="left" w:pos="567"/>
        </w:tabs>
        <w:ind w:left="567" w:hanging="567"/>
        <w:jc w:val="both"/>
        <w:rPr>
          <w:rFonts w:ascii="Book Antiqua" w:hAnsi="Book Antiqua" w:cs="Arial"/>
        </w:rPr>
      </w:pPr>
    </w:p>
    <w:p w:rsidR="000A3723" w:rsidRDefault="000A3723" w:rsidP="00A9121E">
      <w:pPr>
        <w:tabs>
          <w:tab w:val="left" w:pos="567"/>
        </w:tabs>
        <w:ind w:left="567" w:hanging="567"/>
        <w:jc w:val="both"/>
        <w:rPr>
          <w:rFonts w:ascii="Book Antiqua" w:hAnsi="Book Antiqua" w:cs="Arial"/>
        </w:rPr>
      </w:pPr>
      <w:r>
        <w:rPr>
          <w:rFonts w:ascii="Book Antiqua" w:hAnsi="Book Antiqua" w:cs="Arial"/>
        </w:rPr>
        <w:t>36.</w:t>
      </w:r>
      <w:r>
        <w:rPr>
          <w:rFonts w:ascii="Book Antiqua" w:hAnsi="Book Antiqua" w:cs="Arial"/>
        </w:rPr>
        <w:tab/>
        <w:t>I therefore find that the refusal of</w:t>
      </w:r>
      <w:r w:rsidR="005038E7">
        <w:rPr>
          <w:rFonts w:ascii="Book Antiqua" w:hAnsi="Book Antiqua" w:cs="Arial"/>
        </w:rPr>
        <w:t xml:space="preserve"> the</w:t>
      </w:r>
      <w:r>
        <w:rPr>
          <w:rFonts w:ascii="Book Antiqua" w:hAnsi="Book Antiqua" w:cs="Arial"/>
        </w:rPr>
        <w:t xml:space="preserve"> entry</w:t>
      </w:r>
      <w:r w:rsidR="005038E7">
        <w:rPr>
          <w:rFonts w:ascii="Book Antiqua" w:hAnsi="Book Antiqua" w:cs="Arial"/>
        </w:rPr>
        <w:t xml:space="preserve"> clearance application because it</w:t>
      </w:r>
      <w:r>
        <w:rPr>
          <w:rFonts w:ascii="Book Antiqua" w:hAnsi="Book Antiqua" w:cs="Arial"/>
        </w:rPr>
        <w:t xml:space="preserve"> failed to satisfy Appendix FM, did not alter the pre-existing “status quo”, given the relationship had been formed outside the UK and </w:t>
      </w:r>
      <w:r w:rsidR="00CA2C89">
        <w:rPr>
          <w:rFonts w:ascii="Book Antiqua" w:hAnsi="Book Antiqua" w:cs="Arial"/>
        </w:rPr>
        <w:t xml:space="preserve">had </w:t>
      </w:r>
      <w:r>
        <w:rPr>
          <w:rFonts w:ascii="Book Antiqua" w:hAnsi="Book Antiqua" w:cs="Arial"/>
        </w:rPr>
        <w:t xml:space="preserve">predominantly subsisted with only limited physical contact.  </w:t>
      </w:r>
    </w:p>
    <w:p w:rsidR="000A3723" w:rsidRDefault="000A3723" w:rsidP="00A9121E">
      <w:pPr>
        <w:tabs>
          <w:tab w:val="left" w:pos="567"/>
        </w:tabs>
        <w:ind w:left="567" w:hanging="567"/>
        <w:jc w:val="both"/>
        <w:rPr>
          <w:rFonts w:ascii="Book Antiqua" w:hAnsi="Book Antiqua" w:cs="Arial"/>
        </w:rPr>
      </w:pPr>
    </w:p>
    <w:p w:rsidR="000A3723" w:rsidRDefault="000A3723" w:rsidP="00A9121E">
      <w:pPr>
        <w:tabs>
          <w:tab w:val="left" w:pos="567"/>
        </w:tabs>
        <w:ind w:left="567" w:hanging="567"/>
        <w:jc w:val="both"/>
        <w:rPr>
          <w:rFonts w:ascii="Book Antiqua" w:hAnsi="Book Antiqua" w:cs="Arial"/>
        </w:rPr>
      </w:pPr>
      <w:r>
        <w:rPr>
          <w:rFonts w:ascii="Book Antiqua" w:hAnsi="Book Antiqua" w:cs="Arial"/>
        </w:rPr>
        <w:t>37.</w:t>
      </w:r>
      <w:r>
        <w:rPr>
          <w:rFonts w:ascii="Book Antiqua" w:hAnsi="Book Antiqua" w:cs="Arial"/>
        </w:rPr>
        <w:tab/>
      </w:r>
      <w:r w:rsidR="00F94460">
        <w:rPr>
          <w:rFonts w:ascii="Book Antiqua" w:hAnsi="Book Antiqua" w:cs="Arial"/>
        </w:rPr>
        <w:t>In assessing the public interest provisions in the proportionality exercise</w:t>
      </w:r>
      <w:r w:rsidR="005038E7">
        <w:rPr>
          <w:rFonts w:ascii="Book Antiqua" w:hAnsi="Book Antiqua" w:cs="Arial"/>
        </w:rPr>
        <w:t>,</w:t>
      </w:r>
      <w:r w:rsidR="00F94460">
        <w:rPr>
          <w:rFonts w:ascii="Book Antiqua" w:hAnsi="Book Antiqua" w:cs="Arial"/>
        </w:rPr>
        <w:t xml:space="preserve"> I am required to consider the countervailing factors in the balancing exercise.  </w:t>
      </w:r>
    </w:p>
    <w:p w:rsidR="00F94460" w:rsidRDefault="00F94460" w:rsidP="00A9121E">
      <w:pPr>
        <w:tabs>
          <w:tab w:val="left" w:pos="567"/>
        </w:tabs>
        <w:ind w:left="567" w:hanging="567"/>
        <w:jc w:val="both"/>
        <w:rPr>
          <w:rFonts w:ascii="Book Antiqua" w:hAnsi="Book Antiqua" w:cs="Arial"/>
        </w:rPr>
      </w:pPr>
    </w:p>
    <w:p w:rsidR="00F94460" w:rsidRDefault="00F94460" w:rsidP="00A9121E">
      <w:pPr>
        <w:tabs>
          <w:tab w:val="left" w:pos="567"/>
        </w:tabs>
        <w:ind w:left="567" w:hanging="567"/>
        <w:jc w:val="both"/>
        <w:rPr>
          <w:rFonts w:ascii="Book Antiqua" w:hAnsi="Book Antiqua" w:cs="Arial"/>
        </w:rPr>
      </w:pPr>
      <w:r>
        <w:rPr>
          <w:rFonts w:ascii="Book Antiqua" w:hAnsi="Book Antiqua" w:cs="Arial"/>
        </w:rPr>
        <w:t>38.</w:t>
      </w:r>
      <w:r>
        <w:rPr>
          <w:rFonts w:ascii="Book Antiqua" w:hAnsi="Book Antiqua" w:cs="Arial"/>
        </w:rPr>
        <w:tab/>
      </w:r>
      <w:r w:rsidR="00A9121E">
        <w:rPr>
          <w:rFonts w:ascii="Book Antiqua" w:hAnsi="Book Antiqua" w:cs="Arial"/>
        </w:rPr>
        <w:t xml:space="preserve">At the date of application and the ECO’s decision, the sponsor was the main carer of her mother. </w:t>
      </w:r>
      <w:r w:rsidR="005038E7">
        <w:rPr>
          <w:rFonts w:ascii="Book Antiqua" w:hAnsi="Book Antiqua" w:cs="Arial"/>
        </w:rPr>
        <w:t xml:space="preserve">The sponsor’s mother suffered from systematic lupus erythematosus, acute pericarditis and thrombotic thrombocytopenic purpura.  She had required additional assistance for some tie, which had been provided by the sponsor, because her brother was younger. </w:t>
      </w:r>
      <w:r w:rsidR="00A9121E">
        <w:rPr>
          <w:rFonts w:ascii="Book Antiqua" w:hAnsi="Book Antiqua" w:cs="Arial"/>
        </w:rPr>
        <w:t xml:space="preserve"> By the time the case came to the judge </w:t>
      </w:r>
      <w:r w:rsidR="005038E7">
        <w:rPr>
          <w:rFonts w:ascii="Book Antiqua" w:hAnsi="Book Antiqua" w:cs="Arial"/>
        </w:rPr>
        <w:t>for determination, the sponsor</w:t>
      </w:r>
      <w:r w:rsidR="00A9121E">
        <w:rPr>
          <w:rFonts w:ascii="Book Antiqua" w:hAnsi="Book Antiqua" w:cs="Arial"/>
        </w:rPr>
        <w:t>’s younger brother was 17 years old and was helping with the care of the</w:t>
      </w:r>
      <w:r w:rsidR="005038E7">
        <w:rPr>
          <w:rFonts w:ascii="Book Antiqua" w:hAnsi="Book Antiqua" w:cs="Arial"/>
        </w:rPr>
        <w:t>ir</w:t>
      </w:r>
      <w:r w:rsidR="00A9121E">
        <w:rPr>
          <w:rFonts w:ascii="Book Antiqua" w:hAnsi="Book Antiqua" w:cs="Arial"/>
        </w:rPr>
        <w:t xml:space="preserve"> mother.  The council had provided a professional carer to assist them every morning in the care of the mother which had resulted in the sponsor ceasing to receive carer’s allowance and allowing her to increase her employment to full-time.  I find that this evidence does not detract from the fact that the s</w:t>
      </w:r>
      <w:r w:rsidR="003E65E9">
        <w:rPr>
          <w:rFonts w:ascii="Book Antiqua" w:hAnsi="Book Antiqua" w:cs="Arial"/>
        </w:rPr>
        <w:t>ponsor still has the overall responsibility for the</w:t>
      </w:r>
      <w:r w:rsidR="00A9121E">
        <w:rPr>
          <w:rFonts w:ascii="Book Antiqua" w:hAnsi="Book Antiqua" w:cs="Arial"/>
        </w:rPr>
        <w:t xml:space="preserve"> care of her mother.  Her brother is 17 years old and can only do so much.  The prof</w:t>
      </w:r>
      <w:r w:rsidR="001F532F">
        <w:rPr>
          <w:rFonts w:ascii="Book Antiqua" w:hAnsi="Book Antiqua" w:cs="Arial"/>
        </w:rPr>
        <w:t>essional carer comes</w:t>
      </w:r>
      <w:r w:rsidR="003E65E9">
        <w:rPr>
          <w:rFonts w:ascii="Book Antiqua" w:hAnsi="Book Antiqua" w:cs="Arial"/>
        </w:rPr>
        <w:t xml:space="preserve"> to assist her mother in</w:t>
      </w:r>
      <w:r w:rsidR="00A9121E">
        <w:rPr>
          <w:rFonts w:ascii="Book Antiqua" w:hAnsi="Book Antiqua" w:cs="Arial"/>
        </w:rPr>
        <w:t xml:space="preserve"> the mornings.  I find that the easing of the sponsor’s responsibilities towards her mother does </w:t>
      </w:r>
      <w:r w:rsidR="003E65E9">
        <w:rPr>
          <w:rFonts w:ascii="Book Antiqua" w:hAnsi="Book Antiqua" w:cs="Arial"/>
        </w:rPr>
        <w:t>not mean</w:t>
      </w:r>
      <w:r w:rsidR="00A9121E">
        <w:rPr>
          <w:rFonts w:ascii="Book Antiqua" w:hAnsi="Book Antiqua" w:cs="Arial"/>
        </w:rPr>
        <w:t xml:space="preserve"> that she can go off to Gambia and live </w:t>
      </w:r>
      <w:r w:rsidR="003E65E9">
        <w:rPr>
          <w:rFonts w:ascii="Book Antiqua" w:hAnsi="Book Antiqua" w:cs="Arial"/>
        </w:rPr>
        <w:t xml:space="preserve">there </w:t>
      </w:r>
      <w:r w:rsidR="00A9121E">
        <w:rPr>
          <w:rFonts w:ascii="Book Antiqua" w:hAnsi="Book Antiqua" w:cs="Arial"/>
        </w:rPr>
        <w:t>with the appell</w:t>
      </w:r>
      <w:r w:rsidR="003E65E9">
        <w:rPr>
          <w:rFonts w:ascii="Book Antiqua" w:hAnsi="Book Antiqua" w:cs="Arial"/>
        </w:rPr>
        <w:t>ant</w:t>
      </w:r>
      <w:r w:rsidR="00A9121E">
        <w:rPr>
          <w:rFonts w:ascii="Book Antiqua" w:hAnsi="Book Antiqua" w:cs="Arial"/>
        </w:rPr>
        <w:t>.</w:t>
      </w:r>
      <w:r w:rsidR="003E65E9">
        <w:rPr>
          <w:rFonts w:ascii="Book Antiqua" w:hAnsi="Book Antiqua" w:cs="Arial"/>
        </w:rPr>
        <w:t xml:space="preserve">  She is tied to the UK because of her caring responsibilities towards her mother.</w:t>
      </w:r>
      <w:r w:rsidR="00A9121E">
        <w:rPr>
          <w:rFonts w:ascii="Book Antiqua" w:hAnsi="Book Antiqua" w:cs="Arial"/>
        </w:rPr>
        <w:t xml:space="preserve">  At the hearing the sponsor seemed quite stressed.  She spoke about the effect this case was having on her on top of the care responsibilities she has towards her mother and her younger brother.  I find that the sponsor’s circumstances</w:t>
      </w:r>
      <w:r w:rsidR="001F532F">
        <w:rPr>
          <w:rFonts w:ascii="Book Antiqua" w:hAnsi="Book Antiqua" w:cs="Arial"/>
        </w:rPr>
        <w:t xml:space="preserve"> are exceptional</w:t>
      </w:r>
      <w:r w:rsidR="00A9121E">
        <w:rPr>
          <w:rFonts w:ascii="Book Antiqua" w:hAnsi="Book Antiqua" w:cs="Arial"/>
        </w:rPr>
        <w:t xml:space="preserve">.  </w:t>
      </w:r>
    </w:p>
    <w:p w:rsidR="00A9121E" w:rsidRDefault="00A9121E" w:rsidP="00A9121E">
      <w:pPr>
        <w:tabs>
          <w:tab w:val="left" w:pos="567"/>
        </w:tabs>
        <w:ind w:left="567" w:hanging="567"/>
        <w:jc w:val="both"/>
        <w:rPr>
          <w:rFonts w:ascii="Book Antiqua" w:hAnsi="Book Antiqua" w:cs="Arial"/>
        </w:rPr>
      </w:pPr>
    </w:p>
    <w:p w:rsidR="00A9121E" w:rsidRDefault="00A9121E" w:rsidP="00A9121E">
      <w:pPr>
        <w:tabs>
          <w:tab w:val="left" w:pos="567"/>
        </w:tabs>
        <w:ind w:left="567" w:hanging="567"/>
        <w:jc w:val="both"/>
        <w:rPr>
          <w:rFonts w:ascii="Book Antiqua" w:hAnsi="Book Antiqua" w:cs="Arial"/>
        </w:rPr>
      </w:pPr>
      <w:r>
        <w:rPr>
          <w:rFonts w:ascii="Book Antiqua" w:hAnsi="Book Antiqua" w:cs="Arial"/>
        </w:rPr>
        <w:t>39.</w:t>
      </w:r>
      <w:r>
        <w:rPr>
          <w:rFonts w:ascii="Book Antiqua" w:hAnsi="Book Antiqua" w:cs="Arial"/>
        </w:rPr>
        <w:tab/>
        <w:t xml:space="preserve">The sponsor was born in the UK and has lived here all her life. </w:t>
      </w:r>
      <w:r w:rsidR="003E65E9">
        <w:rPr>
          <w:rFonts w:ascii="Book Antiqua" w:hAnsi="Book Antiqua" w:cs="Arial"/>
        </w:rPr>
        <w:t xml:space="preserve"> She is s British citizen.  She has no connection to Gambia other than the applicant.  She and the applicant have not been able to live together following their marriage in October 2014.  Her visits to Gambia to see the applicant have been brief</w:t>
      </w:r>
      <w:r w:rsidR="001F532F">
        <w:rPr>
          <w:rFonts w:ascii="Book Antiqua" w:hAnsi="Book Antiqua" w:cs="Arial"/>
        </w:rPr>
        <w:t xml:space="preserve">, no doubt because of her caring responsibilities towards her mother.  </w:t>
      </w:r>
      <w:r>
        <w:rPr>
          <w:rFonts w:ascii="Book Antiqua" w:hAnsi="Book Antiqua" w:cs="Arial"/>
        </w:rPr>
        <w:t xml:space="preserve"> The sponsor’s mother said in her statement that she wished the applicant would be able to come over and live with her d</w:t>
      </w:r>
      <w:r w:rsidR="001F532F">
        <w:rPr>
          <w:rFonts w:ascii="Book Antiqua" w:hAnsi="Book Antiqua" w:cs="Arial"/>
        </w:rPr>
        <w:t>aughter so that the daughter could</w:t>
      </w:r>
      <w:r>
        <w:rPr>
          <w:rFonts w:ascii="Book Antiqua" w:hAnsi="Book Antiqua" w:cs="Arial"/>
        </w:rPr>
        <w:t xml:space="preserve"> be relieved of some of the</w:t>
      </w:r>
      <w:r w:rsidR="001F532F">
        <w:rPr>
          <w:rFonts w:ascii="Book Antiqua" w:hAnsi="Book Antiqua" w:cs="Arial"/>
        </w:rPr>
        <w:t xml:space="preserve"> stress and pressures that she wa</w:t>
      </w:r>
      <w:r>
        <w:rPr>
          <w:rFonts w:ascii="Book Antiqua" w:hAnsi="Book Antiqua" w:cs="Arial"/>
        </w:rPr>
        <w:t xml:space="preserve">s currently under.  The applicant would also be able to share the responsibility of caring for her.  </w:t>
      </w:r>
    </w:p>
    <w:p w:rsidR="00A9121E" w:rsidRDefault="00A9121E" w:rsidP="00A9121E">
      <w:pPr>
        <w:tabs>
          <w:tab w:val="left" w:pos="567"/>
        </w:tabs>
        <w:ind w:left="567" w:hanging="567"/>
        <w:jc w:val="both"/>
        <w:rPr>
          <w:rFonts w:ascii="Book Antiqua" w:hAnsi="Book Antiqua" w:cs="Arial"/>
        </w:rPr>
      </w:pPr>
    </w:p>
    <w:p w:rsidR="00A9121E" w:rsidRDefault="00A9121E" w:rsidP="00A9121E">
      <w:pPr>
        <w:tabs>
          <w:tab w:val="left" w:pos="567"/>
        </w:tabs>
        <w:ind w:left="567" w:hanging="567"/>
        <w:jc w:val="both"/>
        <w:rPr>
          <w:rFonts w:ascii="Book Antiqua" w:hAnsi="Book Antiqua" w:cs="Arial"/>
        </w:rPr>
      </w:pPr>
      <w:r>
        <w:rPr>
          <w:rFonts w:ascii="Book Antiqua" w:hAnsi="Book Antiqua" w:cs="Arial"/>
        </w:rPr>
        <w:t>40.</w:t>
      </w:r>
      <w:r>
        <w:rPr>
          <w:rFonts w:ascii="Book Antiqua" w:hAnsi="Book Antiqua" w:cs="Arial"/>
        </w:rPr>
        <w:tab/>
        <w:t xml:space="preserve">The sponsor said </w:t>
      </w:r>
      <w:r w:rsidR="001F532F">
        <w:rPr>
          <w:rFonts w:ascii="Book Antiqua" w:hAnsi="Book Antiqua" w:cs="Arial"/>
        </w:rPr>
        <w:t xml:space="preserve">in evidence that </w:t>
      </w:r>
      <w:r>
        <w:rPr>
          <w:rFonts w:ascii="Book Antiqua" w:hAnsi="Book Antiqua" w:cs="Arial"/>
        </w:rPr>
        <w:t xml:space="preserve">she had been diagnosed in 2015 with congenital adrenal hyperplasia which resulted in regular hospital appointments, and added to her difficulties in </w:t>
      </w:r>
      <w:r w:rsidR="001F532F">
        <w:rPr>
          <w:rFonts w:ascii="Book Antiqua" w:hAnsi="Book Antiqua" w:cs="Arial"/>
        </w:rPr>
        <w:t>caring for her mother.  It seemed</w:t>
      </w:r>
      <w:r>
        <w:rPr>
          <w:rFonts w:ascii="Book Antiqua" w:hAnsi="Book Antiqua" w:cs="Arial"/>
        </w:rPr>
        <w:t xml:space="preserve"> to me from</w:t>
      </w:r>
      <w:r w:rsidR="001F532F">
        <w:rPr>
          <w:rFonts w:ascii="Book Antiqua" w:hAnsi="Book Antiqua" w:cs="Arial"/>
        </w:rPr>
        <w:t xml:space="preserve"> the evidence that the sponsor wa</w:t>
      </w:r>
      <w:r>
        <w:rPr>
          <w:rFonts w:ascii="Book Antiqua" w:hAnsi="Book Antiqua" w:cs="Arial"/>
        </w:rPr>
        <w:t>s under great pressure all rou</w:t>
      </w:r>
      <w:r w:rsidR="001F532F">
        <w:rPr>
          <w:rFonts w:ascii="Book Antiqua" w:hAnsi="Book Antiqua" w:cs="Arial"/>
        </w:rPr>
        <w:t>nd. She was juggling so many balls.  I find that</w:t>
      </w:r>
      <w:r>
        <w:rPr>
          <w:rFonts w:ascii="Book Antiqua" w:hAnsi="Book Antiqua" w:cs="Arial"/>
        </w:rPr>
        <w:t xml:space="preserve"> if </w:t>
      </w:r>
      <w:r w:rsidR="001F532F">
        <w:rPr>
          <w:rFonts w:ascii="Book Antiqua" w:hAnsi="Book Antiqua" w:cs="Arial"/>
        </w:rPr>
        <w:t>t</w:t>
      </w:r>
      <w:r>
        <w:rPr>
          <w:rFonts w:ascii="Book Antiqua" w:hAnsi="Book Antiqua" w:cs="Arial"/>
        </w:rPr>
        <w:t>he</w:t>
      </w:r>
      <w:r w:rsidR="001F532F">
        <w:rPr>
          <w:rFonts w:ascii="Book Antiqua" w:hAnsi="Book Antiqua" w:cs="Arial"/>
        </w:rPr>
        <w:t xml:space="preserve"> applicant</w:t>
      </w:r>
      <w:r w:rsidR="0000770D">
        <w:rPr>
          <w:rFonts w:ascii="Book Antiqua" w:hAnsi="Book Antiqua" w:cs="Arial"/>
        </w:rPr>
        <w:t xml:space="preserve"> were to be</w:t>
      </w:r>
      <w:r>
        <w:rPr>
          <w:rFonts w:ascii="Book Antiqua" w:hAnsi="Book Antiqua" w:cs="Arial"/>
        </w:rPr>
        <w:t xml:space="preserve"> allowed to come to the UK, </w:t>
      </w:r>
      <w:r w:rsidR="001F532F">
        <w:rPr>
          <w:rFonts w:ascii="Book Antiqua" w:hAnsi="Book Antiqua" w:cs="Arial"/>
        </w:rPr>
        <w:t xml:space="preserve">he </w:t>
      </w:r>
      <w:r>
        <w:rPr>
          <w:rFonts w:ascii="Book Antiqua" w:hAnsi="Book Antiqua" w:cs="Arial"/>
        </w:rPr>
        <w:t xml:space="preserve">would provide </w:t>
      </w:r>
      <w:r w:rsidR="001F532F">
        <w:rPr>
          <w:rFonts w:ascii="Book Antiqua" w:hAnsi="Book Antiqua" w:cs="Arial"/>
        </w:rPr>
        <w:t>her with companionship and assist</w:t>
      </w:r>
      <w:r>
        <w:rPr>
          <w:rFonts w:ascii="Book Antiqua" w:hAnsi="Book Antiqua" w:cs="Arial"/>
        </w:rPr>
        <w:t xml:space="preserve"> with the care of her mother.  </w:t>
      </w:r>
    </w:p>
    <w:p w:rsidR="00A9121E" w:rsidRDefault="00A9121E" w:rsidP="00A9121E">
      <w:pPr>
        <w:tabs>
          <w:tab w:val="left" w:pos="567"/>
        </w:tabs>
        <w:ind w:left="567" w:hanging="567"/>
        <w:jc w:val="both"/>
        <w:rPr>
          <w:rFonts w:ascii="Book Antiqua" w:hAnsi="Book Antiqua" w:cs="Arial"/>
        </w:rPr>
      </w:pPr>
    </w:p>
    <w:p w:rsidR="00A9121E" w:rsidRPr="00AE6DDE" w:rsidRDefault="00A9121E" w:rsidP="00A9121E">
      <w:pPr>
        <w:tabs>
          <w:tab w:val="left" w:pos="567"/>
        </w:tabs>
        <w:ind w:left="567" w:hanging="567"/>
        <w:jc w:val="both"/>
        <w:rPr>
          <w:rFonts w:ascii="Book Antiqua" w:hAnsi="Book Antiqua" w:cs="Arial"/>
        </w:rPr>
      </w:pPr>
      <w:r>
        <w:rPr>
          <w:rFonts w:ascii="Book Antiqua" w:hAnsi="Book Antiqua" w:cs="Arial"/>
        </w:rPr>
        <w:t>41.</w:t>
      </w:r>
      <w:r>
        <w:rPr>
          <w:rFonts w:ascii="Book Antiqua" w:hAnsi="Book Antiqua" w:cs="Arial"/>
        </w:rPr>
        <w:tab/>
        <w:t>For these reasons I find that there are exceptional circumstances in this case which enable me to</w:t>
      </w:r>
      <w:r w:rsidR="004B1441">
        <w:rPr>
          <w:rFonts w:ascii="Book Antiqua" w:hAnsi="Book Antiqua" w:cs="Arial"/>
        </w:rPr>
        <w:t xml:space="preserve"> maintain the judge’s decision to</w:t>
      </w:r>
      <w:r>
        <w:rPr>
          <w:rFonts w:ascii="Book Antiqua" w:hAnsi="Book Antiqua" w:cs="Arial"/>
        </w:rPr>
        <w:t xml:space="preserve"> allow the appellant’s appeal.  </w:t>
      </w:r>
    </w:p>
    <w:p w:rsidR="00E76718" w:rsidRDefault="00E76718" w:rsidP="00E76718">
      <w:pPr>
        <w:jc w:val="both"/>
        <w:rPr>
          <w:rFonts w:ascii="Book Antiqua" w:hAnsi="Book Antiqua" w:cs="Arial"/>
          <w:b/>
          <w:highlight w:val="yellow"/>
          <w:u w:val="single"/>
        </w:rPr>
      </w:pPr>
    </w:p>
    <w:p w:rsidR="00E76718" w:rsidRPr="00E76718" w:rsidRDefault="00E76718" w:rsidP="00E76718">
      <w:pPr>
        <w:jc w:val="both"/>
        <w:rPr>
          <w:rFonts w:ascii="Book Antiqua" w:hAnsi="Book Antiqua" w:cs="Arial"/>
          <w:b/>
          <w:u w:val="single"/>
        </w:rPr>
      </w:pPr>
      <w:r w:rsidRPr="00E76718">
        <w:rPr>
          <w:rFonts w:ascii="Book Antiqua" w:hAnsi="Book Antiqua" w:cs="Arial"/>
          <w:b/>
          <w:u w:val="single"/>
        </w:rPr>
        <w:t>Notice of Decision</w:t>
      </w:r>
    </w:p>
    <w:p w:rsidR="00E76718" w:rsidRPr="00E76718" w:rsidRDefault="00E76718" w:rsidP="00E76718">
      <w:pPr>
        <w:jc w:val="both"/>
        <w:rPr>
          <w:rFonts w:ascii="Book Antiqua" w:hAnsi="Book Antiqua" w:cs="Arial"/>
        </w:rPr>
      </w:pPr>
    </w:p>
    <w:p w:rsidR="00E76718" w:rsidRPr="00E76718" w:rsidRDefault="004B1441" w:rsidP="00A9121E">
      <w:pPr>
        <w:ind w:left="567" w:hanging="567"/>
        <w:jc w:val="both"/>
        <w:rPr>
          <w:rFonts w:ascii="Book Antiqua" w:hAnsi="Book Antiqua" w:cs="Arial"/>
        </w:rPr>
      </w:pPr>
      <w:r>
        <w:rPr>
          <w:rFonts w:ascii="Book Antiqua" w:hAnsi="Book Antiqua" w:cs="Arial"/>
        </w:rPr>
        <w:t>42.</w:t>
      </w:r>
      <w:r>
        <w:rPr>
          <w:rFonts w:ascii="Book Antiqua" w:hAnsi="Book Antiqua" w:cs="Arial"/>
        </w:rPr>
        <w:tab/>
        <w:t>The ECO’s appeal is dismissed</w:t>
      </w:r>
      <w:r w:rsidR="00A9121E">
        <w:rPr>
          <w:rFonts w:ascii="Book Antiqua" w:hAnsi="Book Antiqua" w:cs="Arial"/>
        </w:rPr>
        <w:t>.</w:t>
      </w:r>
    </w:p>
    <w:p w:rsidR="00E76718" w:rsidRPr="00E76718" w:rsidRDefault="00E76718" w:rsidP="00A9121E">
      <w:pPr>
        <w:ind w:left="567" w:hanging="567"/>
        <w:jc w:val="both"/>
        <w:rPr>
          <w:rFonts w:ascii="Book Antiqua" w:hAnsi="Book Antiqua" w:cs="Arial"/>
        </w:rPr>
      </w:pPr>
    </w:p>
    <w:p w:rsidR="00E76718" w:rsidRPr="00E76718" w:rsidRDefault="00A9121E" w:rsidP="00A9121E">
      <w:pPr>
        <w:ind w:left="567" w:hanging="567"/>
        <w:jc w:val="both"/>
        <w:rPr>
          <w:rFonts w:ascii="Book Antiqua" w:hAnsi="Book Antiqua" w:cs="Arial"/>
        </w:rPr>
      </w:pPr>
      <w:r>
        <w:rPr>
          <w:rFonts w:ascii="Book Antiqua" w:hAnsi="Book Antiqua" w:cs="Arial"/>
        </w:rPr>
        <w:t>43.</w:t>
      </w:r>
      <w:r>
        <w:rPr>
          <w:rFonts w:ascii="Book Antiqua" w:hAnsi="Book Antiqua" w:cs="Arial"/>
        </w:rPr>
        <w:tab/>
      </w:r>
      <w:r w:rsidR="00E76718" w:rsidRPr="00E76718">
        <w:rPr>
          <w:rFonts w:ascii="Book Antiqua" w:hAnsi="Book Antiqua" w:cs="Arial"/>
        </w:rPr>
        <w:t>No anonymity direction is made.</w:t>
      </w:r>
    </w:p>
    <w:p w:rsidR="009F5220" w:rsidRPr="00AE6DDE" w:rsidRDefault="009F5220" w:rsidP="00A9121E">
      <w:pPr>
        <w:jc w:val="both"/>
        <w:rPr>
          <w:rFonts w:ascii="Book Antiqua" w:hAnsi="Book Antiqua" w:cs="Arial"/>
        </w:rPr>
      </w:pPr>
    </w:p>
    <w:p w:rsidR="009F5220" w:rsidRDefault="009F5220" w:rsidP="00780F86">
      <w:pPr>
        <w:ind w:left="540" w:hanging="540"/>
        <w:jc w:val="both"/>
        <w:rPr>
          <w:rFonts w:ascii="Book Antiqua" w:hAnsi="Book Antiqua" w:cs="Arial"/>
        </w:rPr>
      </w:pPr>
    </w:p>
    <w:p w:rsidR="00F54033" w:rsidRDefault="00F54033" w:rsidP="00780F86">
      <w:pPr>
        <w:ind w:left="540" w:hanging="540"/>
        <w:jc w:val="both"/>
        <w:rPr>
          <w:rFonts w:ascii="Book Antiqua" w:hAnsi="Book Antiqua" w:cs="Arial"/>
        </w:rPr>
      </w:pPr>
    </w:p>
    <w:p w:rsidR="00F54033" w:rsidRDefault="00F54033" w:rsidP="00780F86">
      <w:pPr>
        <w:ind w:left="540" w:hanging="540"/>
        <w:jc w:val="both"/>
        <w:rPr>
          <w:rFonts w:ascii="Book Antiqua" w:hAnsi="Book Antiqua" w:cs="Arial"/>
        </w:rPr>
      </w:pPr>
    </w:p>
    <w:p w:rsidR="00F54033" w:rsidRPr="00AE6DDE" w:rsidRDefault="00F54033" w:rsidP="00780F86">
      <w:pPr>
        <w:ind w:left="540" w:hanging="540"/>
        <w:jc w:val="both"/>
        <w:rPr>
          <w:rFonts w:ascii="Book Antiqua" w:hAnsi="Book Antiqua" w:cs="Arial"/>
        </w:rPr>
      </w:pPr>
    </w:p>
    <w:p w:rsidR="00A509FA" w:rsidRPr="00AE6DDE" w:rsidRDefault="00A509FA" w:rsidP="00CA2C89">
      <w:pPr>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B478D3">
        <w:rPr>
          <w:rFonts w:ascii="Book Antiqua" w:hAnsi="Book Antiqua" w:cs="Arial"/>
        </w:rPr>
        <w:t>:  3 June 2018</w:t>
      </w:r>
    </w:p>
    <w:p w:rsidR="001F2716" w:rsidRPr="00AE6DDE" w:rsidRDefault="001F2716" w:rsidP="00402B9E">
      <w:pPr>
        <w:tabs>
          <w:tab w:val="left" w:pos="2520"/>
        </w:tabs>
        <w:ind w:left="540" w:hanging="540"/>
        <w:jc w:val="both"/>
        <w:rPr>
          <w:rFonts w:ascii="Book Antiqua" w:hAnsi="Book Antiqua" w:cs="Arial"/>
        </w:rPr>
      </w:pPr>
    </w:p>
    <w:p w:rsidR="001F2716" w:rsidRPr="00AE6DDE" w:rsidRDefault="001F2716" w:rsidP="00402B9E">
      <w:pPr>
        <w:tabs>
          <w:tab w:val="left" w:pos="2520"/>
        </w:tabs>
        <w:ind w:left="540" w:hanging="540"/>
        <w:jc w:val="both"/>
        <w:rPr>
          <w:rFonts w:ascii="Book Antiqua" w:hAnsi="Book Antiqua" w:cs="Arial"/>
        </w:rPr>
      </w:pPr>
    </w:p>
    <w:p w:rsidR="00B478D3" w:rsidRDefault="005030AB" w:rsidP="001243D6">
      <w:pPr>
        <w:tabs>
          <w:tab w:val="left" w:pos="2520"/>
        </w:tabs>
        <w:ind w:left="540" w:hanging="540"/>
        <w:jc w:val="both"/>
        <w:rPr>
          <w:rFonts w:ascii="Book Antiqua" w:hAnsi="Book Antiqua" w:cs="Arial"/>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proofErr w:type="spellStart"/>
      <w:r w:rsidR="00DD1BBC" w:rsidRPr="00AE6DDE">
        <w:rPr>
          <w:rFonts w:ascii="Book Antiqua" w:hAnsi="Book Antiqua" w:cs="Arial"/>
          <w:color w:val="000000"/>
        </w:rPr>
        <w:t>Eshun</w:t>
      </w:r>
      <w:proofErr w:type="spellEnd"/>
    </w:p>
    <w:sectPr w:rsidR="00B478D3"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272" w:rsidRDefault="00AD6272">
      <w:r>
        <w:separator/>
      </w:r>
    </w:p>
  </w:endnote>
  <w:endnote w:type="continuationSeparator" w:id="0">
    <w:p w:rsidR="00AD6272" w:rsidRDefault="00AD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D31056">
      <w:rPr>
        <w:rStyle w:val="PageNumber"/>
        <w:rFonts w:ascii="Book Antiqua" w:hAnsi="Book Antiqua" w:cs="Arial"/>
        <w:noProof/>
        <w:sz w:val="16"/>
        <w:szCs w:val="16"/>
      </w:rPr>
      <w:t>9</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272" w:rsidRDefault="00AD6272">
      <w:r>
        <w:separator/>
      </w:r>
    </w:p>
  </w:footnote>
  <w:footnote w:type="continuationSeparator" w:id="0">
    <w:p w:rsidR="00AD6272" w:rsidRDefault="00AD6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B34A53" w:rsidRDefault="00CD3634" w:rsidP="00593795">
    <w:pPr>
      <w:pStyle w:val="Header"/>
      <w:jc w:val="right"/>
      <w:rPr>
        <w:rFonts w:ascii="Book Antiqua" w:hAnsi="Book Antiqua" w:cs="Arial"/>
        <w:sz w:val="16"/>
        <w:szCs w:val="16"/>
      </w:rPr>
    </w:pPr>
    <w:r w:rsidRPr="00B34A53">
      <w:rPr>
        <w:rFonts w:ascii="Book Antiqua" w:hAnsi="Book Antiqua" w:cs="Arial"/>
        <w:sz w:val="16"/>
        <w:szCs w:val="16"/>
      </w:rPr>
      <w:t xml:space="preserve">Appeal Number: </w:t>
    </w:r>
    <w:r w:rsidR="00B34A53" w:rsidRPr="00B34A53">
      <w:rPr>
        <w:rFonts w:ascii="Book Antiqua" w:hAnsi="Book Antiqua" w:cs="Arial"/>
        <w:caps/>
        <w:color w:val="000000"/>
        <w:sz w:val="16"/>
        <w:szCs w:val="16"/>
      </w:rPr>
      <w:t>HU/09071/2015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C6"/>
    <w:rsid w:val="00000621"/>
    <w:rsid w:val="000036C2"/>
    <w:rsid w:val="0000770D"/>
    <w:rsid w:val="00033D3D"/>
    <w:rsid w:val="00062F02"/>
    <w:rsid w:val="00071A7E"/>
    <w:rsid w:val="000746C0"/>
    <w:rsid w:val="00074D1D"/>
    <w:rsid w:val="0008603D"/>
    <w:rsid w:val="00092580"/>
    <w:rsid w:val="00093D4D"/>
    <w:rsid w:val="00095138"/>
    <w:rsid w:val="000A3723"/>
    <w:rsid w:val="000C4CC2"/>
    <w:rsid w:val="000C5B18"/>
    <w:rsid w:val="000D5D94"/>
    <w:rsid w:val="000F0216"/>
    <w:rsid w:val="000F1A0E"/>
    <w:rsid w:val="00115595"/>
    <w:rsid w:val="001165A7"/>
    <w:rsid w:val="001243D6"/>
    <w:rsid w:val="00130A76"/>
    <w:rsid w:val="00160C6A"/>
    <w:rsid w:val="00167D3A"/>
    <w:rsid w:val="001A3082"/>
    <w:rsid w:val="001B186A"/>
    <w:rsid w:val="001B2F75"/>
    <w:rsid w:val="001F2716"/>
    <w:rsid w:val="001F532F"/>
    <w:rsid w:val="0020307B"/>
    <w:rsid w:val="00207617"/>
    <w:rsid w:val="0023134B"/>
    <w:rsid w:val="00253D70"/>
    <w:rsid w:val="00254DBC"/>
    <w:rsid w:val="0025685C"/>
    <w:rsid w:val="00283659"/>
    <w:rsid w:val="002A31FA"/>
    <w:rsid w:val="002C6BD4"/>
    <w:rsid w:val="002D68BF"/>
    <w:rsid w:val="002F6B98"/>
    <w:rsid w:val="00330B11"/>
    <w:rsid w:val="00336CBF"/>
    <w:rsid w:val="00343FE3"/>
    <w:rsid w:val="00346856"/>
    <w:rsid w:val="003546C8"/>
    <w:rsid w:val="00367EDF"/>
    <w:rsid w:val="003A0375"/>
    <w:rsid w:val="003A7CF2"/>
    <w:rsid w:val="003C5CE5"/>
    <w:rsid w:val="003E267B"/>
    <w:rsid w:val="003E65E9"/>
    <w:rsid w:val="003E7CD1"/>
    <w:rsid w:val="00402B9E"/>
    <w:rsid w:val="004249CB"/>
    <w:rsid w:val="004359F5"/>
    <w:rsid w:val="0044127D"/>
    <w:rsid w:val="004448DB"/>
    <w:rsid w:val="00446C9A"/>
    <w:rsid w:val="00452F2B"/>
    <w:rsid w:val="00471E3C"/>
    <w:rsid w:val="00477193"/>
    <w:rsid w:val="004A1848"/>
    <w:rsid w:val="004A6F4A"/>
    <w:rsid w:val="004B1441"/>
    <w:rsid w:val="004B325D"/>
    <w:rsid w:val="004C1188"/>
    <w:rsid w:val="004C2CDA"/>
    <w:rsid w:val="004D5CCC"/>
    <w:rsid w:val="004E4717"/>
    <w:rsid w:val="004E6919"/>
    <w:rsid w:val="005030AB"/>
    <w:rsid w:val="0050388A"/>
    <w:rsid w:val="005038E7"/>
    <w:rsid w:val="00507FEC"/>
    <w:rsid w:val="00510F0E"/>
    <w:rsid w:val="005420FD"/>
    <w:rsid w:val="005473D4"/>
    <w:rsid w:val="005479E1"/>
    <w:rsid w:val="00553E0A"/>
    <w:rsid w:val="005570FD"/>
    <w:rsid w:val="005575EA"/>
    <w:rsid w:val="00573DBE"/>
    <w:rsid w:val="0057790C"/>
    <w:rsid w:val="00593795"/>
    <w:rsid w:val="00596130"/>
    <w:rsid w:val="005A1681"/>
    <w:rsid w:val="005A75FF"/>
    <w:rsid w:val="005B19BA"/>
    <w:rsid w:val="005D10AB"/>
    <w:rsid w:val="005E2DB1"/>
    <w:rsid w:val="005E3B61"/>
    <w:rsid w:val="00601D8F"/>
    <w:rsid w:val="006309AB"/>
    <w:rsid w:val="00653E97"/>
    <w:rsid w:val="006560F3"/>
    <w:rsid w:val="00684A74"/>
    <w:rsid w:val="006869A9"/>
    <w:rsid w:val="00690B8A"/>
    <w:rsid w:val="006C2530"/>
    <w:rsid w:val="006E47C4"/>
    <w:rsid w:val="006F2CF1"/>
    <w:rsid w:val="007038ED"/>
    <w:rsid w:val="00703BC3"/>
    <w:rsid w:val="00704B61"/>
    <w:rsid w:val="007271DE"/>
    <w:rsid w:val="007471C5"/>
    <w:rsid w:val="007552A9"/>
    <w:rsid w:val="00761858"/>
    <w:rsid w:val="00767D59"/>
    <w:rsid w:val="00776E97"/>
    <w:rsid w:val="00780F86"/>
    <w:rsid w:val="007912AD"/>
    <w:rsid w:val="007A0794"/>
    <w:rsid w:val="007A5230"/>
    <w:rsid w:val="007A5700"/>
    <w:rsid w:val="007B0824"/>
    <w:rsid w:val="007B3C6A"/>
    <w:rsid w:val="007B4520"/>
    <w:rsid w:val="007B5D3C"/>
    <w:rsid w:val="00821B72"/>
    <w:rsid w:val="00823EF2"/>
    <w:rsid w:val="00827EC2"/>
    <w:rsid w:val="008303B8"/>
    <w:rsid w:val="00833DCE"/>
    <w:rsid w:val="008478F6"/>
    <w:rsid w:val="00854534"/>
    <w:rsid w:val="00871D34"/>
    <w:rsid w:val="00874D45"/>
    <w:rsid w:val="00896468"/>
    <w:rsid w:val="008B270C"/>
    <w:rsid w:val="008B3F68"/>
    <w:rsid w:val="008B5078"/>
    <w:rsid w:val="008C3D3D"/>
    <w:rsid w:val="008D4131"/>
    <w:rsid w:val="008F1932"/>
    <w:rsid w:val="00921062"/>
    <w:rsid w:val="009722BC"/>
    <w:rsid w:val="009727A3"/>
    <w:rsid w:val="00987774"/>
    <w:rsid w:val="009A11E8"/>
    <w:rsid w:val="009B06EE"/>
    <w:rsid w:val="009B0DC2"/>
    <w:rsid w:val="009D7A05"/>
    <w:rsid w:val="009F5220"/>
    <w:rsid w:val="009F6131"/>
    <w:rsid w:val="009F61FE"/>
    <w:rsid w:val="00A04DB6"/>
    <w:rsid w:val="00A15234"/>
    <w:rsid w:val="00A1549A"/>
    <w:rsid w:val="00A201AB"/>
    <w:rsid w:val="00A31C8B"/>
    <w:rsid w:val="00A509FA"/>
    <w:rsid w:val="00A66EB2"/>
    <w:rsid w:val="00A845DC"/>
    <w:rsid w:val="00A9121E"/>
    <w:rsid w:val="00A96277"/>
    <w:rsid w:val="00AA0760"/>
    <w:rsid w:val="00AD5231"/>
    <w:rsid w:val="00AD5DD7"/>
    <w:rsid w:val="00AD6272"/>
    <w:rsid w:val="00AD7641"/>
    <w:rsid w:val="00AE6DDE"/>
    <w:rsid w:val="00B12E28"/>
    <w:rsid w:val="00B26AA2"/>
    <w:rsid w:val="00B34A53"/>
    <w:rsid w:val="00B3524D"/>
    <w:rsid w:val="00B37F8C"/>
    <w:rsid w:val="00B40F69"/>
    <w:rsid w:val="00B46616"/>
    <w:rsid w:val="00B478D3"/>
    <w:rsid w:val="00B7040A"/>
    <w:rsid w:val="00B75DFD"/>
    <w:rsid w:val="00B83391"/>
    <w:rsid w:val="00B95326"/>
    <w:rsid w:val="00BD2E79"/>
    <w:rsid w:val="00BD4196"/>
    <w:rsid w:val="00BF22CA"/>
    <w:rsid w:val="00BF23BB"/>
    <w:rsid w:val="00C0299C"/>
    <w:rsid w:val="00C26032"/>
    <w:rsid w:val="00C345E1"/>
    <w:rsid w:val="00C43BFD"/>
    <w:rsid w:val="00CA2C89"/>
    <w:rsid w:val="00CB6E35"/>
    <w:rsid w:val="00CD3634"/>
    <w:rsid w:val="00CD58CE"/>
    <w:rsid w:val="00CD59AC"/>
    <w:rsid w:val="00CE1A46"/>
    <w:rsid w:val="00D20757"/>
    <w:rsid w:val="00D22636"/>
    <w:rsid w:val="00D31056"/>
    <w:rsid w:val="00D40FD9"/>
    <w:rsid w:val="00D53769"/>
    <w:rsid w:val="00D85C13"/>
    <w:rsid w:val="00D87AF7"/>
    <w:rsid w:val="00D9111A"/>
    <w:rsid w:val="00D91BE3"/>
    <w:rsid w:val="00D94AFC"/>
    <w:rsid w:val="00DB70AE"/>
    <w:rsid w:val="00DD1BBC"/>
    <w:rsid w:val="00DD5071"/>
    <w:rsid w:val="00DD5C39"/>
    <w:rsid w:val="00DE7DB7"/>
    <w:rsid w:val="00E00A0A"/>
    <w:rsid w:val="00E066DE"/>
    <w:rsid w:val="00E07F57"/>
    <w:rsid w:val="00E30683"/>
    <w:rsid w:val="00E326DB"/>
    <w:rsid w:val="00E453D8"/>
    <w:rsid w:val="00E50BCE"/>
    <w:rsid w:val="00E574BF"/>
    <w:rsid w:val="00E57548"/>
    <w:rsid w:val="00E61292"/>
    <w:rsid w:val="00E62B45"/>
    <w:rsid w:val="00E76718"/>
    <w:rsid w:val="00E7780D"/>
    <w:rsid w:val="00E77C4D"/>
    <w:rsid w:val="00E81D01"/>
    <w:rsid w:val="00E83D5E"/>
    <w:rsid w:val="00E845A5"/>
    <w:rsid w:val="00E96005"/>
    <w:rsid w:val="00EC5815"/>
    <w:rsid w:val="00ED538B"/>
    <w:rsid w:val="00EE14C6"/>
    <w:rsid w:val="00EE45D8"/>
    <w:rsid w:val="00EE4E42"/>
    <w:rsid w:val="00F05839"/>
    <w:rsid w:val="00F22EDA"/>
    <w:rsid w:val="00F54033"/>
    <w:rsid w:val="00F94460"/>
    <w:rsid w:val="00FA6E25"/>
    <w:rsid w:val="00FC244D"/>
    <w:rsid w:val="00FF5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9488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34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3808</Words>
  <Characters>18635</Characters>
  <Application>Microsoft Office Word</Application>
  <DocSecurity>0</DocSecurity>
  <Lines>155</Lines>
  <Paragraphs>44</Paragraphs>
  <ScaleCrop>false</ScaleCrop>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2018-06-22T12:51:00Z</dcterms:created>
  <dcterms:modified xsi:type="dcterms:W3CDTF">2018-06-22T12:51:00Z</dcterms:modified>
</cp:coreProperties>
</file>