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63A36" w14:textId="77777777" w:rsidR="00E500B2" w:rsidRPr="00B57D66" w:rsidRDefault="00DD7F35" w:rsidP="00E500B2">
      <w:pPr>
        <w:jc w:val="center"/>
        <w:rPr>
          <w:rFonts w:ascii="Book Antiqua" w:hAnsi="Book Antiqua" w:cs="Arial"/>
          <w:caps/>
          <w:color w:val="000000"/>
          <w:sz w:val="16"/>
          <w:szCs w:val="16"/>
        </w:rPr>
      </w:pPr>
      <w:r>
        <w:rPr>
          <w:noProof/>
        </w:rPr>
        <w:drawing>
          <wp:inline distT="0" distB="0" distL="0" distR="0" wp14:anchorId="2E3FB50E" wp14:editId="60B130BF">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41B5FA89"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7D592512" w14:textId="4FAEEE99" w:rsidR="007B0824" w:rsidRPr="00A04247"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A04247">
        <w:rPr>
          <w:rFonts w:ascii="Book Antiqua" w:hAnsi="Book Antiqua" w:cs="Arial"/>
          <w:b/>
          <w:color w:val="000000"/>
        </w:rPr>
        <w:t xml:space="preserve">   </w:t>
      </w:r>
      <w:proofErr w:type="gramEnd"/>
      <w:r w:rsidR="00A04247">
        <w:rPr>
          <w:rFonts w:ascii="Book Antiqua" w:hAnsi="Book Antiqua" w:cs="Arial"/>
          <w:b/>
          <w:color w:val="000000"/>
        </w:rPr>
        <w:t xml:space="preserve">                    </w:t>
      </w:r>
      <w:r w:rsidR="00B3524D" w:rsidRPr="00A04247">
        <w:rPr>
          <w:rFonts w:ascii="Book Antiqua" w:hAnsi="Book Antiqua" w:cs="Arial"/>
          <w:b/>
          <w:color w:val="000000"/>
        </w:rPr>
        <w:t>Appeal Number</w:t>
      </w:r>
      <w:r w:rsidR="00D53769" w:rsidRPr="00A04247">
        <w:rPr>
          <w:rFonts w:ascii="Book Antiqua" w:hAnsi="Book Antiqua" w:cs="Arial"/>
          <w:b/>
          <w:color w:val="000000"/>
        </w:rPr>
        <w:t>:</w:t>
      </w:r>
      <w:r w:rsidR="00B3524D" w:rsidRPr="00A04247">
        <w:rPr>
          <w:rFonts w:ascii="Book Antiqua" w:hAnsi="Book Antiqua" w:cs="Arial"/>
          <w:b/>
          <w:color w:val="000000"/>
        </w:rPr>
        <w:t xml:space="preserve"> </w:t>
      </w:r>
      <w:r w:rsidR="00B66F0C" w:rsidRPr="00A04247">
        <w:rPr>
          <w:rFonts w:ascii="Book Antiqua" w:hAnsi="Book Antiqua" w:cs="Arial"/>
          <w:b/>
          <w:caps/>
          <w:color w:val="000000"/>
        </w:rPr>
        <w:t>HU/09080/2016</w:t>
      </w:r>
    </w:p>
    <w:p w14:paraId="5FF0126E" w14:textId="77777777" w:rsidR="00C345E1" w:rsidRPr="00B57D66" w:rsidRDefault="00C345E1" w:rsidP="00C345E1">
      <w:pPr>
        <w:jc w:val="center"/>
        <w:rPr>
          <w:rFonts w:ascii="Book Antiqua" w:hAnsi="Book Antiqua" w:cs="Arial"/>
          <w:color w:val="000000"/>
        </w:rPr>
      </w:pPr>
    </w:p>
    <w:p w14:paraId="52FC564F"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3587FF79"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B57D66" w14:paraId="6585B4C1" w14:textId="77777777" w:rsidTr="00A04247">
        <w:tc>
          <w:tcPr>
            <w:tcW w:w="5245" w:type="dxa"/>
          </w:tcPr>
          <w:p w14:paraId="3DCA3484"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B66F0C">
              <w:rPr>
                <w:rFonts w:ascii="Book Antiqua" w:hAnsi="Book Antiqua" w:cs="Arial"/>
                <w:b/>
              </w:rPr>
              <w:t xml:space="preserve">Manchester </w:t>
            </w:r>
          </w:p>
        </w:tc>
        <w:tc>
          <w:tcPr>
            <w:tcW w:w="4763" w:type="dxa"/>
          </w:tcPr>
          <w:p w14:paraId="114D8220" w14:textId="46F7D1EC" w:rsidR="00D22636" w:rsidRPr="00B57D66" w:rsidRDefault="00A04247" w:rsidP="00093D4D">
            <w:pPr>
              <w:jc w:val="both"/>
              <w:rPr>
                <w:rFonts w:ascii="Book Antiqua" w:hAnsi="Book Antiqua" w:cs="Arial"/>
                <w:b/>
                <w:color w:val="000000"/>
              </w:rPr>
            </w:pPr>
            <w:r>
              <w:rPr>
                <w:rFonts w:ascii="Book Antiqua" w:hAnsi="Book Antiqua" w:cs="Arial"/>
                <w:b/>
                <w:color w:val="000000"/>
              </w:rPr>
              <w:t xml:space="preserve"> </w:t>
            </w:r>
            <w:r w:rsidR="00173CC6">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5389FD59" w14:textId="77777777" w:rsidTr="00A04247">
        <w:tc>
          <w:tcPr>
            <w:tcW w:w="5245" w:type="dxa"/>
          </w:tcPr>
          <w:p w14:paraId="5574339E"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B66F0C">
              <w:rPr>
                <w:rFonts w:ascii="Book Antiqua" w:hAnsi="Book Antiqua" w:cs="Arial"/>
                <w:b/>
              </w:rPr>
              <w:t>16 May 2018</w:t>
            </w:r>
          </w:p>
        </w:tc>
        <w:tc>
          <w:tcPr>
            <w:tcW w:w="4763" w:type="dxa"/>
          </w:tcPr>
          <w:p w14:paraId="65ED16A1" w14:textId="67FD4CC9" w:rsidR="00D22636" w:rsidRPr="00B57D66" w:rsidRDefault="00A04247" w:rsidP="004A1848">
            <w:pPr>
              <w:jc w:val="both"/>
              <w:rPr>
                <w:rFonts w:ascii="Book Antiqua" w:hAnsi="Book Antiqua" w:cs="Arial"/>
                <w:b/>
              </w:rPr>
            </w:pPr>
            <w:r>
              <w:rPr>
                <w:rFonts w:ascii="Book Antiqua" w:hAnsi="Book Antiqua" w:cs="Arial"/>
                <w:b/>
              </w:rPr>
              <w:t xml:space="preserve"> </w:t>
            </w:r>
            <w:r w:rsidR="0058394D">
              <w:rPr>
                <w:rFonts w:ascii="Book Antiqua" w:hAnsi="Book Antiqua" w:cs="Arial"/>
                <w:b/>
              </w:rPr>
              <w:t>On 6 June 2018</w:t>
            </w:r>
          </w:p>
        </w:tc>
      </w:tr>
      <w:tr w:rsidR="00D22636" w:rsidRPr="00B57D66" w14:paraId="3C15B2D4" w14:textId="77777777" w:rsidTr="00A04247">
        <w:tc>
          <w:tcPr>
            <w:tcW w:w="5245" w:type="dxa"/>
          </w:tcPr>
          <w:p w14:paraId="6FC91785" w14:textId="77777777" w:rsidR="00D22636" w:rsidRPr="00B57D66" w:rsidRDefault="00D22636" w:rsidP="004A1848">
            <w:pPr>
              <w:jc w:val="both"/>
              <w:rPr>
                <w:rFonts w:ascii="Book Antiqua" w:hAnsi="Book Antiqua" w:cs="Arial"/>
                <w:b/>
              </w:rPr>
            </w:pPr>
          </w:p>
        </w:tc>
        <w:tc>
          <w:tcPr>
            <w:tcW w:w="4763" w:type="dxa"/>
          </w:tcPr>
          <w:p w14:paraId="10984181" w14:textId="5179EE29" w:rsidR="00D22636" w:rsidRPr="00B57D66" w:rsidRDefault="00D22636" w:rsidP="004A1848">
            <w:pPr>
              <w:jc w:val="both"/>
              <w:rPr>
                <w:rFonts w:ascii="Book Antiqua" w:hAnsi="Book Antiqua" w:cs="Arial"/>
                <w:b/>
              </w:rPr>
            </w:pPr>
          </w:p>
        </w:tc>
      </w:tr>
    </w:tbl>
    <w:p w14:paraId="277A3500" w14:textId="77777777" w:rsidR="00A15234" w:rsidRPr="00B57D66" w:rsidRDefault="00A15234" w:rsidP="00A15234">
      <w:pPr>
        <w:jc w:val="center"/>
        <w:rPr>
          <w:rFonts w:ascii="Book Antiqua" w:hAnsi="Book Antiqua" w:cs="Arial"/>
        </w:rPr>
      </w:pPr>
    </w:p>
    <w:p w14:paraId="16500D81" w14:textId="77777777" w:rsidR="00A15234" w:rsidRPr="00B57D66" w:rsidRDefault="00A15234" w:rsidP="00A15234">
      <w:pPr>
        <w:jc w:val="center"/>
        <w:rPr>
          <w:rFonts w:ascii="Book Antiqua" w:hAnsi="Book Antiqua" w:cs="Arial"/>
        </w:rPr>
      </w:pPr>
    </w:p>
    <w:p w14:paraId="1822D2CD"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0AFDBA26" w14:textId="77777777" w:rsidR="00A15234" w:rsidRPr="00B57D66" w:rsidRDefault="00A15234" w:rsidP="00A15234">
      <w:pPr>
        <w:jc w:val="center"/>
        <w:rPr>
          <w:rFonts w:ascii="Book Antiqua" w:hAnsi="Book Antiqua" w:cs="Arial"/>
          <w:b/>
        </w:rPr>
      </w:pPr>
    </w:p>
    <w:p w14:paraId="42DAF5B5"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6510F98B" w14:textId="77777777" w:rsidR="001B186A" w:rsidRPr="00B57D66" w:rsidRDefault="00D7040C" w:rsidP="00B66F0C">
      <w:pPr>
        <w:jc w:val="center"/>
        <w:rPr>
          <w:rFonts w:ascii="Book Antiqua" w:hAnsi="Book Antiqua" w:cs="Arial"/>
          <w:b/>
          <w:color w:val="000000"/>
        </w:rPr>
      </w:pPr>
      <w:r>
        <w:rPr>
          <w:rFonts w:ascii="Book Antiqua" w:hAnsi="Book Antiqua" w:cs="Arial"/>
          <w:b/>
          <w:color w:val="000000"/>
        </w:rPr>
        <w:t>JUDGE OF THE UPPER TRIBUNAL</w:t>
      </w:r>
    </w:p>
    <w:p w14:paraId="57422CB3" w14:textId="77777777" w:rsidR="00D20757" w:rsidRPr="00B57D66" w:rsidRDefault="00D20757" w:rsidP="00A15234">
      <w:pPr>
        <w:jc w:val="center"/>
        <w:rPr>
          <w:rFonts w:ascii="Book Antiqua" w:hAnsi="Book Antiqua" w:cs="Arial"/>
          <w:b/>
        </w:rPr>
      </w:pPr>
    </w:p>
    <w:p w14:paraId="20B9BBC0"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10647DBC" w14:textId="6FBB04E7" w:rsidR="00A845DC" w:rsidRDefault="00A845DC" w:rsidP="00A15234">
      <w:pPr>
        <w:jc w:val="center"/>
        <w:rPr>
          <w:rFonts w:ascii="Book Antiqua" w:hAnsi="Book Antiqua" w:cs="Arial"/>
          <w:b/>
        </w:rPr>
      </w:pPr>
    </w:p>
    <w:p w14:paraId="74B7F4E5" w14:textId="2F64CB43" w:rsidR="00A04247" w:rsidRDefault="00A04247" w:rsidP="00A15234">
      <w:pPr>
        <w:jc w:val="center"/>
        <w:rPr>
          <w:rFonts w:ascii="Book Antiqua" w:hAnsi="Book Antiqua" w:cs="Arial"/>
          <w:b/>
        </w:rPr>
      </w:pPr>
      <w:r>
        <w:rPr>
          <w:rFonts w:ascii="Book Antiqua" w:hAnsi="Book Antiqua" w:cs="Arial"/>
          <w:b/>
        </w:rPr>
        <w:t>THE SECRETARY OF STATE FOR THE HOME DEPARTMENT</w:t>
      </w:r>
    </w:p>
    <w:p w14:paraId="5BD3EB08"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70CEFE88" w14:textId="77777777" w:rsidR="00A04247" w:rsidRDefault="00A04247" w:rsidP="00704B61">
      <w:pPr>
        <w:jc w:val="center"/>
        <w:rPr>
          <w:rFonts w:ascii="Book Antiqua" w:hAnsi="Book Antiqua" w:cs="Arial"/>
          <w:b/>
        </w:rPr>
      </w:pPr>
    </w:p>
    <w:p w14:paraId="6BEC7EED" w14:textId="2E0AD660" w:rsidR="00704B61" w:rsidRDefault="00B66F0C" w:rsidP="00704B61">
      <w:pPr>
        <w:jc w:val="center"/>
        <w:rPr>
          <w:rFonts w:ascii="Book Antiqua" w:hAnsi="Book Antiqua" w:cs="Arial"/>
          <w:b/>
        </w:rPr>
      </w:pPr>
      <w:r>
        <w:rPr>
          <w:rFonts w:ascii="Book Antiqua" w:hAnsi="Book Antiqua" w:cs="Arial"/>
          <w:b/>
        </w:rPr>
        <w:t>a</w:t>
      </w:r>
      <w:r w:rsidR="00DD5071" w:rsidRPr="00B57D66">
        <w:rPr>
          <w:rFonts w:ascii="Book Antiqua" w:hAnsi="Book Antiqua" w:cs="Arial"/>
          <w:b/>
        </w:rPr>
        <w:t>nd</w:t>
      </w:r>
    </w:p>
    <w:p w14:paraId="6ACE2EF3" w14:textId="77777777" w:rsidR="00B66F0C" w:rsidRPr="00B57D66" w:rsidRDefault="00B66F0C" w:rsidP="00704B61">
      <w:pPr>
        <w:jc w:val="center"/>
        <w:rPr>
          <w:rFonts w:ascii="Book Antiqua" w:hAnsi="Book Antiqua" w:cs="Arial"/>
          <w:b/>
        </w:rPr>
      </w:pPr>
    </w:p>
    <w:p w14:paraId="02EC0D01" w14:textId="77777777" w:rsidR="00B66F0C" w:rsidRDefault="00B66F0C" w:rsidP="00B66F0C">
      <w:pPr>
        <w:jc w:val="center"/>
        <w:rPr>
          <w:rFonts w:ascii="Book Antiqua" w:hAnsi="Book Antiqua" w:cs="Arial"/>
          <w:b/>
          <w:caps/>
        </w:rPr>
      </w:pPr>
      <w:r>
        <w:rPr>
          <w:rFonts w:ascii="Book Antiqua" w:hAnsi="Book Antiqua" w:cs="Arial"/>
          <w:b/>
          <w:caps/>
        </w:rPr>
        <w:t xml:space="preserve">mrs mst alimun nessa </w:t>
      </w:r>
    </w:p>
    <w:p w14:paraId="34BB820E" w14:textId="77777777" w:rsidR="00DD5071" w:rsidRPr="00A04247" w:rsidRDefault="00B66F0C" w:rsidP="003F011D">
      <w:pPr>
        <w:jc w:val="center"/>
        <w:rPr>
          <w:rFonts w:ascii="Book Antiqua" w:hAnsi="Book Antiqua" w:cs="Arial"/>
          <w:caps/>
        </w:rPr>
      </w:pPr>
      <w:r w:rsidRPr="00A04247">
        <w:rPr>
          <w:rFonts w:ascii="Book Antiqua" w:hAnsi="Book Antiqua" w:cs="Arial"/>
          <w:caps/>
        </w:rPr>
        <w:t>(ANONYMITY DIRECTION not made)</w:t>
      </w:r>
    </w:p>
    <w:p w14:paraId="187930C0"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7C50022C" w14:textId="77777777" w:rsidR="00DD5071" w:rsidRPr="00B57D66" w:rsidRDefault="00DD5071" w:rsidP="00DD5071">
      <w:pPr>
        <w:rPr>
          <w:rFonts w:ascii="Book Antiqua" w:hAnsi="Book Antiqua" w:cs="Arial"/>
          <w:u w:val="single"/>
        </w:rPr>
      </w:pPr>
    </w:p>
    <w:p w14:paraId="05A03B15"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6F074D1F" w14:textId="77777777" w:rsidR="00DE7DB7" w:rsidRPr="00B57D66" w:rsidRDefault="00DE7DB7" w:rsidP="00DD5071">
      <w:pPr>
        <w:rPr>
          <w:rFonts w:ascii="Book Antiqua" w:hAnsi="Book Antiqua" w:cs="Arial"/>
        </w:rPr>
      </w:pPr>
    </w:p>
    <w:p w14:paraId="06269CD2"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B66F0C">
        <w:rPr>
          <w:rFonts w:ascii="Book Antiqua" w:hAnsi="Book Antiqua" w:cs="Arial"/>
        </w:rPr>
        <w:t xml:space="preserve">Mr C Bates, Home Office Presenting Officer </w:t>
      </w:r>
    </w:p>
    <w:p w14:paraId="125ACFD3"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B66F0C">
        <w:rPr>
          <w:rFonts w:ascii="Book Antiqua" w:hAnsi="Book Antiqua" w:cs="Arial"/>
        </w:rPr>
        <w:t>Mr N Ahmed, Solicitor</w:t>
      </w:r>
    </w:p>
    <w:p w14:paraId="40E39995" w14:textId="77777777" w:rsidR="00DE7DB7" w:rsidRPr="00B57D66" w:rsidRDefault="00DE7DB7" w:rsidP="00402B9E">
      <w:pPr>
        <w:tabs>
          <w:tab w:val="left" w:pos="2520"/>
        </w:tabs>
        <w:jc w:val="center"/>
        <w:rPr>
          <w:rFonts w:ascii="Book Antiqua" w:hAnsi="Book Antiqua" w:cs="Arial"/>
        </w:rPr>
      </w:pPr>
    </w:p>
    <w:p w14:paraId="7687D15A" w14:textId="77777777" w:rsidR="00DE7DB7" w:rsidRPr="00B57D66" w:rsidRDefault="00DE7DB7" w:rsidP="00402B9E">
      <w:pPr>
        <w:tabs>
          <w:tab w:val="left" w:pos="2520"/>
        </w:tabs>
        <w:jc w:val="center"/>
        <w:rPr>
          <w:rFonts w:ascii="Book Antiqua" w:hAnsi="Book Antiqua" w:cs="Arial"/>
        </w:rPr>
      </w:pPr>
    </w:p>
    <w:p w14:paraId="53775CEF"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253524C0" w14:textId="77777777" w:rsidR="00402B9E" w:rsidRPr="00B57D66" w:rsidRDefault="00402B9E" w:rsidP="00402B9E">
      <w:pPr>
        <w:tabs>
          <w:tab w:val="left" w:pos="2520"/>
        </w:tabs>
        <w:jc w:val="both"/>
        <w:rPr>
          <w:rFonts w:ascii="Book Antiqua" w:hAnsi="Book Antiqua" w:cs="Arial"/>
        </w:rPr>
      </w:pPr>
    </w:p>
    <w:p w14:paraId="02CFB11F" w14:textId="77777777" w:rsidR="004B5AEF" w:rsidRDefault="004B5AEF" w:rsidP="00BF23BB">
      <w:pPr>
        <w:tabs>
          <w:tab w:val="left" w:pos="567"/>
        </w:tabs>
        <w:ind w:left="567" w:hanging="567"/>
        <w:jc w:val="both"/>
        <w:rPr>
          <w:rFonts w:ascii="Book Antiqua" w:hAnsi="Book Antiqua" w:cs="Arial"/>
        </w:rPr>
      </w:pPr>
    </w:p>
    <w:p w14:paraId="74CA9DCB" w14:textId="77777777"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F44B7A">
        <w:rPr>
          <w:rFonts w:ascii="Book Antiqua" w:hAnsi="Book Antiqua" w:cs="Arial"/>
        </w:rPr>
        <w:t>The appellant (hereafter the Entry Clearance Officer or ECO) has permission to challenge the decision of Judge Howard of the First-tier Tribunal (FtT) posted on 18 September 2017 allowing the appeal of the respondent (hereafter the claimant) against the decision of the ECO dated 26 February 2016.</w:t>
      </w:r>
    </w:p>
    <w:p w14:paraId="1C14630C" w14:textId="77777777" w:rsidR="003F011D" w:rsidRDefault="003F011D" w:rsidP="00BF23BB">
      <w:pPr>
        <w:tabs>
          <w:tab w:val="left" w:pos="567"/>
        </w:tabs>
        <w:ind w:left="567" w:hanging="567"/>
        <w:jc w:val="both"/>
        <w:rPr>
          <w:rFonts w:ascii="Book Antiqua" w:hAnsi="Book Antiqua" w:cs="Arial"/>
        </w:rPr>
      </w:pPr>
    </w:p>
    <w:p w14:paraId="552875EF" w14:textId="18C41BA8" w:rsidR="00F50595" w:rsidRDefault="003F011D"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w:t>
      </w:r>
      <w:r w:rsidR="000C1995">
        <w:rPr>
          <w:rFonts w:ascii="Book Antiqua" w:hAnsi="Book Antiqua" w:cs="Arial"/>
        </w:rPr>
        <w:t xml:space="preserve">he written grounds raise three </w:t>
      </w:r>
      <w:r>
        <w:rPr>
          <w:rFonts w:ascii="Book Antiqua" w:hAnsi="Book Antiqua" w:cs="Arial"/>
        </w:rPr>
        <w:t>m</w:t>
      </w:r>
      <w:r w:rsidR="000C1995">
        <w:rPr>
          <w:rFonts w:ascii="Book Antiqua" w:hAnsi="Book Antiqua" w:cs="Arial"/>
        </w:rPr>
        <w:t>a</w:t>
      </w:r>
      <w:r>
        <w:rPr>
          <w:rFonts w:ascii="Book Antiqua" w:hAnsi="Book Antiqua" w:cs="Arial"/>
        </w:rPr>
        <w:t xml:space="preserve">tters.  Mr </w:t>
      </w:r>
      <w:r w:rsidR="000C1995">
        <w:rPr>
          <w:rFonts w:ascii="Book Antiqua" w:hAnsi="Book Antiqua" w:cs="Arial"/>
        </w:rPr>
        <w:t xml:space="preserve">Bates </w:t>
      </w:r>
      <w:r>
        <w:rPr>
          <w:rFonts w:ascii="Book Antiqua" w:hAnsi="Book Antiqua" w:cs="Arial"/>
        </w:rPr>
        <w:t>confirmed that “ground 1” was no longer being pursued.  Grounds 2 and 3 are not entirel</w:t>
      </w:r>
      <w:r w:rsidR="000C1995">
        <w:rPr>
          <w:rFonts w:ascii="Book Antiqua" w:hAnsi="Book Antiqua" w:cs="Arial"/>
        </w:rPr>
        <w:t>y clear but focus on the judge’s treatment</w:t>
      </w:r>
      <w:r w:rsidR="00EF6DC4">
        <w:rPr>
          <w:rFonts w:ascii="Book Antiqua" w:hAnsi="Book Antiqua" w:cs="Arial"/>
        </w:rPr>
        <w:t xml:space="preserve"> of the issue of whether the ECO decision could be said to interfere with any </w:t>
      </w:r>
      <w:r w:rsidR="00EF6DC4">
        <w:rPr>
          <w:rFonts w:ascii="Book Antiqua" w:hAnsi="Book Antiqua" w:cs="Arial"/>
        </w:rPr>
        <w:lastRenderedPageBreak/>
        <w:t>family life</w:t>
      </w:r>
      <w:r w:rsidR="00020753">
        <w:rPr>
          <w:rFonts w:ascii="Book Antiqua" w:hAnsi="Book Antiqua" w:cs="Arial"/>
        </w:rPr>
        <w:t>.</w:t>
      </w:r>
      <w:r w:rsidR="00EF6DC4">
        <w:rPr>
          <w:rFonts w:ascii="Book Antiqua" w:hAnsi="Book Antiqua" w:cs="Arial"/>
        </w:rPr>
        <w:t xml:space="preserve"> given that the family in the UK could visit the claimant in Bangladesh and the appellant and her husband did not have a subsisting relationship (ground 1); and the judge’s finding that there was family life between the claimant and her adult daughters in the UK and that the decision had a disproportionate effect even though a visit only allows the </w:t>
      </w:r>
      <w:r w:rsidR="000C1995">
        <w:rPr>
          <w:rFonts w:ascii="Book Antiqua" w:hAnsi="Book Antiqua" w:cs="Arial"/>
        </w:rPr>
        <w:t>parties</w:t>
      </w:r>
      <w:r w:rsidR="00EF6DC4">
        <w:rPr>
          <w:rFonts w:ascii="Book Antiqua" w:hAnsi="Book Antiqua" w:cs="Arial"/>
        </w:rPr>
        <w:t xml:space="preserve"> to be together temporarily (ground 2).  Also</w:t>
      </w:r>
      <w:r w:rsidR="00154170">
        <w:rPr>
          <w:rFonts w:ascii="Book Antiqua" w:hAnsi="Book Antiqua" w:cs="Arial"/>
        </w:rPr>
        <w:t xml:space="preserve"> as part of ground 2 it was submitted that the judge failed to have due r</w:t>
      </w:r>
      <w:r w:rsidR="002A63A5">
        <w:rPr>
          <w:rFonts w:ascii="Book Antiqua" w:hAnsi="Book Antiqua" w:cs="Arial"/>
        </w:rPr>
        <w:t>e</w:t>
      </w:r>
      <w:r w:rsidR="00154170">
        <w:rPr>
          <w:rFonts w:ascii="Book Antiqua" w:hAnsi="Book Antiqua" w:cs="Arial"/>
        </w:rPr>
        <w:t>gard to the fact that the claimant is dependent on her family members in the UK and that (insofar as the claim</w:t>
      </w:r>
      <w:r w:rsidR="007F212A">
        <w:rPr>
          <w:rFonts w:ascii="Book Antiqua" w:hAnsi="Book Antiqua" w:cs="Arial"/>
        </w:rPr>
        <w:t>ed</w:t>
      </w:r>
      <w:r w:rsidR="00154170">
        <w:rPr>
          <w:rFonts w:ascii="Book Antiqua" w:hAnsi="Book Antiqua" w:cs="Arial"/>
        </w:rPr>
        <w:t xml:space="preserve"> need for the claimant to return to look after her own mother</w:t>
      </w:r>
      <w:r w:rsidR="007F212A">
        <w:rPr>
          <w:rFonts w:ascii="Book Antiqua" w:hAnsi="Book Antiqua" w:cs="Arial"/>
        </w:rPr>
        <w:t xml:space="preserve"> was concerned</w:t>
      </w:r>
      <w:r w:rsidR="00154170">
        <w:rPr>
          <w:rFonts w:ascii="Book Antiqua" w:hAnsi="Book Antiqua" w:cs="Arial"/>
        </w:rPr>
        <w:t>) there would clearly be paid care available to ensure that.</w:t>
      </w:r>
    </w:p>
    <w:p w14:paraId="0C4142F8" w14:textId="77777777" w:rsidR="00F50595" w:rsidRDefault="00F50595" w:rsidP="00BF23BB">
      <w:pPr>
        <w:tabs>
          <w:tab w:val="left" w:pos="567"/>
        </w:tabs>
        <w:ind w:left="567" w:hanging="567"/>
        <w:jc w:val="both"/>
        <w:rPr>
          <w:rFonts w:ascii="Book Antiqua" w:hAnsi="Book Antiqua" w:cs="Arial"/>
        </w:rPr>
      </w:pPr>
    </w:p>
    <w:p w14:paraId="3EB2E236" w14:textId="77777777" w:rsidR="00B61624" w:rsidRDefault="00F50595"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I am grateful to Mr Bates and Mr Ahmad for their submissions.</w:t>
      </w:r>
    </w:p>
    <w:p w14:paraId="6F9CFB58" w14:textId="77777777" w:rsidR="00B61624" w:rsidRDefault="00B61624" w:rsidP="00BF23BB">
      <w:pPr>
        <w:tabs>
          <w:tab w:val="left" w:pos="567"/>
        </w:tabs>
        <w:ind w:left="567" w:hanging="567"/>
        <w:jc w:val="both"/>
        <w:rPr>
          <w:rFonts w:ascii="Book Antiqua" w:hAnsi="Book Antiqua" w:cs="Arial"/>
        </w:rPr>
      </w:pPr>
    </w:p>
    <w:p w14:paraId="746354FA" w14:textId="27BED4CB" w:rsidR="00B53D2C" w:rsidRDefault="00B61624" w:rsidP="007F212A">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The ECO’s grounds are a jumble.  However, even on a generous reading, I cannot see that they challenge any of the judge’s findings of fact as to the evidence he heard from the four witnesses</w:t>
      </w:r>
      <w:r w:rsidR="007F212A">
        <w:rPr>
          <w:rFonts w:ascii="Book Antiqua" w:hAnsi="Book Antiqua" w:cs="Arial"/>
        </w:rPr>
        <w:t>:</w:t>
      </w:r>
      <w:r>
        <w:rPr>
          <w:rFonts w:ascii="Book Antiqua" w:hAnsi="Book Antiqua" w:cs="Arial"/>
        </w:rPr>
        <w:t xml:space="preserve"> the claimant’s daughters and a niece.  At paragraph 25 the judge stated that “I am satisfied this evidence was truthful”.  The ECO’s failure to challenge this finding significantly undermines the submission raised in ground 2 that the judge failed to have due regard to the fact that the claimant is dependent on her family members in the UK (at paragraph 24 the judge found that she “relied to a large extent on money sent from the UK”</w:t>
      </w:r>
      <w:r w:rsidR="002A63A5">
        <w:rPr>
          <w:rFonts w:ascii="Book Antiqua" w:hAnsi="Book Antiqua" w:cs="Arial"/>
        </w:rPr>
        <w:t>)</w:t>
      </w:r>
      <w:r>
        <w:rPr>
          <w:rFonts w:ascii="Book Antiqua" w:hAnsi="Book Antiqua" w:cs="Arial"/>
        </w:rPr>
        <w:t>.  This point was also the main point taken by the ECO</w:t>
      </w:r>
      <w:r w:rsidR="007F212A">
        <w:rPr>
          <w:rFonts w:ascii="Book Antiqua" w:hAnsi="Book Antiqua" w:cs="Arial"/>
        </w:rPr>
        <w:t xml:space="preserve"> in refusing entry clearance: </w:t>
      </w:r>
      <w:r>
        <w:rPr>
          <w:rFonts w:ascii="Book Antiqua" w:hAnsi="Book Antiqua" w:cs="Arial"/>
        </w:rPr>
        <w:t xml:space="preserve"> the ECO </w:t>
      </w:r>
      <w:r w:rsidR="00625574">
        <w:rPr>
          <w:rFonts w:ascii="Book Antiqua" w:hAnsi="Book Antiqua" w:cs="Arial"/>
        </w:rPr>
        <w:t>had stated</w:t>
      </w:r>
      <w:r>
        <w:rPr>
          <w:rFonts w:ascii="Book Antiqua" w:hAnsi="Book Antiqua" w:cs="Arial"/>
        </w:rPr>
        <w:t xml:space="preserve"> that she had failed to show she had an income and that she was dependent on remittances from the UK for her income, concluding that: “[t]herefore I am not satisfied your economic circumstances in Bangladesh will persuade you to</w:t>
      </w:r>
      <w:r w:rsidR="00976FF1">
        <w:rPr>
          <w:rFonts w:ascii="Book Antiqua" w:hAnsi="Book Antiqua" w:cs="Arial"/>
        </w:rPr>
        <w:t xml:space="preserve"> leave the UK at the conclusion of your visit”.  </w:t>
      </w:r>
      <w:r w:rsidR="00EC2B5B">
        <w:rPr>
          <w:rFonts w:ascii="Book Antiqua" w:hAnsi="Book Antiqua" w:cs="Arial"/>
        </w:rPr>
        <w:t>The ECO’s grounds also sought to cast doubt on the claimant’s claim that she had an incentive to return to look after her mother.</w:t>
      </w:r>
      <w:r w:rsidR="005B405D">
        <w:rPr>
          <w:rFonts w:ascii="Book Antiqua" w:hAnsi="Book Antiqua" w:cs="Arial"/>
        </w:rPr>
        <w:t xml:space="preserve">  However</w:t>
      </w:r>
      <w:r w:rsidR="007F212A">
        <w:rPr>
          <w:rFonts w:ascii="Book Antiqua" w:hAnsi="Book Antiqua" w:cs="Arial"/>
        </w:rPr>
        <w:t>,</w:t>
      </w:r>
      <w:r w:rsidR="005B405D">
        <w:rPr>
          <w:rFonts w:ascii="Book Antiqua" w:hAnsi="Book Antiqua" w:cs="Arial"/>
        </w:rPr>
        <w:t xml:space="preserve"> it is clear from the judge’s decision that central to the evidence of the four witnesses was the</w:t>
      </w:r>
      <w:r w:rsidR="007F212A">
        <w:rPr>
          <w:rFonts w:ascii="Book Antiqua" w:hAnsi="Book Antiqua" w:cs="Arial"/>
        </w:rPr>
        <w:t xml:space="preserve">ir belief </w:t>
      </w:r>
      <w:r w:rsidR="00625574">
        <w:rPr>
          <w:rFonts w:ascii="Book Antiqua" w:hAnsi="Book Antiqua" w:cs="Arial"/>
        </w:rPr>
        <w:t>that the</w:t>
      </w:r>
      <w:r w:rsidR="007F212A">
        <w:rPr>
          <w:rFonts w:ascii="Book Antiqua" w:hAnsi="Book Antiqua" w:cs="Arial"/>
        </w:rPr>
        <w:t xml:space="preserve"> </w:t>
      </w:r>
      <w:r w:rsidR="005B405D">
        <w:rPr>
          <w:rFonts w:ascii="Book Antiqua" w:hAnsi="Book Antiqua" w:cs="Arial"/>
        </w:rPr>
        <w:t xml:space="preserve">claimant did intend to return to Bangladesh at the end of her visit. </w:t>
      </w:r>
      <w:r w:rsidR="007F212A">
        <w:rPr>
          <w:rFonts w:ascii="Book Antiqua" w:hAnsi="Book Antiqua" w:cs="Arial"/>
        </w:rPr>
        <w:t xml:space="preserve">The judge clearly accepted their evidence concerning this issue. </w:t>
      </w:r>
      <w:r w:rsidR="005B405D">
        <w:rPr>
          <w:rFonts w:ascii="Book Antiqua" w:hAnsi="Book Antiqua" w:cs="Arial"/>
        </w:rPr>
        <w:t xml:space="preserve"> Hence it is clear that the judge did give due regard to the ECO’s concerns but decided that the evidence he heard allayed these.</w:t>
      </w:r>
    </w:p>
    <w:p w14:paraId="21BFFE52" w14:textId="77777777" w:rsidR="00B53D2C" w:rsidRDefault="00B53D2C" w:rsidP="00BF23BB">
      <w:pPr>
        <w:tabs>
          <w:tab w:val="left" w:pos="567"/>
        </w:tabs>
        <w:ind w:left="567" w:hanging="567"/>
        <w:jc w:val="both"/>
        <w:rPr>
          <w:rFonts w:ascii="Book Antiqua" w:hAnsi="Book Antiqua" w:cs="Arial"/>
        </w:rPr>
      </w:pPr>
    </w:p>
    <w:p w14:paraId="5D8C613C" w14:textId="2412C638" w:rsidR="00462607" w:rsidRDefault="00B53D2C"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I begin with this matter because the case </w:t>
      </w:r>
      <w:r w:rsidR="007F212A">
        <w:rPr>
          <w:rFonts w:ascii="Book Antiqua" w:hAnsi="Book Antiqua" w:cs="Arial"/>
        </w:rPr>
        <w:t>it means</w:t>
      </w:r>
      <w:r>
        <w:rPr>
          <w:rFonts w:ascii="Book Antiqua" w:hAnsi="Book Antiqua" w:cs="Arial"/>
        </w:rPr>
        <w:t xml:space="preserve"> that there is really no effective basis disclosed by the ECO’s grounds for challenging the judge’s conclusion that the claimant met the requirements of the Immigration Rules relating to visitors (see paragraph 26).</w:t>
      </w:r>
    </w:p>
    <w:p w14:paraId="6D7B25A4" w14:textId="77777777" w:rsidR="00462607" w:rsidRDefault="00462607" w:rsidP="00BF23BB">
      <w:pPr>
        <w:tabs>
          <w:tab w:val="left" w:pos="567"/>
        </w:tabs>
        <w:ind w:left="567" w:hanging="567"/>
        <w:jc w:val="both"/>
        <w:rPr>
          <w:rFonts w:ascii="Book Antiqua" w:hAnsi="Book Antiqua" w:cs="Arial"/>
        </w:rPr>
      </w:pPr>
    </w:p>
    <w:p w14:paraId="28600588" w14:textId="7F4B16D3" w:rsidR="004E543A" w:rsidRDefault="00462607"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Accordingly the only basis on which the ECO’s challenge </w:t>
      </w:r>
      <w:r w:rsidR="00895028">
        <w:rPr>
          <w:rFonts w:ascii="Book Antiqua" w:hAnsi="Book Antiqua" w:cs="Arial"/>
        </w:rPr>
        <w:t>can succeed</w:t>
      </w:r>
      <w:r>
        <w:rPr>
          <w:rFonts w:ascii="Book Antiqua" w:hAnsi="Book Antiqua" w:cs="Arial"/>
        </w:rPr>
        <w:t xml:space="preserve"> concerns the judge’s treatment of </w:t>
      </w:r>
      <w:r w:rsidR="007F212A">
        <w:rPr>
          <w:rFonts w:ascii="Book Antiqua" w:hAnsi="Book Antiqua" w:cs="Arial"/>
        </w:rPr>
        <w:t xml:space="preserve">the </w:t>
      </w:r>
      <w:r>
        <w:rPr>
          <w:rFonts w:ascii="Book Antiqua" w:hAnsi="Book Antiqua" w:cs="Arial"/>
        </w:rPr>
        <w:t>claimant’s human rights circumstances.</w:t>
      </w:r>
    </w:p>
    <w:p w14:paraId="06C0FD1D" w14:textId="77777777" w:rsidR="004E543A" w:rsidRDefault="004E543A" w:rsidP="00BF23BB">
      <w:pPr>
        <w:tabs>
          <w:tab w:val="left" w:pos="567"/>
        </w:tabs>
        <w:ind w:left="567" w:hanging="567"/>
        <w:jc w:val="both"/>
        <w:rPr>
          <w:rFonts w:ascii="Book Antiqua" w:hAnsi="Book Antiqua" w:cs="Arial"/>
        </w:rPr>
      </w:pPr>
    </w:p>
    <w:p w14:paraId="34BAF8AF" w14:textId="77777777" w:rsidR="00DA1A86" w:rsidRDefault="004E543A"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 xml:space="preserve">In respect of that basis of challenge, it has two main prongs: that the judge erred in finding that family life was engaged; </w:t>
      </w:r>
      <w:r w:rsidR="00DA1A86">
        <w:rPr>
          <w:rFonts w:ascii="Book Antiqua" w:hAnsi="Book Antiqua" w:cs="Arial"/>
        </w:rPr>
        <w:t>and that the judge erred in hi</w:t>
      </w:r>
      <w:r>
        <w:rPr>
          <w:rFonts w:ascii="Book Antiqua" w:hAnsi="Book Antiqua" w:cs="Arial"/>
        </w:rPr>
        <w:t>s</w:t>
      </w:r>
      <w:r w:rsidR="00DA1A86">
        <w:rPr>
          <w:rFonts w:ascii="Book Antiqua" w:hAnsi="Book Antiqua" w:cs="Arial"/>
        </w:rPr>
        <w:t xml:space="preserve"> </w:t>
      </w:r>
      <w:r>
        <w:rPr>
          <w:rFonts w:ascii="Book Antiqua" w:hAnsi="Book Antiqua" w:cs="Arial"/>
        </w:rPr>
        <w:t>proportionality assessment.</w:t>
      </w:r>
    </w:p>
    <w:p w14:paraId="03E31F6E" w14:textId="77777777" w:rsidR="00DA1A86" w:rsidRDefault="00DA1A86" w:rsidP="00BF23BB">
      <w:pPr>
        <w:tabs>
          <w:tab w:val="left" w:pos="567"/>
        </w:tabs>
        <w:ind w:left="567" w:hanging="567"/>
        <w:jc w:val="both"/>
        <w:rPr>
          <w:rFonts w:ascii="Book Antiqua" w:hAnsi="Book Antiqua" w:cs="Arial"/>
        </w:rPr>
      </w:pPr>
    </w:p>
    <w:p w14:paraId="3B3967DF" w14:textId="1DF9FCDC" w:rsidR="003F011D" w:rsidRDefault="00DA1A86" w:rsidP="00006FD9">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As regards the judge’s findings regarding Article 8, the ECO’s failure to </w:t>
      </w:r>
      <w:r w:rsidR="00D76627">
        <w:rPr>
          <w:rFonts w:ascii="Book Antiqua" w:hAnsi="Book Antiqua" w:cs="Arial"/>
        </w:rPr>
        <w:t>mount</w:t>
      </w:r>
      <w:r>
        <w:rPr>
          <w:rFonts w:ascii="Book Antiqua" w:hAnsi="Book Antiqua" w:cs="Arial"/>
        </w:rPr>
        <w:t xml:space="preserve"> any effective challenge to the judge’s positive findings regarding the four witnesses also significantly reduces its force, since in their evidence they made clear how important their relationship to her was to them.</w:t>
      </w:r>
      <w:r w:rsidR="0051250D">
        <w:rPr>
          <w:rFonts w:ascii="Book Antiqua" w:hAnsi="Book Antiqua" w:cs="Arial"/>
        </w:rPr>
        <w:t xml:space="preserve">  Th</w:t>
      </w:r>
      <w:bookmarkStart w:id="0" w:name="_GoBack"/>
      <w:bookmarkEnd w:id="0"/>
      <w:r w:rsidR="0051250D">
        <w:rPr>
          <w:rFonts w:ascii="Book Antiqua" w:hAnsi="Book Antiqua" w:cs="Arial"/>
        </w:rPr>
        <w:t xml:space="preserve">ere is nothing in the decision either to suggest </w:t>
      </w:r>
      <w:r w:rsidR="0051250D">
        <w:rPr>
          <w:rFonts w:ascii="Book Antiqua" w:hAnsi="Book Antiqua" w:cs="Arial"/>
        </w:rPr>
        <w:lastRenderedPageBreak/>
        <w:t>that the Presenting Officer disputed that there was a family life tie between the claimant and her UK family.  Even so</w:t>
      </w:r>
      <w:r w:rsidR="007F212A">
        <w:rPr>
          <w:rFonts w:ascii="Book Antiqua" w:hAnsi="Book Antiqua" w:cs="Arial"/>
        </w:rPr>
        <w:t>, I would accept that</w:t>
      </w:r>
      <w:r w:rsidR="0051250D">
        <w:rPr>
          <w:rFonts w:ascii="Book Antiqua" w:hAnsi="Book Antiqua" w:cs="Arial"/>
        </w:rPr>
        <w:t xml:space="preserve"> whilst there was clear evidence that the claimant was financially dependent on the UK family, the evidence concerning whether she had emotional ties over the normal ones between a</w:t>
      </w:r>
      <w:r w:rsidR="003F0867">
        <w:rPr>
          <w:rFonts w:ascii="Book Antiqua" w:hAnsi="Book Antiqua" w:cs="Arial"/>
        </w:rPr>
        <w:t xml:space="preserve"> mother and adult children/relatives is less clear.  There was evidence that her niece’s mother had been able to visit the claimant a few times and the oldest daughter had been to visit her recently.  Arguably</w:t>
      </w:r>
      <w:r w:rsidR="007F212A">
        <w:rPr>
          <w:rFonts w:ascii="Book Antiqua" w:hAnsi="Book Antiqua" w:cs="Arial"/>
        </w:rPr>
        <w:t>,</w:t>
      </w:r>
      <w:r w:rsidR="003F0867">
        <w:rPr>
          <w:rFonts w:ascii="Book Antiqua" w:hAnsi="Book Antiqua" w:cs="Arial"/>
        </w:rPr>
        <w:t xml:space="preserve"> had the entirety of the claimant’s ties with UK family comprised simply her adult daughters and her sponsor niece (and her family) there may have been a </w:t>
      </w:r>
      <w:r w:rsidR="003D604E">
        <w:rPr>
          <w:rFonts w:ascii="Book Antiqua" w:hAnsi="Book Antiqua" w:cs="Arial"/>
        </w:rPr>
        <w:t>real</w:t>
      </w:r>
      <w:r w:rsidR="003F0867">
        <w:rPr>
          <w:rFonts w:ascii="Book Antiqua" w:hAnsi="Book Antiqua" w:cs="Arial"/>
        </w:rPr>
        <w:t xml:space="preserve"> question of whether there was family life within the meaning of Article 8 existed in the claimant’s case.  But in the UK she also had a husband here.  The ECO’s grounds contend that the couple do not enjoy a subsisting relationship a</w:t>
      </w:r>
      <w:r w:rsidR="00006FD9">
        <w:rPr>
          <w:rFonts w:ascii="Book Antiqua" w:hAnsi="Book Antiqua" w:cs="Arial"/>
        </w:rPr>
        <w:t>nd Mr Bates poin</w:t>
      </w:r>
      <w:r w:rsidR="003F0867">
        <w:rPr>
          <w:rFonts w:ascii="Book Antiqua" w:hAnsi="Book Antiqua" w:cs="Arial"/>
        </w:rPr>
        <w:t xml:space="preserve">ted out that in her EC application the claimant said she would stay at an address which was not her husband’s.  </w:t>
      </w:r>
      <w:r w:rsidR="007F212A">
        <w:rPr>
          <w:rFonts w:ascii="Book Antiqua" w:hAnsi="Book Antiqua" w:cs="Arial"/>
        </w:rPr>
        <w:t>O</w:t>
      </w:r>
      <w:r w:rsidR="003F0867">
        <w:rPr>
          <w:rFonts w:ascii="Book Antiqua" w:hAnsi="Book Antiqua" w:cs="Arial"/>
        </w:rPr>
        <w:t>n the other hand, the evidence was that the husband had visited the claimant once in 2010 and the judge found “he is ill now suffering with high cholesterol, diabetes and asthma.  He is 86 years old</w:t>
      </w:r>
      <w:r w:rsidR="00006FD9">
        <w:rPr>
          <w:rFonts w:ascii="Book Antiqua" w:hAnsi="Book Antiqua" w:cs="Arial"/>
        </w:rPr>
        <w:t>”</w:t>
      </w:r>
      <w:r w:rsidR="003F0867">
        <w:rPr>
          <w:rFonts w:ascii="Book Antiqua" w:hAnsi="Book Antiqua" w:cs="Arial"/>
        </w:rPr>
        <w:t xml:space="preserve">.  Whether or not the ECO was justified in saying the couple did not have a subsisting marriage, </w:t>
      </w:r>
      <w:r w:rsidR="00591615">
        <w:rPr>
          <w:rFonts w:ascii="Book Antiqua" w:hAnsi="Book Antiqua" w:cs="Arial"/>
        </w:rPr>
        <w:t>it was entirely reasonable of the judge to consider they still enjoyed family life</w:t>
      </w:r>
      <w:r w:rsidR="007F212A">
        <w:rPr>
          <w:rFonts w:ascii="Book Antiqua" w:hAnsi="Book Antiqua" w:cs="Arial"/>
        </w:rPr>
        <w:t>.</w:t>
      </w:r>
      <w:r w:rsidR="00591615">
        <w:rPr>
          <w:rFonts w:ascii="Book Antiqua" w:hAnsi="Book Antiqua" w:cs="Arial"/>
        </w:rPr>
        <w:t xml:space="preserve">  The evidence was that the husband was now too old and frail to travel to Bangladesh and certainly no evidence to suggest the couple were estranged.  Hence, although the judge barely reas</w:t>
      </w:r>
      <w:r w:rsidR="007F212A">
        <w:rPr>
          <w:rFonts w:ascii="Book Antiqua" w:hAnsi="Book Antiqua" w:cs="Arial"/>
        </w:rPr>
        <w:t>oned</w:t>
      </w:r>
      <w:r w:rsidR="00591615">
        <w:rPr>
          <w:rFonts w:ascii="Book Antiqua" w:hAnsi="Book Antiqua" w:cs="Arial"/>
        </w:rPr>
        <w:t xml:space="preserve"> why he concluded that family life was engaged by the circumstances of the claimant’s case, there was nothing unreasonable about that conclusion.</w:t>
      </w:r>
    </w:p>
    <w:p w14:paraId="2452B699" w14:textId="77777777" w:rsidR="003F0867" w:rsidRDefault="003F0867" w:rsidP="00BF23BB">
      <w:pPr>
        <w:tabs>
          <w:tab w:val="left" w:pos="567"/>
        </w:tabs>
        <w:ind w:left="567" w:hanging="567"/>
        <w:jc w:val="both"/>
        <w:rPr>
          <w:rFonts w:ascii="Book Antiqua" w:hAnsi="Book Antiqua" w:cs="Arial"/>
        </w:rPr>
      </w:pPr>
    </w:p>
    <w:p w14:paraId="1433C43B" w14:textId="04CFF083" w:rsidR="003F0867" w:rsidRDefault="003F0867" w:rsidP="00BF23BB">
      <w:pPr>
        <w:tabs>
          <w:tab w:val="left" w:pos="567"/>
        </w:tabs>
        <w:ind w:left="567" w:hanging="567"/>
        <w:jc w:val="both"/>
        <w:rPr>
          <w:rFonts w:ascii="Book Antiqua" w:hAnsi="Book Antiqua" w:cs="Arial"/>
        </w:rPr>
      </w:pPr>
      <w:r>
        <w:rPr>
          <w:rFonts w:ascii="Book Antiqua" w:hAnsi="Book Antiqua" w:cs="Arial"/>
        </w:rPr>
        <w:t>9.</w:t>
      </w:r>
      <w:r w:rsidR="00E51115">
        <w:rPr>
          <w:rFonts w:ascii="Book Antiqua" w:hAnsi="Book Antiqua" w:cs="Arial"/>
        </w:rPr>
        <w:tab/>
        <w:t>As regards</w:t>
      </w:r>
      <w:r w:rsidR="00006FD9">
        <w:rPr>
          <w:rFonts w:ascii="Book Antiqua" w:hAnsi="Book Antiqua" w:cs="Arial"/>
        </w:rPr>
        <w:t xml:space="preserve"> the proportionality assessment</w:t>
      </w:r>
      <w:r w:rsidR="007F212A">
        <w:rPr>
          <w:rFonts w:ascii="Book Antiqua" w:hAnsi="Book Antiqua" w:cs="Arial"/>
        </w:rPr>
        <w:t>,</w:t>
      </w:r>
      <w:r w:rsidR="00E51115">
        <w:rPr>
          <w:rFonts w:ascii="Book Antiqua" w:hAnsi="Book Antiqua" w:cs="Arial"/>
        </w:rPr>
        <w:t xml:space="preserve"> </w:t>
      </w:r>
      <w:r w:rsidR="007F212A">
        <w:rPr>
          <w:rFonts w:ascii="Book Antiqua" w:hAnsi="Book Antiqua" w:cs="Arial"/>
        </w:rPr>
        <w:t>t</w:t>
      </w:r>
      <w:r w:rsidR="00E51115">
        <w:rPr>
          <w:rFonts w:ascii="Book Antiqua" w:hAnsi="Book Antiqua" w:cs="Arial"/>
        </w:rPr>
        <w:t>he grounds take issue with the judge’s fin</w:t>
      </w:r>
      <w:r w:rsidR="007F212A">
        <w:rPr>
          <w:rFonts w:ascii="Book Antiqua" w:hAnsi="Book Antiqua" w:cs="Arial"/>
        </w:rPr>
        <w:t>dings</w:t>
      </w:r>
      <w:r w:rsidR="00E51115">
        <w:rPr>
          <w:rFonts w:ascii="Book Antiqua" w:hAnsi="Book Antiqua" w:cs="Arial"/>
        </w:rPr>
        <w:t xml:space="preserve"> that there was a viable alternative to the claimant visiting</w:t>
      </w:r>
      <w:r w:rsidR="00006FD9">
        <w:rPr>
          <w:rFonts w:ascii="Book Antiqua" w:hAnsi="Book Antiqua" w:cs="Arial"/>
        </w:rPr>
        <w:t>,</w:t>
      </w:r>
      <w:r w:rsidR="00E51115">
        <w:rPr>
          <w:rFonts w:ascii="Book Antiqua" w:hAnsi="Book Antiqua" w:cs="Arial"/>
        </w:rPr>
        <w:t xml:space="preserve"> namely her family visiting her. </w:t>
      </w:r>
      <w:r w:rsidR="007F212A">
        <w:rPr>
          <w:rFonts w:ascii="Book Antiqua" w:hAnsi="Book Antiqua" w:cs="Arial"/>
        </w:rPr>
        <w:t xml:space="preserve">However, I do not consider </w:t>
      </w:r>
      <w:r w:rsidR="00625574">
        <w:rPr>
          <w:rFonts w:ascii="Book Antiqua" w:hAnsi="Book Antiqua" w:cs="Arial"/>
        </w:rPr>
        <w:t>this contention</w:t>
      </w:r>
      <w:r w:rsidR="007F212A">
        <w:rPr>
          <w:rFonts w:ascii="Book Antiqua" w:hAnsi="Book Antiqua" w:cs="Arial"/>
        </w:rPr>
        <w:t xml:space="preserve"> gets the grounds very far. </w:t>
      </w:r>
      <w:r w:rsidR="00E51115">
        <w:rPr>
          <w:rFonts w:ascii="Book Antiqua" w:hAnsi="Book Antiqua" w:cs="Arial"/>
        </w:rPr>
        <w:t xml:space="preserve">The judge stated that “the only members of this family who are likely to make future visits to Bangladesh </w:t>
      </w:r>
      <w:r w:rsidR="00006FD9">
        <w:rPr>
          <w:rFonts w:ascii="Book Antiqua" w:hAnsi="Book Antiqua" w:cs="Arial"/>
        </w:rPr>
        <w:t>ar</w:t>
      </w:r>
      <w:r w:rsidR="00E51115">
        <w:rPr>
          <w:rFonts w:ascii="Book Antiqua" w:hAnsi="Book Antiqua" w:cs="Arial"/>
        </w:rPr>
        <w:t>e those who have already done”.  In this context the judge said that he accepted the evidence of the witnesses that the appellant’s two youngest daughters would not seek to visit the claimant in Bangladesh because they had a “genuine fear of being coerced into marriage”.  Once again two points are notable.  First, the ECO’s grounds do not challenge that the daughters’ fear was genuine.  Second the only challenge raised is that the judge failed to consider that this fear was limited to the claimant’s home village and that “there would be nothing to prevent a visit taking place away from the village in Dhaka for example”.  That is a valid point in respect of a possible alternative way in which the claimant could get to spend time with her daughters</w:t>
      </w:r>
      <w:r w:rsidR="007F212A">
        <w:rPr>
          <w:rFonts w:ascii="Book Antiqua" w:hAnsi="Book Antiqua" w:cs="Arial"/>
        </w:rPr>
        <w:t>,</w:t>
      </w:r>
      <w:r w:rsidR="00E51115">
        <w:rPr>
          <w:rFonts w:ascii="Book Antiqua" w:hAnsi="Book Antiqua" w:cs="Arial"/>
        </w:rPr>
        <w:t xml:space="preserve"> but the ECO d</w:t>
      </w:r>
      <w:r w:rsidR="00565E6B">
        <w:rPr>
          <w:rFonts w:ascii="Book Antiqua" w:hAnsi="Book Antiqua" w:cs="Arial"/>
        </w:rPr>
        <w:t>id not suggest that this alter</w:t>
      </w:r>
      <w:r w:rsidR="00E51115">
        <w:rPr>
          <w:rFonts w:ascii="Book Antiqua" w:hAnsi="Book Antiqua" w:cs="Arial"/>
        </w:rPr>
        <w:t>n</w:t>
      </w:r>
      <w:r w:rsidR="00565E6B">
        <w:rPr>
          <w:rFonts w:ascii="Book Antiqua" w:hAnsi="Book Antiqua" w:cs="Arial"/>
        </w:rPr>
        <w:t>a</w:t>
      </w:r>
      <w:r w:rsidR="00E51115">
        <w:rPr>
          <w:rFonts w:ascii="Book Antiqua" w:hAnsi="Book Antiqua" w:cs="Arial"/>
        </w:rPr>
        <w:t>tive would be reasonable for the claimant’s 86 year old husband.</w:t>
      </w:r>
      <w:r w:rsidR="00565E6B">
        <w:rPr>
          <w:rFonts w:ascii="Book Antiqua" w:hAnsi="Book Antiqua" w:cs="Arial"/>
        </w:rPr>
        <w:t xml:space="preserve">  Another valid point not made by the judge but relevant in visit cases is that the shortness of the proposed visit was if anything </w:t>
      </w:r>
      <w:r w:rsidR="007F212A">
        <w:rPr>
          <w:rFonts w:ascii="Book Antiqua" w:hAnsi="Book Antiqua" w:cs="Arial"/>
        </w:rPr>
        <w:t>a</w:t>
      </w:r>
      <w:r w:rsidR="00565E6B">
        <w:rPr>
          <w:rFonts w:ascii="Book Antiqua" w:hAnsi="Book Antiqua" w:cs="Arial"/>
        </w:rPr>
        <w:t xml:space="preserve">n indication that the refusal of leave to enter did not necessarily involve any </w:t>
      </w:r>
      <w:r w:rsidR="004410FC">
        <w:rPr>
          <w:rFonts w:ascii="Book Antiqua" w:hAnsi="Book Antiqua" w:cs="Arial"/>
        </w:rPr>
        <w:t>want</w:t>
      </w:r>
      <w:r w:rsidR="00565E6B">
        <w:rPr>
          <w:rFonts w:ascii="Book Antiqua" w:hAnsi="Book Antiqua" w:cs="Arial"/>
        </w:rPr>
        <w:t xml:space="preserve"> of respect for a claimant’s public life: see </w:t>
      </w:r>
      <w:r w:rsidR="00565E6B" w:rsidRPr="00565E6B">
        <w:rPr>
          <w:rFonts w:ascii="Book Antiqua" w:hAnsi="Book Antiqua" w:cs="Arial"/>
          <w:b/>
          <w:u w:val="single"/>
        </w:rPr>
        <w:t>ECO Sierra Leone v Kopoi</w:t>
      </w:r>
      <w:r w:rsidR="00565E6B">
        <w:rPr>
          <w:rFonts w:ascii="Book Antiqua" w:hAnsi="Book Antiqua" w:cs="Arial"/>
        </w:rPr>
        <w:t xml:space="preserve"> </w:t>
      </w:r>
      <w:r w:rsidR="00565E6B" w:rsidRPr="00625574">
        <w:rPr>
          <w:rFonts w:ascii="Book Antiqua" w:hAnsi="Book Antiqua" w:cs="Arial"/>
        </w:rPr>
        <w:t>[2017] EWCA Civ 1511</w:t>
      </w:r>
      <w:r w:rsidR="003D604E">
        <w:rPr>
          <w:rFonts w:ascii="Book Antiqua" w:hAnsi="Book Antiqua" w:cs="Arial"/>
        </w:rPr>
        <w:t xml:space="preserve">; </w:t>
      </w:r>
      <w:r w:rsidR="003D604E" w:rsidRPr="003D604E">
        <w:rPr>
          <w:rFonts w:ascii="Book Antiqua" w:hAnsi="Book Antiqua" w:cs="Arial"/>
          <w:b/>
          <w:u w:val="single"/>
        </w:rPr>
        <w:t>SSHD v Onuorah</w:t>
      </w:r>
      <w:r w:rsidR="003D604E">
        <w:rPr>
          <w:rFonts w:ascii="Book Antiqua" w:hAnsi="Book Antiqua" w:cs="Arial"/>
        </w:rPr>
        <w:t xml:space="preserve"> </w:t>
      </w:r>
      <w:r w:rsidR="003D604E" w:rsidRPr="00625574">
        <w:rPr>
          <w:rFonts w:ascii="Book Antiqua" w:hAnsi="Book Antiqua" w:cs="Arial"/>
        </w:rPr>
        <w:t>[2017] EWCA Civ 1757</w:t>
      </w:r>
      <w:r w:rsidR="007F212A">
        <w:rPr>
          <w:rFonts w:ascii="Book Antiqua" w:hAnsi="Book Antiqua" w:cs="Arial"/>
        </w:rPr>
        <w:t>.  Both th</w:t>
      </w:r>
      <w:r w:rsidR="00565E6B">
        <w:rPr>
          <w:rFonts w:ascii="Book Antiqua" w:hAnsi="Book Antiqua" w:cs="Arial"/>
        </w:rPr>
        <w:t>e</w:t>
      </w:r>
      <w:r w:rsidR="007F212A">
        <w:rPr>
          <w:rFonts w:ascii="Book Antiqua" w:hAnsi="Book Antiqua" w:cs="Arial"/>
        </w:rPr>
        <w:t xml:space="preserve"> above-mentioned</w:t>
      </w:r>
      <w:r w:rsidR="00565E6B">
        <w:rPr>
          <w:rFonts w:ascii="Book Antiqua" w:hAnsi="Book Antiqua" w:cs="Arial"/>
        </w:rPr>
        <w:t xml:space="preserve"> points are factors that weighed against the claimant.</w:t>
      </w:r>
      <w:r w:rsidR="00096D9A">
        <w:rPr>
          <w:rFonts w:ascii="Book Antiqua" w:hAnsi="Book Antiqua" w:cs="Arial"/>
        </w:rPr>
        <w:t xml:space="preserve">  Ultimately, however</w:t>
      </w:r>
      <w:r w:rsidR="007F212A">
        <w:rPr>
          <w:rFonts w:ascii="Book Antiqua" w:hAnsi="Book Antiqua" w:cs="Arial"/>
        </w:rPr>
        <w:t>,</w:t>
      </w:r>
      <w:r w:rsidR="00096D9A">
        <w:rPr>
          <w:rFonts w:ascii="Book Antiqua" w:hAnsi="Book Antiqua" w:cs="Arial"/>
        </w:rPr>
        <w:t xml:space="preserve"> what the judge had to decide was the </w:t>
      </w:r>
      <w:r w:rsidR="003D604E">
        <w:rPr>
          <w:rFonts w:ascii="Book Antiqua" w:hAnsi="Book Antiqua" w:cs="Arial"/>
        </w:rPr>
        <w:t>balance of considerations weigh</w:t>
      </w:r>
      <w:r w:rsidR="00096D9A">
        <w:rPr>
          <w:rFonts w:ascii="Book Antiqua" w:hAnsi="Book Antiqua" w:cs="Arial"/>
        </w:rPr>
        <w:t xml:space="preserve">ing in favour of a family visit in Bangladesh (without the husband) or one in the UK in which the claimant could spend two months with all the UK members of her immediate and extended family.  Given that the respondent raised no effective challenge to the judge’s finding that the claimant met the requirements of the Immigration Rules, it cannot be said that the </w:t>
      </w:r>
      <w:r w:rsidR="00096D9A">
        <w:rPr>
          <w:rFonts w:ascii="Book Antiqua" w:hAnsi="Book Antiqua" w:cs="Arial"/>
        </w:rPr>
        <w:lastRenderedPageBreak/>
        <w:t>judge erred in considering that the decision was a disproportionate interference in the claimant’s right to respect for family life.</w:t>
      </w:r>
    </w:p>
    <w:p w14:paraId="20FBCB33" w14:textId="77777777" w:rsidR="00E51115" w:rsidRDefault="00E51115" w:rsidP="00BF23BB">
      <w:pPr>
        <w:tabs>
          <w:tab w:val="left" w:pos="567"/>
        </w:tabs>
        <w:ind w:left="567" w:hanging="567"/>
        <w:jc w:val="both"/>
        <w:rPr>
          <w:rFonts w:ascii="Book Antiqua" w:hAnsi="Book Antiqua" w:cs="Arial"/>
        </w:rPr>
      </w:pPr>
    </w:p>
    <w:p w14:paraId="76AF2D1B" w14:textId="3F20C2D5" w:rsidR="00E51115" w:rsidRDefault="00E51115" w:rsidP="00BF23BB">
      <w:pPr>
        <w:tabs>
          <w:tab w:val="left" w:pos="567"/>
        </w:tabs>
        <w:ind w:left="567" w:hanging="567"/>
        <w:jc w:val="both"/>
        <w:rPr>
          <w:rFonts w:ascii="Book Antiqua" w:hAnsi="Book Antiqua" w:cs="Arial"/>
        </w:rPr>
      </w:pPr>
      <w:r>
        <w:rPr>
          <w:rFonts w:ascii="Book Antiqua" w:hAnsi="Book Antiqua" w:cs="Arial"/>
        </w:rPr>
        <w:t>10.</w:t>
      </w:r>
      <w:r w:rsidR="0001387A">
        <w:rPr>
          <w:rFonts w:ascii="Book Antiqua" w:hAnsi="Book Antiqua" w:cs="Arial"/>
        </w:rPr>
        <w:tab/>
        <w:t>I cannot interfere in the decision of the FtT judge unless it is vitiated by legal error.  Although there are shortcomings in the judge’s reasoning, the lack of challenge by the ECO to the judge’s positive findings of fact regarding the evidence of the witness</w:t>
      </w:r>
      <w:r w:rsidR="007F212A">
        <w:rPr>
          <w:rFonts w:ascii="Book Antiqua" w:hAnsi="Book Antiqua" w:cs="Arial"/>
        </w:rPr>
        <w:t>es</w:t>
      </w:r>
      <w:r w:rsidR="0001387A">
        <w:rPr>
          <w:rFonts w:ascii="Book Antiqua" w:hAnsi="Book Antiqua" w:cs="Arial"/>
        </w:rPr>
        <w:t xml:space="preserve"> coupled with the accepted fact that the claimant intended a genuine visit that would </w:t>
      </w:r>
      <w:r w:rsidR="00625574">
        <w:rPr>
          <w:rFonts w:ascii="Book Antiqua" w:hAnsi="Book Antiqua" w:cs="Arial"/>
        </w:rPr>
        <w:t>to</w:t>
      </w:r>
      <w:r w:rsidR="0001387A">
        <w:rPr>
          <w:rFonts w:ascii="Book Antiqua" w:hAnsi="Book Antiqua" w:cs="Arial"/>
        </w:rPr>
        <w:t xml:space="preserve"> an octogenarian husband, daughters and other family members leads me to conclude that the decision was within the range of reasonable responses.</w:t>
      </w:r>
    </w:p>
    <w:p w14:paraId="39624CE2" w14:textId="77777777" w:rsidR="0001387A" w:rsidRDefault="0001387A" w:rsidP="00BF23BB">
      <w:pPr>
        <w:tabs>
          <w:tab w:val="left" w:pos="567"/>
        </w:tabs>
        <w:ind w:left="567" w:hanging="567"/>
        <w:jc w:val="both"/>
        <w:rPr>
          <w:rFonts w:ascii="Book Antiqua" w:hAnsi="Book Antiqua" w:cs="Arial"/>
        </w:rPr>
      </w:pPr>
    </w:p>
    <w:p w14:paraId="0B2C5F7C" w14:textId="77777777" w:rsidR="0001387A" w:rsidRDefault="0001387A"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For the above reasons I conclude that the FtT judge did not err in law and his decision to allow the claimant’s appeal under Article 8 must stand.</w:t>
      </w:r>
    </w:p>
    <w:p w14:paraId="4057C24F" w14:textId="77777777" w:rsidR="00173CC6" w:rsidRPr="00173CC6" w:rsidRDefault="00173CC6" w:rsidP="00173CC6">
      <w:pPr>
        <w:jc w:val="both"/>
        <w:rPr>
          <w:rFonts w:ascii="Book Antiqua" w:hAnsi="Book Antiqua" w:cs="Arial"/>
        </w:rPr>
      </w:pPr>
    </w:p>
    <w:p w14:paraId="01C61543"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272A6689" w14:textId="77777777" w:rsidR="00173CC6" w:rsidRPr="00173CC6" w:rsidRDefault="00173CC6" w:rsidP="00173CC6">
      <w:pPr>
        <w:jc w:val="both"/>
        <w:rPr>
          <w:rFonts w:ascii="Book Antiqua" w:hAnsi="Book Antiqua" w:cs="Arial"/>
        </w:rPr>
      </w:pPr>
    </w:p>
    <w:p w14:paraId="20AC5C48" w14:textId="77777777" w:rsidR="001F2716" w:rsidRPr="00B57D66" w:rsidRDefault="001F2716" w:rsidP="00780F86">
      <w:pPr>
        <w:ind w:left="540" w:hanging="540"/>
        <w:jc w:val="both"/>
        <w:rPr>
          <w:rFonts w:ascii="Book Antiqua" w:hAnsi="Book Antiqua" w:cs="Arial"/>
        </w:rPr>
      </w:pPr>
    </w:p>
    <w:p w14:paraId="0F5CFDB7" w14:textId="77777777" w:rsidR="009F5220" w:rsidRPr="00B57D66" w:rsidRDefault="009F5220" w:rsidP="00780F86">
      <w:pPr>
        <w:ind w:left="540" w:hanging="540"/>
        <w:jc w:val="both"/>
        <w:rPr>
          <w:rFonts w:ascii="Book Antiqua" w:hAnsi="Book Antiqua" w:cs="Arial"/>
        </w:rPr>
      </w:pPr>
    </w:p>
    <w:p w14:paraId="7D7E1ADC" w14:textId="77777777" w:rsidR="009F5220" w:rsidRPr="00B57D66" w:rsidRDefault="009F5220" w:rsidP="00780F86">
      <w:pPr>
        <w:ind w:left="540" w:hanging="540"/>
        <w:jc w:val="both"/>
        <w:rPr>
          <w:rFonts w:ascii="Book Antiqua" w:hAnsi="Book Antiqua" w:cs="Arial"/>
        </w:rPr>
      </w:pPr>
    </w:p>
    <w:p w14:paraId="69D971C4" w14:textId="77777777" w:rsidR="009F5220" w:rsidRPr="00B57D66" w:rsidRDefault="009F5220" w:rsidP="00780F86">
      <w:pPr>
        <w:ind w:left="540" w:hanging="540"/>
        <w:jc w:val="both"/>
        <w:rPr>
          <w:rFonts w:ascii="Book Antiqua" w:hAnsi="Book Antiqua" w:cs="Arial"/>
        </w:rPr>
      </w:pPr>
    </w:p>
    <w:p w14:paraId="55EE522E" w14:textId="77777777" w:rsidR="00A509FA" w:rsidRPr="00B57D66" w:rsidRDefault="00A509FA" w:rsidP="00780F86">
      <w:pPr>
        <w:ind w:left="540" w:hanging="540"/>
        <w:jc w:val="both"/>
        <w:rPr>
          <w:rFonts w:ascii="Book Antiqua" w:hAnsi="Book Antiqua" w:cs="Arial"/>
        </w:rPr>
      </w:pPr>
    </w:p>
    <w:p w14:paraId="32D390B8" w14:textId="125A79F7"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020753">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020753">
        <w:rPr>
          <w:rFonts w:ascii="Book Antiqua" w:hAnsi="Book Antiqua" w:cs="Arial"/>
        </w:rPr>
        <w:t>: 5 June 2018</w:t>
      </w:r>
    </w:p>
    <w:p w14:paraId="7963ACCB" w14:textId="220865B5" w:rsidR="001F2716" w:rsidRPr="00B57D66" w:rsidRDefault="00020753" w:rsidP="00402B9E">
      <w:pPr>
        <w:tabs>
          <w:tab w:val="left" w:pos="2520"/>
        </w:tabs>
        <w:ind w:left="540" w:hanging="540"/>
        <w:jc w:val="both"/>
        <w:rPr>
          <w:rFonts w:ascii="Book Antiqua" w:hAnsi="Book Antiqua" w:cs="Arial"/>
        </w:rPr>
      </w:pPr>
      <w:r>
        <w:rPr>
          <w:rFonts w:ascii="Book Antiqua" w:hAnsi="Book Antiqua" w:cs="Arial"/>
        </w:rPr>
        <w:t xml:space="preserve">          </w:t>
      </w:r>
    </w:p>
    <w:p w14:paraId="7FE8F2A9" w14:textId="54105A06" w:rsidR="001F2716" w:rsidRPr="00B57D66" w:rsidRDefault="00020753"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2C012F53" wp14:editId="048A98B0">
            <wp:extent cx="1715135" cy="51117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5135" cy="511175"/>
                    </a:xfrm>
                    <a:prstGeom prst="rect">
                      <a:avLst/>
                    </a:prstGeom>
                    <a:noFill/>
                    <a:ln>
                      <a:noFill/>
                    </a:ln>
                  </pic:spPr>
                </pic:pic>
              </a:graphicData>
            </a:graphic>
          </wp:inline>
        </w:drawing>
      </w:r>
    </w:p>
    <w:p w14:paraId="26B2349B"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7B5CE0EB" w14:textId="738B9335" w:rsidR="00B95326" w:rsidRPr="00B57D66" w:rsidRDefault="00A9409A" w:rsidP="005800B0">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352D8478" w14:textId="77777777" w:rsidR="00B95326" w:rsidRPr="00B57D66" w:rsidRDefault="00B95326" w:rsidP="00402B9E">
      <w:pPr>
        <w:tabs>
          <w:tab w:val="left" w:pos="2520"/>
        </w:tabs>
        <w:ind w:left="540" w:hanging="540"/>
        <w:jc w:val="both"/>
        <w:rPr>
          <w:rFonts w:ascii="Book Antiqua" w:hAnsi="Book Antiqua" w:cs="Arial"/>
        </w:rPr>
      </w:pPr>
    </w:p>
    <w:sectPr w:rsidR="00B95326" w:rsidRPr="00B57D66" w:rsidSect="00A04247">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9FD22" w14:textId="77777777" w:rsidR="00E6345B" w:rsidRDefault="00E6345B">
      <w:r>
        <w:separator/>
      </w:r>
    </w:p>
  </w:endnote>
  <w:endnote w:type="continuationSeparator" w:id="0">
    <w:p w14:paraId="688703FF" w14:textId="77777777" w:rsidR="00E6345B" w:rsidRDefault="00E63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25DB0" w14:textId="3175E771" w:rsidR="00887DA7" w:rsidRPr="00A04247" w:rsidRDefault="00887DA7" w:rsidP="00593795">
    <w:pPr>
      <w:pStyle w:val="Footer"/>
      <w:jc w:val="center"/>
      <w:rPr>
        <w:rFonts w:ascii="Book Antiqua" w:hAnsi="Book Antiqua" w:cs="Arial"/>
      </w:rPr>
    </w:pPr>
    <w:r w:rsidRPr="00A04247">
      <w:rPr>
        <w:rStyle w:val="PageNumber"/>
        <w:rFonts w:ascii="Book Antiqua" w:hAnsi="Book Antiqua" w:cs="Arial"/>
      </w:rPr>
      <w:fldChar w:fldCharType="begin"/>
    </w:r>
    <w:r w:rsidRPr="00A04247">
      <w:rPr>
        <w:rStyle w:val="PageNumber"/>
        <w:rFonts w:ascii="Book Antiqua" w:hAnsi="Book Antiqua" w:cs="Arial"/>
      </w:rPr>
      <w:instrText xml:space="preserve"> PAGE </w:instrText>
    </w:r>
    <w:r w:rsidRPr="00A04247">
      <w:rPr>
        <w:rStyle w:val="PageNumber"/>
        <w:rFonts w:ascii="Book Antiqua" w:hAnsi="Book Antiqua" w:cs="Arial"/>
      </w:rPr>
      <w:fldChar w:fldCharType="separate"/>
    </w:r>
    <w:r w:rsidR="0081602B">
      <w:rPr>
        <w:rStyle w:val="PageNumber"/>
        <w:rFonts w:ascii="Book Antiqua" w:hAnsi="Book Antiqua" w:cs="Arial"/>
        <w:noProof/>
      </w:rPr>
      <w:t>4</w:t>
    </w:r>
    <w:r w:rsidRPr="00A0424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DDCE0"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9EAD1" w14:textId="77777777" w:rsidR="00E6345B" w:rsidRDefault="00E6345B">
      <w:r>
        <w:separator/>
      </w:r>
    </w:p>
  </w:footnote>
  <w:footnote w:type="continuationSeparator" w:id="0">
    <w:p w14:paraId="6B2B4A98" w14:textId="77777777" w:rsidR="00E6345B" w:rsidRDefault="00E63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AB4D8" w14:textId="635A015E" w:rsidR="00ED6E0E"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F44B7A">
      <w:rPr>
        <w:rFonts w:ascii="Book Antiqua" w:hAnsi="Book Antiqua" w:cs="Arial"/>
        <w:sz w:val="16"/>
        <w:szCs w:val="16"/>
      </w:rPr>
      <w:t>HU/09080/2016</w:t>
    </w:r>
  </w:p>
  <w:p w14:paraId="0EF36498" w14:textId="77777777" w:rsidR="00A04247" w:rsidRPr="00B57D66" w:rsidRDefault="00A04247"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C728B"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F35"/>
    <w:rsid w:val="00000621"/>
    <w:rsid w:val="000036C2"/>
    <w:rsid w:val="00006FD9"/>
    <w:rsid w:val="0001387A"/>
    <w:rsid w:val="00020753"/>
    <w:rsid w:val="00033D3D"/>
    <w:rsid w:val="00041A05"/>
    <w:rsid w:val="00062F02"/>
    <w:rsid w:val="00071A7E"/>
    <w:rsid w:val="000746C0"/>
    <w:rsid w:val="00074D1D"/>
    <w:rsid w:val="00082E32"/>
    <w:rsid w:val="00092580"/>
    <w:rsid w:val="00093D4D"/>
    <w:rsid w:val="00096D9A"/>
    <w:rsid w:val="000A2820"/>
    <w:rsid w:val="000A383D"/>
    <w:rsid w:val="000C1995"/>
    <w:rsid w:val="000D326A"/>
    <w:rsid w:val="000D5D94"/>
    <w:rsid w:val="000F1A0E"/>
    <w:rsid w:val="001165A7"/>
    <w:rsid w:val="00152059"/>
    <w:rsid w:val="00154170"/>
    <w:rsid w:val="00167D3A"/>
    <w:rsid w:val="00173CC6"/>
    <w:rsid w:val="001A3082"/>
    <w:rsid w:val="001B186A"/>
    <w:rsid w:val="001B2F75"/>
    <w:rsid w:val="001D4DD2"/>
    <w:rsid w:val="001F2716"/>
    <w:rsid w:val="00200F1B"/>
    <w:rsid w:val="00207617"/>
    <w:rsid w:val="0023134B"/>
    <w:rsid w:val="00277CB5"/>
    <w:rsid w:val="00283659"/>
    <w:rsid w:val="002A63A5"/>
    <w:rsid w:val="002C6BD4"/>
    <w:rsid w:val="002D68BF"/>
    <w:rsid w:val="002E476B"/>
    <w:rsid w:val="002F6B98"/>
    <w:rsid w:val="00307FF9"/>
    <w:rsid w:val="00327658"/>
    <w:rsid w:val="00336CBF"/>
    <w:rsid w:val="00343FE3"/>
    <w:rsid w:val="003546C8"/>
    <w:rsid w:val="003A7CF2"/>
    <w:rsid w:val="003C5CE5"/>
    <w:rsid w:val="003D604E"/>
    <w:rsid w:val="003E267B"/>
    <w:rsid w:val="003E7CD1"/>
    <w:rsid w:val="003F011D"/>
    <w:rsid w:val="003F0867"/>
    <w:rsid w:val="003F367D"/>
    <w:rsid w:val="00402B9E"/>
    <w:rsid w:val="004249CB"/>
    <w:rsid w:val="00426616"/>
    <w:rsid w:val="004410FC"/>
    <w:rsid w:val="0044127D"/>
    <w:rsid w:val="004448DB"/>
    <w:rsid w:val="00446C9A"/>
    <w:rsid w:val="00452F2B"/>
    <w:rsid w:val="00462607"/>
    <w:rsid w:val="0046454F"/>
    <w:rsid w:val="00471B09"/>
    <w:rsid w:val="00477193"/>
    <w:rsid w:val="004A1848"/>
    <w:rsid w:val="004A6F4A"/>
    <w:rsid w:val="004B5AEF"/>
    <w:rsid w:val="004E4717"/>
    <w:rsid w:val="004E543A"/>
    <w:rsid w:val="00500E0C"/>
    <w:rsid w:val="005076C0"/>
    <w:rsid w:val="00507FEC"/>
    <w:rsid w:val="00510F0E"/>
    <w:rsid w:val="0051250D"/>
    <w:rsid w:val="00531ADC"/>
    <w:rsid w:val="005339AD"/>
    <w:rsid w:val="005479E1"/>
    <w:rsid w:val="00553E0A"/>
    <w:rsid w:val="005570FD"/>
    <w:rsid w:val="005575EA"/>
    <w:rsid w:val="00565E6B"/>
    <w:rsid w:val="005665A9"/>
    <w:rsid w:val="005672D1"/>
    <w:rsid w:val="0057790C"/>
    <w:rsid w:val="005800B0"/>
    <w:rsid w:val="0058394D"/>
    <w:rsid w:val="00591615"/>
    <w:rsid w:val="00593795"/>
    <w:rsid w:val="005A13AD"/>
    <w:rsid w:val="005A487B"/>
    <w:rsid w:val="005A75FF"/>
    <w:rsid w:val="005B405D"/>
    <w:rsid w:val="005D10AB"/>
    <w:rsid w:val="005F7FA2"/>
    <w:rsid w:val="00601D8F"/>
    <w:rsid w:val="006215B3"/>
    <w:rsid w:val="00622346"/>
    <w:rsid w:val="00625574"/>
    <w:rsid w:val="00653E97"/>
    <w:rsid w:val="0066765D"/>
    <w:rsid w:val="00684A74"/>
    <w:rsid w:val="00690B8A"/>
    <w:rsid w:val="006B2B73"/>
    <w:rsid w:val="006C5560"/>
    <w:rsid w:val="006F2CF1"/>
    <w:rsid w:val="00700CB3"/>
    <w:rsid w:val="007038ED"/>
    <w:rsid w:val="00703BC3"/>
    <w:rsid w:val="00704B61"/>
    <w:rsid w:val="00720D28"/>
    <w:rsid w:val="0074439E"/>
    <w:rsid w:val="007552A9"/>
    <w:rsid w:val="00761858"/>
    <w:rsid w:val="00761DDA"/>
    <w:rsid w:val="00767D59"/>
    <w:rsid w:val="007702DD"/>
    <w:rsid w:val="00776E97"/>
    <w:rsid w:val="00780F86"/>
    <w:rsid w:val="007912AD"/>
    <w:rsid w:val="007A4FEE"/>
    <w:rsid w:val="007B0824"/>
    <w:rsid w:val="007B5D3C"/>
    <w:rsid w:val="007C1919"/>
    <w:rsid w:val="007F212A"/>
    <w:rsid w:val="0081602B"/>
    <w:rsid w:val="00821B72"/>
    <w:rsid w:val="00823EF2"/>
    <w:rsid w:val="008303B8"/>
    <w:rsid w:val="00833DCE"/>
    <w:rsid w:val="00842F3A"/>
    <w:rsid w:val="00871D34"/>
    <w:rsid w:val="00872D99"/>
    <w:rsid w:val="00887DA7"/>
    <w:rsid w:val="00895028"/>
    <w:rsid w:val="008A01DD"/>
    <w:rsid w:val="008A151B"/>
    <w:rsid w:val="008B270C"/>
    <w:rsid w:val="008B4F43"/>
    <w:rsid w:val="008B5078"/>
    <w:rsid w:val="008C3D3D"/>
    <w:rsid w:val="008D4131"/>
    <w:rsid w:val="008F0203"/>
    <w:rsid w:val="008F1932"/>
    <w:rsid w:val="008F1BC2"/>
    <w:rsid w:val="00921062"/>
    <w:rsid w:val="009407F7"/>
    <w:rsid w:val="009722BC"/>
    <w:rsid w:val="009727A3"/>
    <w:rsid w:val="00975893"/>
    <w:rsid w:val="00976FF1"/>
    <w:rsid w:val="00987774"/>
    <w:rsid w:val="009A11E8"/>
    <w:rsid w:val="009B4673"/>
    <w:rsid w:val="009F5220"/>
    <w:rsid w:val="00A01644"/>
    <w:rsid w:val="00A04247"/>
    <w:rsid w:val="00A15234"/>
    <w:rsid w:val="00A201AB"/>
    <w:rsid w:val="00A2306E"/>
    <w:rsid w:val="00A31C8B"/>
    <w:rsid w:val="00A50368"/>
    <w:rsid w:val="00A509FA"/>
    <w:rsid w:val="00A845DC"/>
    <w:rsid w:val="00A9409A"/>
    <w:rsid w:val="00AD17CF"/>
    <w:rsid w:val="00B26AA2"/>
    <w:rsid w:val="00B3524D"/>
    <w:rsid w:val="00B40F69"/>
    <w:rsid w:val="00B448D5"/>
    <w:rsid w:val="00B46616"/>
    <w:rsid w:val="00B53D2C"/>
    <w:rsid w:val="00B57D66"/>
    <w:rsid w:val="00B61624"/>
    <w:rsid w:val="00B66F0C"/>
    <w:rsid w:val="00B7040A"/>
    <w:rsid w:val="00B739CB"/>
    <w:rsid w:val="00B83391"/>
    <w:rsid w:val="00B95326"/>
    <w:rsid w:val="00BB45A9"/>
    <w:rsid w:val="00BD4196"/>
    <w:rsid w:val="00BE2F3A"/>
    <w:rsid w:val="00BF22CA"/>
    <w:rsid w:val="00BF23BB"/>
    <w:rsid w:val="00C26032"/>
    <w:rsid w:val="00C345E1"/>
    <w:rsid w:val="00C43BFD"/>
    <w:rsid w:val="00C72B50"/>
    <w:rsid w:val="00C816AD"/>
    <w:rsid w:val="00CB6E35"/>
    <w:rsid w:val="00CC26E8"/>
    <w:rsid w:val="00CD4CBE"/>
    <w:rsid w:val="00CE1A46"/>
    <w:rsid w:val="00CE7550"/>
    <w:rsid w:val="00D015C1"/>
    <w:rsid w:val="00D20757"/>
    <w:rsid w:val="00D22636"/>
    <w:rsid w:val="00D40FD9"/>
    <w:rsid w:val="00D53769"/>
    <w:rsid w:val="00D7040C"/>
    <w:rsid w:val="00D76627"/>
    <w:rsid w:val="00D85C13"/>
    <w:rsid w:val="00D9111A"/>
    <w:rsid w:val="00D91BE3"/>
    <w:rsid w:val="00D94AFC"/>
    <w:rsid w:val="00D97B17"/>
    <w:rsid w:val="00DA1880"/>
    <w:rsid w:val="00DA1A86"/>
    <w:rsid w:val="00DB70AE"/>
    <w:rsid w:val="00DC375C"/>
    <w:rsid w:val="00DD5071"/>
    <w:rsid w:val="00DD5C39"/>
    <w:rsid w:val="00DD7F35"/>
    <w:rsid w:val="00DE7DB7"/>
    <w:rsid w:val="00E00A0A"/>
    <w:rsid w:val="00E01592"/>
    <w:rsid w:val="00E066DE"/>
    <w:rsid w:val="00E07F57"/>
    <w:rsid w:val="00E20E58"/>
    <w:rsid w:val="00E24E82"/>
    <w:rsid w:val="00E30683"/>
    <w:rsid w:val="00E4074F"/>
    <w:rsid w:val="00E453D8"/>
    <w:rsid w:val="00E500B2"/>
    <w:rsid w:val="00E50BCE"/>
    <w:rsid w:val="00E51115"/>
    <w:rsid w:val="00E556B8"/>
    <w:rsid w:val="00E574BF"/>
    <w:rsid w:val="00E61292"/>
    <w:rsid w:val="00E6345B"/>
    <w:rsid w:val="00E77C4D"/>
    <w:rsid w:val="00E81D01"/>
    <w:rsid w:val="00E82519"/>
    <w:rsid w:val="00EC2B5B"/>
    <w:rsid w:val="00ED6E0E"/>
    <w:rsid w:val="00EE45D8"/>
    <w:rsid w:val="00EF6DC4"/>
    <w:rsid w:val="00F17123"/>
    <w:rsid w:val="00F22EDA"/>
    <w:rsid w:val="00F35C16"/>
    <w:rsid w:val="00F44B7A"/>
    <w:rsid w:val="00F465D5"/>
    <w:rsid w:val="00F47952"/>
    <w:rsid w:val="00F50595"/>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7850D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1561</Words>
  <Characters>7659</Characters>
  <Application>Microsoft Office Word</Application>
  <DocSecurity>0</DocSecurity>
  <Lines>63</Lines>
  <Paragraphs>18</Paragraphs>
  <ScaleCrop>false</ScaleCrop>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2018-06-29T12:46:00Z</dcterms:created>
  <dcterms:modified xsi:type="dcterms:W3CDTF">2018-06-29T12:46:00Z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