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DD38F8" w:rsidP="00FB1A40">
      <w:pPr>
        <w:pStyle w:val="Title"/>
        <w:rPr>
          <w:rFonts w:ascii="Book Antiqua" w:hAnsi="Book Antiqua" w:cs="Arial"/>
          <w:color w:val="000000"/>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C94788"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C94788">
        <w:rPr>
          <w:rFonts w:ascii="Book Antiqua" w:hAnsi="Book Antiqua" w:cs="Arial"/>
          <w:b/>
          <w:color w:val="000000"/>
        </w:rPr>
        <w:t xml:space="preserve">   </w:t>
      </w:r>
      <w:proofErr w:type="gramEnd"/>
      <w:r w:rsidR="00C94788">
        <w:rPr>
          <w:rFonts w:ascii="Book Antiqua" w:hAnsi="Book Antiqua" w:cs="Arial"/>
          <w:b/>
          <w:color w:val="000000"/>
        </w:rPr>
        <w:t xml:space="preserve">                   </w:t>
      </w:r>
      <w:r w:rsidR="00B3524D" w:rsidRPr="00C94788">
        <w:rPr>
          <w:rFonts w:ascii="Book Antiqua" w:hAnsi="Book Antiqua" w:cs="Arial"/>
          <w:b/>
          <w:color w:val="000000"/>
        </w:rPr>
        <w:t>Appeal Number</w:t>
      </w:r>
      <w:r w:rsidR="00D53769" w:rsidRPr="00C94788">
        <w:rPr>
          <w:rFonts w:ascii="Book Antiqua" w:hAnsi="Book Antiqua" w:cs="Arial"/>
          <w:b/>
          <w:color w:val="000000"/>
        </w:rPr>
        <w:t>:</w:t>
      </w:r>
      <w:r w:rsidR="00B3524D" w:rsidRPr="00C94788">
        <w:rPr>
          <w:rFonts w:ascii="Book Antiqua" w:hAnsi="Book Antiqua" w:cs="Arial"/>
          <w:b/>
          <w:color w:val="000000"/>
        </w:rPr>
        <w:t xml:space="preserve"> </w:t>
      </w:r>
      <w:r w:rsidR="0071341B" w:rsidRPr="00C94788">
        <w:rPr>
          <w:rFonts w:ascii="Book Antiqua" w:hAnsi="Book Antiqua" w:cs="Arial"/>
          <w:b/>
          <w:caps/>
          <w:color w:val="000000"/>
        </w:rPr>
        <w:t>HU/09464/2016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2D4ED4" w:rsidTr="00C94788">
        <w:tc>
          <w:tcPr>
            <w:tcW w:w="5103" w:type="dxa"/>
            <w:shd w:val="clear" w:color="auto" w:fill="auto"/>
          </w:tcPr>
          <w:p w:rsidR="00D22636" w:rsidRPr="002D4ED4" w:rsidRDefault="00D22636" w:rsidP="002D4ED4">
            <w:pPr>
              <w:jc w:val="both"/>
              <w:rPr>
                <w:rFonts w:ascii="Book Antiqua" w:hAnsi="Book Antiqua" w:cs="Arial"/>
                <w:b/>
              </w:rPr>
            </w:pPr>
            <w:r w:rsidRPr="002D4ED4">
              <w:rPr>
                <w:rFonts w:ascii="Book Antiqua" w:hAnsi="Book Antiqua" w:cs="Arial"/>
                <w:b/>
              </w:rPr>
              <w:t xml:space="preserve">Heard at </w:t>
            </w:r>
            <w:r w:rsidR="00A02715" w:rsidRPr="002D4ED4">
              <w:rPr>
                <w:rFonts w:ascii="Book Antiqua" w:hAnsi="Book Antiqua" w:cs="Arial"/>
                <w:b/>
              </w:rPr>
              <w:t>Field House</w:t>
            </w:r>
          </w:p>
        </w:tc>
        <w:tc>
          <w:tcPr>
            <w:tcW w:w="4535" w:type="dxa"/>
            <w:shd w:val="clear" w:color="auto" w:fill="auto"/>
          </w:tcPr>
          <w:p w:rsidR="00D22636" w:rsidRPr="002D4ED4" w:rsidRDefault="00C94788" w:rsidP="002D4ED4">
            <w:pPr>
              <w:jc w:val="both"/>
              <w:rPr>
                <w:rFonts w:ascii="Book Antiqua" w:hAnsi="Book Antiqua" w:cs="Arial"/>
                <w:b/>
                <w:color w:val="000000"/>
              </w:rPr>
            </w:pPr>
            <w:r>
              <w:rPr>
                <w:rFonts w:ascii="Book Antiqua" w:hAnsi="Book Antiqua" w:cs="Arial"/>
                <w:b/>
                <w:color w:val="000000"/>
              </w:rPr>
              <w:t xml:space="preserve">  </w:t>
            </w:r>
            <w:r w:rsidR="00847259" w:rsidRPr="002D4ED4">
              <w:rPr>
                <w:rFonts w:ascii="Book Antiqua" w:hAnsi="Book Antiqua" w:cs="Arial"/>
                <w:b/>
                <w:color w:val="000000"/>
              </w:rPr>
              <w:t>Decision &amp; Reasons</w:t>
            </w:r>
            <w:r w:rsidR="00283659" w:rsidRPr="002D4ED4">
              <w:rPr>
                <w:rFonts w:ascii="Book Antiqua" w:hAnsi="Book Antiqua" w:cs="Arial"/>
                <w:b/>
                <w:color w:val="000000"/>
              </w:rPr>
              <w:t xml:space="preserve"> Promulgated</w:t>
            </w:r>
          </w:p>
        </w:tc>
      </w:tr>
      <w:tr w:rsidR="00D22636" w:rsidRPr="002D4ED4" w:rsidTr="00C94788">
        <w:tc>
          <w:tcPr>
            <w:tcW w:w="5103" w:type="dxa"/>
            <w:shd w:val="clear" w:color="auto" w:fill="auto"/>
          </w:tcPr>
          <w:p w:rsidR="00D22636" w:rsidRPr="002D4ED4" w:rsidRDefault="00D22636" w:rsidP="00530B28">
            <w:pPr>
              <w:jc w:val="both"/>
              <w:rPr>
                <w:rFonts w:ascii="Book Antiqua" w:hAnsi="Book Antiqua" w:cs="Arial"/>
                <w:b/>
              </w:rPr>
            </w:pPr>
            <w:r w:rsidRPr="002D4ED4">
              <w:rPr>
                <w:rFonts w:ascii="Book Antiqua" w:hAnsi="Book Antiqua" w:cs="Arial"/>
                <w:b/>
              </w:rPr>
              <w:t xml:space="preserve">On </w:t>
            </w:r>
            <w:r w:rsidR="00530B28">
              <w:rPr>
                <w:rFonts w:ascii="Book Antiqua" w:hAnsi="Book Antiqua" w:cs="Arial"/>
                <w:b/>
              </w:rPr>
              <w:t xml:space="preserve">24 </w:t>
            </w:r>
            <w:r w:rsidR="00A02715" w:rsidRPr="002D4ED4">
              <w:rPr>
                <w:rFonts w:ascii="Book Antiqua" w:hAnsi="Book Antiqua" w:cs="Arial"/>
                <w:b/>
              </w:rPr>
              <w:t>May 2018</w:t>
            </w:r>
          </w:p>
        </w:tc>
        <w:tc>
          <w:tcPr>
            <w:tcW w:w="4535" w:type="dxa"/>
            <w:shd w:val="clear" w:color="auto" w:fill="auto"/>
          </w:tcPr>
          <w:p w:rsidR="00D22636" w:rsidRPr="002D4ED4" w:rsidRDefault="00C94788" w:rsidP="002D4ED4">
            <w:pPr>
              <w:jc w:val="both"/>
              <w:rPr>
                <w:rFonts w:ascii="Book Antiqua" w:hAnsi="Book Antiqua" w:cs="Arial"/>
                <w:b/>
              </w:rPr>
            </w:pPr>
            <w:r>
              <w:rPr>
                <w:rFonts w:ascii="Book Antiqua" w:hAnsi="Book Antiqua" w:cs="Arial"/>
                <w:b/>
              </w:rPr>
              <w:t xml:space="preserve">  </w:t>
            </w:r>
            <w:r w:rsidR="00C04A6E">
              <w:rPr>
                <w:rFonts w:ascii="Book Antiqua" w:hAnsi="Book Antiqua" w:cs="Arial"/>
                <w:b/>
              </w:rPr>
              <w:t>On 14 June 2018</w:t>
            </w:r>
          </w:p>
        </w:tc>
      </w:tr>
      <w:tr w:rsidR="00D22636" w:rsidRPr="002D4ED4" w:rsidTr="00C94788">
        <w:tc>
          <w:tcPr>
            <w:tcW w:w="5103" w:type="dxa"/>
            <w:shd w:val="clear" w:color="auto" w:fill="auto"/>
          </w:tcPr>
          <w:p w:rsidR="00D22636" w:rsidRPr="002D4ED4" w:rsidRDefault="00D22636" w:rsidP="002D4ED4">
            <w:pPr>
              <w:jc w:val="both"/>
              <w:rPr>
                <w:rFonts w:ascii="Book Antiqua" w:hAnsi="Book Antiqua" w:cs="Arial"/>
                <w:b/>
              </w:rPr>
            </w:pPr>
          </w:p>
        </w:tc>
        <w:tc>
          <w:tcPr>
            <w:tcW w:w="4535" w:type="dxa"/>
            <w:shd w:val="clear" w:color="auto" w:fill="auto"/>
          </w:tcPr>
          <w:p w:rsidR="00D22636" w:rsidRPr="002D4ED4" w:rsidRDefault="00D22636" w:rsidP="002D4ED4">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5C5FB3">
        <w:rPr>
          <w:rFonts w:ascii="Book Antiqua" w:hAnsi="Book Antiqua" w:cs="Arial"/>
          <w:b/>
          <w:color w:val="000000"/>
        </w:rPr>
        <w:t>JUDGE</w:t>
      </w:r>
      <w:r>
        <w:rPr>
          <w:rFonts w:ascii="Book Antiqua" w:hAnsi="Book Antiqua" w:cs="Arial"/>
          <w:b/>
          <w:color w:val="000000"/>
        </w:rPr>
        <w:t xml:space="preserve"> </w:t>
      </w:r>
      <w:r w:rsidR="00C520FF">
        <w:rPr>
          <w:rFonts w:ascii="Book Antiqua" w:hAnsi="Book Antiqua" w:cs="Arial"/>
          <w:b/>
          <w:color w:val="000000"/>
        </w:rPr>
        <w:t>CHAMBERLAIN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Default="00A845DC" w:rsidP="00A15234">
      <w:pPr>
        <w:jc w:val="center"/>
        <w:rPr>
          <w:rFonts w:ascii="Book Antiqua" w:hAnsi="Book Antiqua" w:cs="Arial"/>
          <w:b/>
        </w:rPr>
      </w:pPr>
    </w:p>
    <w:p w:rsidR="0071341B" w:rsidRPr="00AE6DDE" w:rsidRDefault="00C94788" w:rsidP="00A15234">
      <w:pPr>
        <w:jc w:val="center"/>
        <w:rPr>
          <w:rFonts w:ascii="Book Antiqua" w:hAnsi="Book Antiqua" w:cs="Arial"/>
          <w:b/>
        </w:rPr>
      </w:pPr>
      <w:r>
        <w:rPr>
          <w:rFonts w:ascii="Book Antiqua" w:hAnsi="Book Antiqua" w:cs="Arial"/>
          <w:b/>
        </w:rPr>
        <w:t>THE SECRETARY OF STATE FOR THE HOME DEPARTMENT</w:t>
      </w:r>
    </w:p>
    <w:p w:rsidR="00704B61" w:rsidRPr="00AE6DDE" w:rsidRDefault="00A44B25" w:rsidP="00704B61">
      <w:pPr>
        <w:jc w:val="right"/>
        <w:rPr>
          <w:rFonts w:ascii="Book Antiqua" w:hAnsi="Book Antiqua" w:cs="Arial"/>
          <w:u w:val="single"/>
        </w:rPr>
      </w:pPr>
      <w:r>
        <w:rPr>
          <w:rFonts w:ascii="Book Antiqua" w:hAnsi="Book Antiqua" w:cs="Arial"/>
          <w:u w:val="single"/>
        </w:rPr>
        <w:t>Appellant</w:t>
      </w:r>
    </w:p>
    <w:p w:rsidR="00C94788" w:rsidRDefault="00C94788"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71341B" w:rsidRDefault="0071341B" w:rsidP="0071341B">
      <w:pPr>
        <w:jc w:val="center"/>
        <w:rPr>
          <w:rFonts w:ascii="Book Antiqua" w:hAnsi="Book Antiqua" w:cs="Arial"/>
          <w:b/>
          <w:caps/>
        </w:rPr>
      </w:pPr>
      <w:r>
        <w:rPr>
          <w:rFonts w:ascii="Book Antiqua" w:hAnsi="Book Antiqua" w:cs="Arial"/>
          <w:b/>
          <w:caps/>
        </w:rPr>
        <w:t>MARCIA ALVERIE THOMAS</w:t>
      </w:r>
    </w:p>
    <w:p w:rsidR="0071341B" w:rsidRPr="00C94788" w:rsidRDefault="0071341B" w:rsidP="0071341B">
      <w:pPr>
        <w:jc w:val="center"/>
        <w:rPr>
          <w:rFonts w:ascii="Book Antiqua" w:hAnsi="Book Antiqua" w:cs="Arial"/>
          <w:caps/>
        </w:rPr>
      </w:pPr>
      <w:r w:rsidRPr="00C94788">
        <w:rPr>
          <w:rFonts w:ascii="Book Antiqua" w:hAnsi="Book Antiqua" w:cs="Arial"/>
          <w:caps/>
        </w:rPr>
        <w:t>(anonymity direction NOT made)</w:t>
      </w:r>
    </w:p>
    <w:p w:rsidR="00DD5071" w:rsidRPr="00AE6DDE" w:rsidRDefault="00A44B25"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71341B" w:rsidRPr="00AE6DDE" w:rsidRDefault="00DE7DB7" w:rsidP="0071341B">
      <w:pPr>
        <w:tabs>
          <w:tab w:val="left" w:pos="2520"/>
        </w:tabs>
        <w:rPr>
          <w:rFonts w:ascii="Book Antiqua" w:hAnsi="Book Antiqua" w:cs="Arial"/>
        </w:rPr>
      </w:pPr>
      <w:r w:rsidRPr="00AE6DDE">
        <w:rPr>
          <w:rFonts w:ascii="Book Antiqua" w:hAnsi="Book Antiqua" w:cs="Arial"/>
        </w:rPr>
        <w:t xml:space="preserve">For the </w:t>
      </w:r>
      <w:r w:rsidR="00A44B25">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71341B">
        <w:rPr>
          <w:rFonts w:ascii="Book Antiqua" w:hAnsi="Book Antiqua" w:cs="Arial"/>
        </w:rPr>
        <w:t xml:space="preserve">Ms K. Pal, Home Office Presenting Officer </w:t>
      </w:r>
    </w:p>
    <w:p w:rsidR="0071341B" w:rsidRPr="00AE6DDE" w:rsidRDefault="00DE7DB7" w:rsidP="0071341B">
      <w:pPr>
        <w:tabs>
          <w:tab w:val="left" w:pos="2520"/>
        </w:tabs>
        <w:rPr>
          <w:rFonts w:ascii="Book Antiqua" w:hAnsi="Book Antiqua" w:cs="Arial"/>
        </w:rPr>
      </w:pPr>
      <w:r w:rsidRPr="00AE6DDE">
        <w:rPr>
          <w:rFonts w:ascii="Book Antiqua" w:hAnsi="Book Antiqua" w:cs="Arial"/>
        </w:rPr>
        <w:t xml:space="preserve">For the </w:t>
      </w:r>
      <w:r w:rsidR="00A44B25">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71341B">
        <w:rPr>
          <w:rFonts w:ascii="Book Antiqua" w:hAnsi="Book Antiqua" w:cs="Arial"/>
        </w:rPr>
        <w:t xml:space="preserve">Mrs. G. </w:t>
      </w:r>
      <w:proofErr w:type="spellStart"/>
      <w:r w:rsidR="0071341B">
        <w:rPr>
          <w:rFonts w:ascii="Book Antiqua" w:hAnsi="Book Antiqua" w:cs="Arial"/>
        </w:rPr>
        <w:t>Narh</w:t>
      </w:r>
      <w:proofErr w:type="spellEnd"/>
      <w:r w:rsidR="0071341B">
        <w:rPr>
          <w:rFonts w:ascii="Book Antiqua" w:hAnsi="Book Antiqua" w:cs="Arial"/>
        </w:rPr>
        <w:t>, Push Legal Services Ltd.</w:t>
      </w:r>
    </w:p>
    <w:p w:rsidR="00DE7DB7" w:rsidRDefault="00A02715" w:rsidP="00DE7DB7">
      <w:pPr>
        <w:tabs>
          <w:tab w:val="left" w:pos="2520"/>
        </w:tabs>
        <w:rPr>
          <w:rFonts w:ascii="Book Antiqua" w:hAnsi="Book Antiqua" w:cs="Arial"/>
        </w:rPr>
      </w:pPr>
      <w:r>
        <w:rPr>
          <w:rFonts w:ascii="Book Antiqua" w:hAnsi="Book Antiqua" w:cs="Arial"/>
        </w:rPr>
        <w:t xml:space="preserve"> </w:t>
      </w:r>
    </w:p>
    <w:p w:rsidR="00346199" w:rsidRPr="00AE6DDE" w:rsidRDefault="00346199" w:rsidP="00DE7DB7">
      <w:pPr>
        <w:tabs>
          <w:tab w:val="left" w:pos="2520"/>
        </w:tabs>
        <w:rPr>
          <w:rFonts w:ascii="Book Antiqua" w:hAnsi="Book Antiqua" w:cs="Arial"/>
        </w:rPr>
      </w:pPr>
    </w:p>
    <w:p w:rsidR="00402B9E" w:rsidRDefault="00847259" w:rsidP="00847259">
      <w:pPr>
        <w:jc w:val="center"/>
        <w:rPr>
          <w:rFonts w:ascii="Book Antiqua" w:hAnsi="Book Antiqua" w:cs="Arial"/>
          <w:b/>
          <w:u w:val="single"/>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346199" w:rsidRPr="00AE6DDE" w:rsidRDefault="00346199" w:rsidP="00847259">
      <w:pPr>
        <w:jc w:val="center"/>
        <w:rPr>
          <w:rFonts w:ascii="Book Antiqua" w:hAnsi="Book Antiqua" w:cs="Arial"/>
        </w:rPr>
      </w:pPr>
    </w:p>
    <w:p w:rsidR="00402B9E" w:rsidRPr="00AE6DDE" w:rsidRDefault="00402B9E" w:rsidP="00847259">
      <w:pPr>
        <w:jc w:val="both"/>
        <w:rPr>
          <w:rFonts w:ascii="Book Antiqua" w:hAnsi="Book Antiqua" w:cs="Arial"/>
        </w:rPr>
      </w:pPr>
    </w:p>
    <w:p w:rsidR="007C33DE" w:rsidRDefault="007C33DE" w:rsidP="007C33DE">
      <w:pPr>
        <w:numPr>
          <w:ilvl w:val="0"/>
          <w:numId w:val="1"/>
        </w:numPr>
        <w:ind w:left="567" w:hanging="567"/>
        <w:jc w:val="both"/>
        <w:rPr>
          <w:rFonts w:ascii="Book Antiqua" w:hAnsi="Book Antiqua" w:cs="Arial"/>
        </w:rPr>
      </w:pPr>
      <w:r w:rsidRPr="00E93307">
        <w:rPr>
          <w:rFonts w:ascii="Book Antiqua" w:hAnsi="Book Antiqua"/>
        </w:rPr>
        <w:t xml:space="preserve">This </w:t>
      </w:r>
      <w:r w:rsidRPr="00E93307">
        <w:rPr>
          <w:rFonts w:ascii="Book Antiqua" w:hAnsi="Book Antiqua" w:cs="Arial"/>
        </w:rPr>
        <w:t xml:space="preserve">is an </w:t>
      </w:r>
      <w:r w:rsidRPr="00E93307">
        <w:rPr>
          <w:rFonts w:ascii="Book Antiqua" w:hAnsi="Book Antiqua"/>
        </w:rPr>
        <w:t>appeal by</w:t>
      </w:r>
      <w:r w:rsidR="00A02715" w:rsidRPr="007C33DE">
        <w:rPr>
          <w:rFonts w:ascii="Book Antiqua" w:hAnsi="Book Antiqua" w:cs="Arial"/>
        </w:rPr>
        <w:t xml:space="preserve"> the </w:t>
      </w:r>
      <w:r w:rsidR="0071341B">
        <w:rPr>
          <w:rFonts w:ascii="Book Antiqua" w:hAnsi="Book Antiqua" w:cs="Arial"/>
        </w:rPr>
        <w:t xml:space="preserve">Secretary of State </w:t>
      </w:r>
      <w:r w:rsidR="00A02715" w:rsidRPr="007C33DE">
        <w:rPr>
          <w:rFonts w:ascii="Book Antiqua" w:hAnsi="Book Antiqua" w:cs="Arial"/>
        </w:rPr>
        <w:t xml:space="preserve">against the decision of First-tier Tribunal </w:t>
      </w:r>
      <w:r w:rsidR="005C5FB3">
        <w:rPr>
          <w:rFonts w:ascii="Book Antiqua" w:hAnsi="Book Antiqua" w:cs="Arial"/>
        </w:rPr>
        <w:t>Judge</w:t>
      </w:r>
      <w:r w:rsidR="00A02715" w:rsidRPr="007C33DE">
        <w:rPr>
          <w:rFonts w:ascii="Book Antiqua" w:hAnsi="Book Antiqua" w:cs="Arial"/>
        </w:rPr>
        <w:t xml:space="preserve"> </w:t>
      </w:r>
      <w:r w:rsidR="0071341B">
        <w:rPr>
          <w:rFonts w:ascii="Book Antiqua" w:hAnsi="Book Antiqua" w:cs="Arial"/>
        </w:rPr>
        <w:t>Harris</w:t>
      </w:r>
      <w:r>
        <w:rPr>
          <w:rFonts w:ascii="Book Antiqua" w:hAnsi="Book Antiqua" w:cs="Arial"/>
        </w:rPr>
        <w:t>,</w:t>
      </w:r>
      <w:r w:rsidR="00A02715" w:rsidRPr="007C33DE">
        <w:rPr>
          <w:rFonts w:ascii="Book Antiqua" w:hAnsi="Book Antiqua" w:cs="Arial"/>
        </w:rPr>
        <w:t xml:space="preserve"> promulgated on </w:t>
      </w:r>
      <w:r w:rsidR="0071341B">
        <w:rPr>
          <w:rFonts w:ascii="Book Antiqua" w:hAnsi="Book Antiqua" w:cs="Arial"/>
        </w:rPr>
        <w:t>16 October 2017</w:t>
      </w:r>
      <w:r>
        <w:rPr>
          <w:rFonts w:ascii="Book Antiqua" w:hAnsi="Book Antiqua" w:cs="Arial"/>
        </w:rPr>
        <w:t>,</w:t>
      </w:r>
      <w:r w:rsidR="00A02715" w:rsidRPr="007C33DE">
        <w:rPr>
          <w:rFonts w:ascii="Book Antiqua" w:hAnsi="Book Antiqua" w:cs="Arial"/>
        </w:rPr>
        <w:t xml:space="preserve"> in which he </w:t>
      </w:r>
      <w:r w:rsidR="0071341B">
        <w:rPr>
          <w:rFonts w:ascii="Book Antiqua" w:hAnsi="Book Antiqua" w:cs="Arial"/>
        </w:rPr>
        <w:t xml:space="preserve">allowed Ms Thomas’ </w:t>
      </w:r>
      <w:r w:rsidR="00A02715" w:rsidRPr="007C33DE">
        <w:rPr>
          <w:rFonts w:ascii="Book Antiqua" w:hAnsi="Book Antiqua" w:cs="Arial"/>
        </w:rPr>
        <w:t xml:space="preserve">appeal against the </w:t>
      </w:r>
      <w:r w:rsidR="0071341B">
        <w:rPr>
          <w:rFonts w:ascii="Book Antiqua" w:hAnsi="Book Antiqua" w:cs="Arial"/>
        </w:rPr>
        <w:t xml:space="preserve">Secretary of State’s </w:t>
      </w:r>
      <w:r w:rsidR="00A02715" w:rsidRPr="007C33DE">
        <w:rPr>
          <w:rFonts w:ascii="Book Antiqua" w:hAnsi="Book Antiqua" w:cs="Arial"/>
        </w:rPr>
        <w:t xml:space="preserve">decision to refuse to grant </w:t>
      </w:r>
      <w:r w:rsidR="0071341B">
        <w:rPr>
          <w:rFonts w:ascii="Book Antiqua" w:hAnsi="Book Antiqua" w:cs="Arial"/>
        </w:rPr>
        <w:t>leave to remain on human rights grounds</w:t>
      </w:r>
      <w:r w:rsidR="00A02715" w:rsidRPr="007C33DE">
        <w:rPr>
          <w:rFonts w:ascii="Book Antiqua" w:hAnsi="Book Antiqua" w:cs="Arial"/>
        </w:rPr>
        <w:t xml:space="preserve">.  </w:t>
      </w:r>
    </w:p>
    <w:p w:rsidR="00C94788" w:rsidRDefault="00C94788" w:rsidP="00C94788">
      <w:pPr>
        <w:jc w:val="both"/>
        <w:rPr>
          <w:rFonts w:ascii="Book Antiqua" w:hAnsi="Book Antiqua" w:cs="Arial"/>
        </w:rPr>
      </w:pPr>
    </w:p>
    <w:p w:rsidR="007C33DE" w:rsidRDefault="0071341B" w:rsidP="007C33DE">
      <w:pPr>
        <w:numPr>
          <w:ilvl w:val="0"/>
          <w:numId w:val="1"/>
        </w:numPr>
        <w:ind w:left="567" w:hanging="567"/>
        <w:jc w:val="both"/>
        <w:rPr>
          <w:rFonts w:ascii="Book Antiqua" w:hAnsi="Book Antiqua" w:cs="Arial"/>
        </w:rPr>
      </w:pPr>
      <w:r>
        <w:rPr>
          <w:rFonts w:ascii="Book Antiqua" w:hAnsi="Book Antiqua" w:cs="Arial"/>
        </w:rPr>
        <w:t xml:space="preserve">For the purposes of this decision I refer to Ms Thomas as the </w:t>
      </w:r>
      <w:r w:rsidR="00A44B25">
        <w:rPr>
          <w:rFonts w:ascii="Book Antiqua" w:hAnsi="Book Antiqua" w:cs="Arial"/>
        </w:rPr>
        <w:t>Appellant</w:t>
      </w:r>
      <w:r>
        <w:rPr>
          <w:rFonts w:ascii="Book Antiqua" w:hAnsi="Book Antiqua" w:cs="Arial"/>
        </w:rPr>
        <w:t xml:space="preserve">, and to the Secretary of State as the </w:t>
      </w:r>
      <w:r w:rsidR="00A44B25">
        <w:rPr>
          <w:rFonts w:ascii="Book Antiqua" w:hAnsi="Book Antiqua" w:cs="Arial"/>
        </w:rPr>
        <w:t>Respondent</w:t>
      </w:r>
      <w:r>
        <w:rPr>
          <w:rFonts w:ascii="Book Antiqua" w:hAnsi="Book Antiqua" w:cs="Arial"/>
        </w:rPr>
        <w:t xml:space="preserve">, reflecting their positions as they were in the </w:t>
      </w:r>
      <w:r w:rsidR="00A02715" w:rsidRPr="007C33DE">
        <w:rPr>
          <w:rFonts w:ascii="Book Antiqua" w:hAnsi="Book Antiqua" w:cs="Arial"/>
        </w:rPr>
        <w:t>First-tier Tribunal.</w:t>
      </w:r>
    </w:p>
    <w:p w:rsidR="007C33DE" w:rsidRDefault="007C33DE" w:rsidP="007C33DE">
      <w:pPr>
        <w:ind w:left="567"/>
        <w:jc w:val="both"/>
        <w:rPr>
          <w:rFonts w:ascii="Book Antiqua" w:hAnsi="Book Antiqua" w:cs="Arial"/>
        </w:rPr>
      </w:pPr>
    </w:p>
    <w:p w:rsidR="007C33DE" w:rsidRDefault="00A02715" w:rsidP="007C33DE">
      <w:pPr>
        <w:numPr>
          <w:ilvl w:val="0"/>
          <w:numId w:val="1"/>
        </w:numPr>
        <w:ind w:left="567" w:hanging="567"/>
        <w:jc w:val="both"/>
        <w:rPr>
          <w:rFonts w:ascii="Book Antiqua" w:hAnsi="Book Antiqua" w:cs="Arial"/>
        </w:rPr>
      </w:pPr>
      <w:r w:rsidRPr="007C33DE">
        <w:rPr>
          <w:rFonts w:ascii="Book Antiqua" w:hAnsi="Book Antiqua" w:cs="Arial"/>
        </w:rPr>
        <w:lastRenderedPageBreak/>
        <w:t xml:space="preserve">Permission to appeal was granted </w:t>
      </w:r>
      <w:r w:rsidR="00A420C6" w:rsidRPr="007C33DE">
        <w:rPr>
          <w:rFonts w:ascii="Book Antiqua" w:hAnsi="Book Antiqua" w:cs="Arial"/>
        </w:rPr>
        <w:t>as follows:</w:t>
      </w:r>
    </w:p>
    <w:p w:rsidR="007C33DE" w:rsidRDefault="007C33DE" w:rsidP="007C33DE">
      <w:pPr>
        <w:pStyle w:val="ListParagraph"/>
        <w:rPr>
          <w:rFonts w:ascii="Book Antiqua" w:hAnsi="Book Antiqua" w:cs="Arial"/>
        </w:rPr>
      </w:pPr>
    </w:p>
    <w:p w:rsidR="00FB1A40" w:rsidRDefault="00A420C6" w:rsidP="007C33DE">
      <w:pPr>
        <w:ind w:left="567"/>
        <w:jc w:val="both"/>
        <w:rPr>
          <w:rFonts w:ascii="Book Antiqua" w:hAnsi="Book Antiqua" w:cs="Arial"/>
        </w:rPr>
      </w:pPr>
      <w:r w:rsidRPr="007C33DE">
        <w:rPr>
          <w:rFonts w:ascii="Book Antiqua" w:hAnsi="Book Antiqua" w:cs="Arial"/>
        </w:rPr>
        <w:t>“</w:t>
      </w:r>
      <w:r w:rsidR="0071341B">
        <w:rPr>
          <w:rFonts w:ascii="Book Antiqua" w:hAnsi="Book Antiqua" w:cs="Arial"/>
        </w:rPr>
        <w:t xml:space="preserve">The grounds argue failure by the Judge to appreciate that since at the date of application and decision the </w:t>
      </w:r>
      <w:r w:rsidR="00A44B25">
        <w:rPr>
          <w:rFonts w:ascii="Book Antiqua" w:hAnsi="Book Antiqua" w:cs="Arial"/>
        </w:rPr>
        <w:t>Appellant</w:t>
      </w:r>
      <w:r w:rsidR="0071341B">
        <w:rPr>
          <w:rFonts w:ascii="Book Antiqua" w:hAnsi="Book Antiqua" w:cs="Arial"/>
        </w:rPr>
        <w:t>’s child was neither a British citizen nor a</w:t>
      </w:r>
      <w:r w:rsidR="00273477">
        <w:rPr>
          <w:rFonts w:ascii="Book Antiqua" w:hAnsi="Book Antiqua" w:cs="Arial"/>
        </w:rPr>
        <w:t xml:space="preserve"> child who had been in the UK f</w:t>
      </w:r>
      <w:r w:rsidR="0071341B">
        <w:rPr>
          <w:rFonts w:ascii="Book Antiqua" w:hAnsi="Book Antiqua" w:cs="Arial"/>
        </w:rPr>
        <w:t>or 7 years, the application could not succeed under paragraph EX1.  This as a matter of law appears to be correct</w:t>
      </w:r>
      <w:r w:rsidR="00530B28">
        <w:rPr>
          <w:rFonts w:ascii="Book Antiqua" w:hAnsi="Book Antiqua" w:cs="Arial"/>
        </w:rPr>
        <w:t>.</w:t>
      </w:r>
    </w:p>
    <w:p w:rsidR="0071341B" w:rsidRDefault="0071341B" w:rsidP="007C33DE">
      <w:pPr>
        <w:ind w:left="567"/>
        <w:jc w:val="both"/>
        <w:rPr>
          <w:rFonts w:ascii="Book Antiqua" w:hAnsi="Book Antiqua" w:cs="Arial"/>
        </w:rPr>
      </w:pPr>
    </w:p>
    <w:p w:rsidR="0071341B" w:rsidRPr="00A44B25" w:rsidRDefault="0071341B" w:rsidP="007C33DE">
      <w:pPr>
        <w:ind w:left="567"/>
        <w:jc w:val="both"/>
        <w:rPr>
          <w:rFonts w:ascii="Book Antiqua" w:hAnsi="Book Antiqua" w:cs="Arial"/>
        </w:rPr>
      </w:pPr>
      <w:r>
        <w:rPr>
          <w:rFonts w:ascii="Book Antiqua" w:hAnsi="Book Antiqua" w:cs="Arial"/>
        </w:rPr>
        <w:t>T</w:t>
      </w:r>
      <w:r w:rsidRPr="00A44B25">
        <w:rPr>
          <w:rFonts w:ascii="Book Antiqua" w:hAnsi="Book Antiqua" w:cs="Arial"/>
        </w:rPr>
        <w:t xml:space="preserve">here is therefore an arguable error of law disclosed by the application.” </w:t>
      </w:r>
    </w:p>
    <w:p w:rsidR="00FB1A40" w:rsidRPr="00A44B25" w:rsidRDefault="00FB1A40" w:rsidP="007C33DE">
      <w:pPr>
        <w:ind w:left="567"/>
        <w:jc w:val="both"/>
        <w:rPr>
          <w:rFonts w:ascii="Book Antiqua" w:hAnsi="Book Antiqua" w:cs="Arial"/>
        </w:rPr>
      </w:pPr>
    </w:p>
    <w:p w:rsidR="007C33DE" w:rsidRPr="00A44B25" w:rsidRDefault="00530B28" w:rsidP="00224614">
      <w:pPr>
        <w:numPr>
          <w:ilvl w:val="0"/>
          <w:numId w:val="1"/>
        </w:numPr>
        <w:ind w:left="567" w:hanging="567"/>
        <w:jc w:val="both"/>
        <w:rPr>
          <w:rFonts w:ascii="Book Antiqua" w:hAnsi="Book Antiqua" w:cs="Arial"/>
        </w:rPr>
      </w:pPr>
      <w:r w:rsidRPr="00A44B25">
        <w:rPr>
          <w:rFonts w:ascii="Book Antiqua" w:hAnsi="Book Antiqua" w:cs="Arial"/>
        </w:rPr>
        <w:t xml:space="preserve">The </w:t>
      </w:r>
      <w:r w:rsidR="00A44B25">
        <w:rPr>
          <w:rFonts w:ascii="Book Antiqua" w:hAnsi="Book Antiqua" w:cs="Arial"/>
        </w:rPr>
        <w:t>Appellant</w:t>
      </w:r>
      <w:r w:rsidRPr="00A44B25">
        <w:rPr>
          <w:rFonts w:ascii="Book Antiqua" w:hAnsi="Book Antiqua" w:cs="Arial"/>
        </w:rPr>
        <w:t xml:space="preserve"> attended the hearing.  </w:t>
      </w:r>
      <w:r w:rsidR="00A420C6" w:rsidRPr="00A44B25">
        <w:rPr>
          <w:rFonts w:ascii="Book Antiqua" w:hAnsi="Book Antiqua" w:cs="Arial"/>
        </w:rPr>
        <w:t>I heard submis</w:t>
      </w:r>
      <w:r w:rsidR="00224614" w:rsidRPr="00A44B25">
        <w:rPr>
          <w:rFonts w:ascii="Book Antiqua" w:hAnsi="Book Antiqua" w:cs="Arial"/>
        </w:rPr>
        <w:t>si</w:t>
      </w:r>
      <w:r w:rsidRPr="00A44B25">
        <w:rPr>
          <w:rFonts w:ascii="Book Antiqua" w:hAnsi="Book Antiqua" w:cs="Arial"/>
        </w:rPr>
        <w:t>ons from both representatives</w:t>
      </w:r>
      <w:r w:rsidR="00724AA7" w:rsidRPr="00A44B25">
        <w:rPr>
          <w:rFonts w:ascii="Book Antiqua" w:hAnsi="Book Antiqua" w:cs="Arial"/>
        </w:rPr>
        <w:t xml:space="preserve"> </w:t>
      </w:r>
      <w:r w:rsidR="0071341B" w:rsidRPr="00A44B25">
        <w:rPr>
          <w:rFonts w:ascii="Book Antiqua" w:hAnsi="Book Antiqua" w:cs="Arial"/>
        </w:rPr>
        <w:t xml:space="preserve">on the error of law.  </w:t>
      </w:r>
      <w:r w:rsidR="00724AA7" w:rsidRPr="00A44B25">
        <w:rPr>
          <w:rFonts w:ascii="Book Antiqua" w:hAnsi="Book Antiqua" w:cs="Arial"/>
        </w:rPr>
        <w:t xml:space="preserve">I </w:t>
      </w:r>
      <w:r w:rsidR="0071341B" w:rsidRPr="00A44B25">
        <w:rPr>
          <w:rFonts w:ascii="Book Antiqua" w:hAnsi="Book Antiqua" w:cs="Arial"/>
        </w:rPr>
        <w:t xml:space="preserve">then stated </w:t>
      </w:r>
      <w:r w:rsidR="005C5FB3" w:rsidRPr="00A44B25">
        <w:rPr>
          <w:rFonts w:ascii="Book Antiqua" w:hAnsi="Book Antiqua" w:cs="Arial"/>
        </w:rPr>
        <w:t>that the decision involved</w:t>
      </w:r>
      <w:r w:rsidR="00724AA7" w:rsidRPr="00A44B25">
        <w:rPr>
          <w:rFonts w:ascii="Book Antiqua" w:hAnsi="Book Antiqua" w:cs="Arial"/>
        </w:rPr>
        <w:t xml:space="preserve"> the making of </w:t>
      </w:r>
      <w:r w:rsidR="0071341B" w:rsidRPr="00A44B25">
        <w:rPr>
          <w:rFonts w:ascii="Book Antiqua" w:hAnsi="Book Antiqua" w:cs="Arial"/>
        </w:rPr>
        <w:t>a material error</w:t>
      </w:r>
      <w:r w:rsidR="00724AA7" w:rsidRPr="00A44B25">
        <w:rPr>
          <w:rFonts w:ascii="Book Antiqua" w:hAnsi="Book Antiqua" w:cs="Arial"/>
        </w:rPr>
        <w:t xml:space="preserve"> of law</w:t>
      </w:r>
      <w:r w:rsidR="0071341B" w:rsidRPr="00A44B25">
        <w:rPr>
          <w:rFonts w:ascii="Book Antiqua" w:hAnsi="Book Antiqua" w:cs="Arial"/>
        </w:rPr>
        <w:t xml:space="preserve">, and </w:t>
      </w:r>
      <w:r w:rsidR="00724AA7" w:rsidRPr="00A44B25">
        <w:rPr>
          <w:rFonts w:ascii="Book Antiqua" w:hAnsi="Book Antiqua" w:cs="Arial"/>
        </w:rPr>
        <w:t>I set the decision aside to be remade</w:t>
      </w:r>
      <w:r w:rsidRPr="00A44B25">
        <w:rPr>
          <w:rFonts w:ascii="Book Antiqua" w:hAnsi="Book Antiqua" w:cs="Arial"/>
        </w:rPr>
        <w:t xml:space="preserve">.  </w:t>
      </w:r>
      <w:r w:rsidR="0071341B" w:rsidRPr="00A44B25">
        <w:rPr>
          <w:rFonts w:ascii="Book Antiqua" w:hAnsi="Book Antiqua" w:cs="Arial"/>
        </w:rPr>
        <w:t>I heard submissions from both representatives on the remaking, and reserved my decision.</w:t>
      </w:r>
      <w:r w:rsidR="00273477">
        <w:rPr>
          <w:rFonts w:ascii="Book Antiqua" w:hAnsi="Book Antiqua" w:cs="Arial"/>
        </w:rPr>
        <w:t xml:space="preserve">  I have </w:t>
      </w:r>
      <w:proofErr w:type="gramStart"/>
      <w:r w:rsidR="00273477">
        <w:rPr>
          <w:rFonts w:ascii="Book Antiqua" w:hAnsi="Book Antiqua" w:cs="Arial"/>
        </w:rPr>
        <w:t>taken into account</w:t>
      </w:r>
      <w:proofErr w:type="gramEnd"/>
      <w:r w:rsidR="00273477">
        <w:rPr>
          <w:rFonts w:ascii="Book Antiqua" w:hAnsi="Book Antiqua" w:cs="Arial"/>
        </w:rPr>
        <w:t xml:space="preserve"> the documents in the Appellant’s bundle (39 pages).</w:t>
      </w:r>
    </w:p>
    <w:p w:rsidR="007C33DE" w:rsidRPr="00A44B25" w:rsidRDefault="007C33DE" w:rsidP="007C33DE">
      <w:pPr>
        <w:pStyle w:val="ListParagraph"/>
        <w:rPr>
          <w:rFonts w:ascii="Book Antiqua" w:hAnsi="Book Antiqua" w:cs="Arial"/>
          <w:b/>
          <w:u w:val="single"/>
        </w:rPr>
      </w:pPr>
    </w:p>
    <w:p w:rsidR="007C33DE" w:rsidRPr="00A44B25" w:rsidRDefault="007C33DE" w:rsidP="00851FC8">
      <w:pPr>
        <w:jc w:val="both"/>
        <w:rPr>
          <w:rFonts w:ascii="Book Antiqua" w:hAnsi="Book Antiqua" w:cs="Arial"/>
        </w:rPr>
      </w:pPr>
      <w:r w:rsidRPr="00A44B25">
        <w:rPr>
          <w:rFonts w:ascii="Book Antiqua" w:hAnsi="Book Antiqua" w:cs="Arial"/>
          <w:b/>
          <w:u w:val="single"/>
        </w:rPr>
        <w:t>Error of law</w:t>
      </w:r>
    </w:p>
    <w:p w:rsidR="00224614" w:rsidRPr="00A44B25" w:rsidRDefault="00224614" w:rsidP="00224614">
      <w:pPr>
        <w:pStyle w:val="ListParagraph"/>
        <w:ind w:left="0"/>
        <w:rPr>
          <w:rFonts w:ascii="Book Antiqua" w:hAnsi="Book Antiqua" w:cs="Arial"/>
          <w:u w:val="single"/>
        </w:rPr>
      </w:pPr>
    </w:p>
    <w:p w:rsidR="00724AA7" w:rsidRPr="00A44B25" w:rsidRDefault="0071341B" w:rsidP="00724AA7">
      <w:pPr>
        <w:numPr>
          <w:ilvl w:val="0"/>
          <w:numId w:val="1"/>
        </w:numPr>
        <w:ind w:left="567" w:hanging="567"/>
        <w:jc w:val="both"/>
        <w:rPr>
          <w:rFonts w:ascii="Book Antiqua" w:hAnsi="Book Antiqua" w:cs="Arial"/>
        </w:rPr>
      </w:pPr>
      <w:r w:rsidRPr="00A44B25">
        <w:rPr>
          <w:rFonts w:ascii="Book Antiqua" w:hAnsi="Book Antiqua" w:cs="Arial"/>
        </w:rPr>
        <w:t xml:space="preserve">I find that the Judge erred in considering whether paragraph EX.1 applied in the </w:t>
      </w:r>
      <w:r w:rsidR="00A44B25">
        <w:rPr>
          <w:rFonts w:ascii="Book Antiqua" w:hAnsi="Book Antiqua" w:cs="Arial"/>
        </w:rPr>
        <w:t>Appellant</w:t>
      </w:r>
      <w:r w:rsidRPr="00A44B25">
        <w:rPr>
          <w:rFonts w:ascii="Book Antiqua" w:hAnsi="Book Antiqua" w:cs="Arial"/>
        </w:rPr>
        <w:t>’s case as</w:t>
      </w:r>
      <w:r w:rsidR="0084012B" w:rsidRPr="00A44B25">
        <w:rPr>
          <w:rFonts w:ascii="Book Antiqua" w:hAnsi="Book Antiqua" w:cs="Arial"/>
        </w:rPr>
        <w:t>,</w:t>
      </w:r>
      <w:r w:rsidRPr="00A44B25">
        <w:rPr>
          <w:rFonts w:ascii="Book Antiqua" w:hAnsi="Book Antiqua" w:cs="Arial"/>
        </w:rPr>
        <w:t xml:space="preserve"> at the date of the application, the </w:t>
      </w:r>
      <w:r w:rsidR="00A44B25">
        <w:rPr>
          <w:rFonts w:ascii="Book Antiqua" w:hAnsi="Book Antiqua" w:cs="Arial"/>
        </w:rPr>
        <w:t>Appellant</w:t>
      </w:r>
      <w:r w:rsidRPr="00A44B25">
        <w:rPr>
          <w:rFonts w:ascii="Book Antiqua" w:hAnsi="Book Antiqua" w:cs="Arial"/>
        </w:rPr>
        <w:t xml:space="preserve">’s child was not a British citizen, nor had she been in the United Kingdom for a period of seven years.   I find that the </w:t>
      </w:r>
      <w:r w:rsidR="00A44B25">
        <w:rPr>
          <w:rFonts w:ascii="Book Antiqua" w:hAnsi="Book Antiqua" w:cs="Arial"/>
        </w:rPr>
        <w:t>Appellant</w:t>
      </w:r>
      <w:r w:rsidRPr="00A44B25">
        <w:rPr>
          <w:rFonts w:ascii="Book Antiqua" w:hAnsi="Book Antiqua" w:cs="Arial"/>
        </w:rPr>
        <w:t>’s child had entered the United Kingdom</w:t>
      </w:r>
      <w:r w:rsidR="0084012B" w:rsidRPr="00A44B25">
        <w:rPr>
          <w:rFonts w:ascii="Book Antiqua" w:hAnsi="Book Antiqua" w:cs="Arial"/>
        </w:rPr>
        <w:t xml:space="preserve"> with indefinite leave to enter</w:t>
      </w:r>
      <w:r w:rsidRPr="00A44B25">
        <w:rPr>
          <w:rFonts w:ascii="Book Antiqua" w:hAnsi="Book Antiqua" w:cs="Arial"/>
        </w:rPr>
        <w:t xml:space="preserve"> as the dependent child of her father, a British citizen.  However, having indefinite leave </w:t>
      </w:r>
      <w:r w:rsidR="0084012B" w:rsidRPr="00A44B25">
        <w:rPr>
          <w:rFonts w:ascii="Book Antiqua" w:hAnsi="Book Antiqua" w:cs="Arial"/>
        </w:rPr>
        <w:t xml:space="preserve">does </w:t>
      </w:r>
      <w:r w:rsidRPr="00A44B25">
        <w:rPr>
          <w:rFonts w:ascii="Book Antiqua" w:hAnsi="Book Antiqua" w:cs="Arial"/>
        </w:rPr>
        <w:t xml:space="preserve">not make her a qualifying child for the purposes of paragraph EX.1.  </w:t>
      </w:r>
    </w:p>
    <w:p w:rsidR="0084012B" w:rsidRPr="00A44B25" w:rsidRDefault="0084012B" w:rsidP="0084012B">
      <w:pPr>
        <w:ind w:left="567"/>
        <w:jc w:val="both"/>
        <w:rPr>
          <w:rFonts w:ascii="Book Antiqua" w:hAnsi="Book Antiqua" w:cs="Arial"/>
        </w:rPr>
      </w:pPr>
    </w:p>
    <w:p w:rsidR="004E6FC8" w:rsidRPr="00A44B25" w:rsidRDefault="004E6FC8" w:rsidP="00724AA7">
      <w:pPr>
        <w:numPr>
          <w:ilvl w:val="0"/>
          <w:numId w:val="1"/>
        </w:numPr>
        <w:ind w:left="567" w:hanging="567"/>
        <w:jc w:val="both"/>
        <w:rPr>
          <w:rFonts w:ascii="Book Antiqua" w:hAnsi="Book Antiqua" w:cs="Arial"/>
        </w:rPr>
      </w:pPr>
      <w:r w:rsidRPr="00A44B25">
        <w:rPr>
          <w:rFonts w:ascii="Book Antiqua" w:hAnsi="Book Antiqua" w:cs="Arial"/>
        </w:rPr>
        <w:t xml:space="preserve">It is not clear what concession or otherwise is referred to at [14].  </w:t>
      </w:r>
      <w:r w:rsidR="0084012B" w:rsidRPr="00A44B25">
        <w:rPr>
          <w:rFonts w:ascii="Book Antiqua" w:hAnsi="Book Antiqua" w:cs="Arial"/>
        </w:rPr>
        <w:t xml:space="preserve">Neither representative could point to </w:t>
      </w:r>
      <w:r w:rsidRPr="00A44B25">
        <w:rPr>
          <w:rFonts w:ascii="Book Antiqua" w:hAnsi="Book Antiqua" w:cs="Arial"/>
        </w:rPr>
        <w:t xml:space="preserve">any concession made.  In any event, even if </w:t>
      </w:r>
      <w:r w:rsidR="00273477">
        <w:rPr>
          <w:rFonts w:ascii="Book Antiqua" w:hAnsi="Book Antiqua" w:cs="Arial"/>
        </w:rPr>
        <w:t xml:space="preserve">the Appellant’s daughter </w:t>
      </w:r>
      <w:r w:rsidRPr="00A44B25">
        <w:rPr>
          <w:rFonts w:ascii="Book Antiqua" w:hAnsi="Book Antiqua" w:cs="Arial"/>
        </w:rPr>
        <w:t xml:space="preserve">were to be treated as a child, the Judge </w:t>
      </w:r>
      <w:r w:rsidR="0084012B" w:rsidRPr="00A44B25">
        <w:rPr>
          <w:rFonts w:ascii="Book Antiqua" w:hAnsi="Book Antiqua" w:cs="Arial"/>
        </w:rPr>
        <w:t>did not explain</w:t>
      </w:r>
      <w:r w:rsidRPr="00A44B25">
        <w:rPr>
          <w:rFonts w:ascii="Book Antiqua" w:hAnsi="Book Antiqua" w:cs="Arial"/>
        </w:rPr>
        <w:t xml:space="preserve"> why she was a “qualifying child” for the purposes of paragraph EX.</w:t>
      </w:r>
      <w:r w:rsidR="0084012B" w:rsidRPr="00A44B25">
        <w:rPr>
          <w:rFonts w:ascii="Book Antiqua" w:hAnsi="Book Antiqua" w:cs="Arial"/>
        </w:rPr>
        <w:t>1.  At [12] he found that she ha</w:t>
      </w:r>
      <w:r w:rsidRPr="00A44B25">
        <w:rPr>
          <w:rFonts w:ascii="Book Antiqua" w:hAnsi="Book Antiqua" w:cs="Arial"/>
        </w:rPr>
        <w:t>d</w:t>
      </w:r>
      <w:r w:rsidR="0084012B" w:rsidRPr="00A44B25">
        <w:rPr>
          <w:rFonts w:ascii="Book Antiqua" w:hAnsi="Book Antiqua" w:cs="Arial"/>
        </w:rPr>
        <w:t xml:space="preserve"> n</w:t>
      </w:r>
      <w:r w:rsidRPr="00A44B25">
        <w:rPr>
          <w:rFonts w:ascii="Book Antiqua" w:hAnsi="Book Antiqua" w:cs="Arial"/>
        </w:rPr>
        <w:t xml:space="preserve">ot </w:t>
      </w:r>
      <w:r w:rsidR="0084012B" w:rsidRPr="00A44B25">
        <w:rPr>
          <w:rFonts w:ascii="Book Antiqua" w:hAnsi="Book Antiqua" w:cs="Arial"/>
        </w:rPr>
        <w:t>left the United K</w:t>
      </w:r>
      <w:r w:rsidRPr="00A44B25">
        <w:rPr>
          <w:rFonts w:ascii="Book Antiqua" w:hAnsi="Book Antiqua" w:cs="Arial"/>
        </w:rPr>
        <w:t xml:space="preserve">ingdom since February 2011.  </w:t>
      </w:r>
      <w:r w:rsidR="0084012B" w:rsidRPr="00A44B25">
        <w:rPr>
          <w:rFonts w:ascii="Book Antiqua" w:hAnsi="Book Antiqua" w:cs="Arial"/>
        </w:rPr>
        <w:t xml:space="preserve">Neither at the date of application, decision or hearing </w:t>
      </w:r>
      <w:r w:rsidRPr="00A44B25">
        <w:rPr>
          <w:rFonts w:ascii="Book Antiqua" w:hAnsi="Book Antiqua" w:cs="Arial"/>
        </w:rPr>
        <w:t xml:space="preserve">had </w:t>
      </w:r>
      <w:r w:rsidR="0084012B" w:rsidRPr="00A44B25">
        <w:rPr>
          <w:rFonts w:ascii="Book Antiqua" w:hAnsi="Book Antiqua" w:cs="Arial"/>
        </w:rPr>
        <w:t xml:space="preserve">she </w:t>
      </w:r>
      <w:r w:rsidRPr="00A44B25">
        <w:rPr>
          <w:rFonts w:ascii="Book Antiqua" w:hAnsi="Book Antiqua" w:cs="Arial"/>
        </w:rPr>
        <w:t xml:space="preserve">been in the </w:t>
      </w:r>
      <w:r w:rsidR="0084012B" w:rsidRPr="00A44B25">
        <w:rPr>
          <w:rFonts w:ascii="Book Antiqua" w:hAnsi="Book Antiqua" w:cs="Arial"/>
        </w:rPr>
        <w:t xml:space="preserve">United Kingdom for a period of seven years.  </w:t>
      </w:r>
    </w:p>
    <w:p w:rsidR="0071341B" w:rsidRPr="00A44B25" w:rsidRDefault="0071341B" w:rsidP="0084012B">
      <w:pPr>
        <w:ind w:left="567"/>
        <w:jc w:val="both"/>
        <w:rPr>
          <w:rFonts w:ascii="Book Antiqua" w:hAnsi="Book Antiqua" w:cs="Arial"/>
        </w:rPr>
      </w:pPr>
    </w:p>
    <w:p w:rsidR="0084012B" w:rsidRPr="00A44B25" w:rsidRDefault="0084012B" w:rsidP="0084012B">
      <w:pPr>
        <w:numPr>
          <w:ilvl w:val="0"/>
          <w:numId w:val="2"/>
        </w:numPr>
        <w:ind w:left="579" w:hanging="573"/>
        <w:jc w:val="both"/>
        <w:rPr>
          <w:rFonts w:ascii="Book Antiqua" w:hAnsi="Book Antiqua" w:cs="Arial"/>
        </w:rPr>
      </w:pPr>
      <w:proofErr w:type="gramStart"/>
      <w:r w:rsidRPr="00A44B25">
        <w:rPr>
          <w:rFonts w:ascii="Book Antiqua" w:hAnsi="Book Antiqua" w:cs="Arial"/>
        </w:rPr>
        <w:t>Therefore</w:t>
      </w:r>
      <w:proofErr w:type="gramEnd"/>
      <w:r w:rsidRPr="00A44B25">
        <w:rPr>
          <w:rFonts w:ascii="Book Antiqua" w:hAnsi="Book Antiqua" w:cs="Arial"/>
        </w:rPr>
        <w:t xml:space="preserve"> </w:t>
      </w:r>
      <w:r w:rsidR="00273477">
        <w:rPr>
          <w:rFonts w:ascii="Book Antiqua" w:hAnsi="Book Antiqua" w:cs="Arial"/>
        </w:rPr>
        <w:t xml:space="preserve">I </w:t>
      </w:r>
      <w:r w:rsidRPr="00A44B25">
        <w:rPr>
          <w:rFonts w:ascii="Book Antiqua" w:hAnsi="Book Antiqua" w:cs="Arial"/>
        </w:rPr>
        <w:t>find that the judge erred in law when he considered whether paragraph EX.1 applied.  I set the decision aside to be remade.</w:t>
      </w:r>
    </w:p>
    <w:p w:rsidR="0084012B" w:rsidRPr="00A44B25" w:rsidRDefault="0084012B" w:rsidP="0084012B">
      <w:pPr>
        <w:ind w:left="579"/>
        <w:jc w:val="both"/>
        <w:rPr>
          <w:rFonts w:ascii="Book Antiqua" w:hAnsi="Book Antiqua" w:cs="Arial"/>
        </w:rPr>
      </w:pPr>
    </w:p>
    <w:p w:rsidR="0084012B" w:rsidRPr="00A44B25" w:rsidRDefault="0084012B" w:rsidP="00A44B25">
      <w:pPr>
        <w:jc w:val="both"/>
        <w:rPr>
          <w:rFonts w:ascii="Book Antiqua" w:hAnsi="Book Antiqua" w:cs="Arial"/>
          <w:u w:val="single"/>
        </w:rPr>
      </w:pPr>
      <w:r w:rsidRPr="00A44B25">
        <w:rPr>
          <w:rFonts w:ascii="Book Antiqua" w:hAnsi="Book Antiqua" w:cs="Arial"/>
          <w:u w:val="single"/>
        </w:rPr>
        <w:t xml:space="preserve">Remaking </w:t>
      </w:r>
    </w:p>
    <w:p w:rsidR="0084012B" w:rsidRPr="00A44B25" w:rsidRDefault="0084012B" w:rsidP="0084012B">
      <w:pPr>
        <w:pStyle w:val="ListParagraph"/>
        <w:rPr>
          <w:rFonts w:ascii="Book Antiqua" w:hAnsi="Book Antiqua" w:cs="Arial"/>
        </w:rPr>
      </w:pPr>
    </w:p>
    <w:p w:rsidR="0084012B" w:rsidRPr="00A44B25" w:rsidRDefault="0084012B" w:rsidP="00A44B25">
      <w:pPr>
        <w:jc w:val="both"/>
        <w:rPr>
          <w:rFonts w:ascii="Book Antiqua" w:hAnsi="Book Antiqua" w:cs="Arial"/>
          <w:i/>
        </w:rPr>
      </w:pPr>
      <w:r w:rsidRPr="00A44B25">
        <w:rPr>
          <w:rFonts w:ascii="Book Antiqua" w:hAnsi="Book Antiqua" w:cs="Arial"/>
          <w:i/>
        </w:rPr>
        <w:t>Immigration rules</w:t>
      </w:r>
    </w:p>
    <w:p w:rsidR="0084012B" w:rsidRPr="00A44B25" w:rsidRDefault="0084012B" w:rsidP="0084012B">
      <w:pPr>
        <w:pStyle w:val="ListParagraph"/>
        <w:rPr>
          <w:rFonts w:ascii="Book Antiqua" w:hAnsi="Book Antiqua" w:cs="Arial"/>
        </w:rPr>
      </w:pPr>
    </w:p>
    <w:p w:rsidR="0084012B" w:rsidRPr="00A44B25" w:rsidRDefault="00E06F90" w:rsidP="0084012B">
      <w:pPr>
        <w:numPr>
          <w:ilvl w:val="0"/>
          <w:numId w:val="2"/>
        </w:numPr>
        <w:ind w:left="579" w:hanging="573"/>
        <w:jc w:val="both"/>
        <w:rPr>
          <w:rFonts w:ascii="Book Antiqua" w:hAnsi="Book Antiqua" w:cs="Arial"/>
        </w:rPr>
      </w:pPr>
      <w:r w:rsidRPr="00A44B25">
        <w:rPr>
          <w:rFonts w:ascii="Book Antiqua" w:hAnsi="Book Antiqua" w:cs="Arial"/>
        </w:rPr>
        <w:t xml:space="preserve">I find that the </w:t>
      </w:r>
      <w:r w:rsidR="00A44B25">
        <w:rPr>
          <w:rFonts w:ascii="Book Antiqua" w:hAnsi="Book Antiqua" w:cs="Arial"/>
        </w:rPr>
        <w:t>Appellant</w:t>
      </w:r>
      <w:r w:rsidRPr="00A44B25">
        <w:rPr>
          <w:rFonts w:ascii="Book Antiqua" w:hAnsi="Book Antiqua" w:cs="Arial"/>
        </w:rPr>
        <w:t xml:space="preserve"> c</w:t>
      </w:r>
      <w:r w:rsidR="00A44B25">
        <w:rPr>
          <w:rFonts w:ascii="Book Antiqua" w:hAnsi="Book Antiqua" w:cs="Arial"/>
        </w:rPr>
        <w:t>annot meet the requirements of A</w:t>
      </w:r>
      <w:r w:rsidRPr="00A44B25">
        <w:rPr>
          <w:rFonts w:ascii="Book Antiqua" w:hAnsi="Book Antiqua" w:cs="Arial"/>
        </w:rPr>
        <w:t xml:space="preserve">ppendix FM for leave to remain as a parent.  Although the </w:t>
      </w:r>
      <w:r w:rsidR="00A44B25">
        <w:rPr>
          <w:rFonts w:ascii="Book Antiqua" w:hAnsi="Book Antiqua" w:cs="Arial"/>
        </w:rPr>
        <w:t>Respondent</w:t>
      </w:r>
      <w:r w:rsidRPr="00A44B25">
        <w:rPr>
          <w:rFonts w:ascii="Book Antiqua" w:hAnsi="Book Antiqua" w:cs="Arial"/>
        </w:rPr>
        <w:t xml:space="preserve"> accepted that she met the suitability and eligibility requirements, as I have found above, </w:t>
      </w:r>
      <w:r w:rsidR="0084012B" w:rsidRPr="00A44B25">
        <w:rPr>
          <w:rFonts w:ascii="Book Antiqua" w:hAnsi="Book Antiqua" w:cs="Arial"/>
        </w:rPr>
        <w:t>paragraph EX.1</w:t>
      </w:r>
      <w:r w:rsidRPr="00A44B25">
        <w:rPr>
          <w:rFonts w:ascii="Book Antiqua" w:hAnsi="Book Antiqua" w:cs="Arial"/>
        </w:rPr>
        <w:t xml:space="preserve">(a) </w:t>
      </w:r>
      <w:r w:rsidR="0084012B" w:rsidRPr="00A44B25">
        <w:rPr>
          <w:rFonts w:ascii="Book Antiqua" w:hAnsi="Book Antiqua" w:cs="Arial"/>
        </w:rPr>
        <w:t xml:space="preserve">of Appendix FM </w:t>
      </w:r>
      <w:r w:rsidRPr="00A44B25">
        <w:rPr>
          <w:rFonts w:ascii="Book Antiqua" w:hAnsi="Book Antiqua" w:cs="Arial"/>
        </w:rPr>
        <w:t xml:space="preserve">did </w:t>
      </w:r>
      <w:r w:rsidR="0084012B" w:rsidRPr="00A44B25">
        <w:rPr>
          <w:rFonts w:ascii="Book Antiqua" w:hAnsi="Book Antiqua" w:cs="Arial"/>
        </w:rPr>
        <w:t>not apply</w:t>
      </w:r>
      <w:r w:rsidRPr="00A44B25">
        <w:rPr>
          <w:rFonts w:ascii="Book Antiqua" w:hAnsi="Book Antiqua" w:cs="Arial"/>
        </w:rPr>
        <w:t>.  It was not argued before me that paragraph EX.1(b) applied in respect of any partner.</w:t>
      </w:r>
    </w:p>
    <w:p w:rsidR="00E06F90" w:rsidRPr="00A44B25" w:rsidRDefault="00E06F90" w:rsidP="00E06F90">
      <w:pPr>
        <w:pStyle w:val="ListParagraph"/>
        <w:rPr>
          <w:rFonts w:ascii="Book Antiqua" w:hAnsi="Book Antiqua" w:cs="Arial"/>
        </w:rPr>
      </w:pPr>
    </w:p>
    <w:p w:rsidR="00E06F90" w:rsidRPr="00A44B25" w:rsidRDefault="00E06F90" w:rsidP="0084012B">
      <w:pPr>
        <w:numPr>
          <w:ilvl w:val="0"/>
          <w:numId w:val="2"/>
        </w:numPr>
        <w:ind w:left="579" w:hanging="573"/>
        <w:jc w:val="both"/>
        <w:rPr>
          <w:rFonts w:ascii="Book Antiqua" w:hAnsi="Book Antiqua" w:cs="Arial"/>
        </w:rPr>
      </w:pPr>
      <w:r w:rsidRPr="00A44B25">
        <w:rPr>
          <w:rFonts w:ascii="Book Antiqua" w:hAnsi="Book Antiqua" w:cs="Arial"/>
        </w:rPr>
        <w:t>In relation to private life</w:t>
      </w:r>
      <w:r w:rsidR="00273477">
        <w:rPr>
          <w:rFonts w:ascii="Book Antiqua" w:hAnsi="Book Antiqua" w:cs="Arial"/>
        </w:rPr>
        <w:t>,</w:t>
      </w:r>
      <w:r w:rsidRPr="00A44B25">
        <w:rPr>
          <w:rFonts w:ascii="Book Antiqua" w:hAnsi="Book Antiqua" w:cs="Arial"/>
        </w:rPr>
        <w:t xml:space="preserve"> the </w:t>
      </w:r>
      <w:r w:rsidR="00A44B25">
        <w:rPr>
          <w:rFonts w:ascii="Book Antiqua" w:hAnsi="Book Antiqua" w:cs="Arial"/>
        </w:rPr>
        <w:t>Respondent</w:t>
      </w:r>
      <w:r w:rsidRPr="00A44B25">
        <w:rPr>
          <w:rFonts w:ascii="Book Antiqua" w:hAnsi="Book Antiqua" w:cs="Arial"/>
        </w:rPr>
        <w:t xml:space="preserve"> considered that the </w:t>
      </w:r>
      <w:r w:rsidR="00A44B25">
        <w:rPr>
          <w:rFonts w:ascii="Book Antiqua" w:hAnsi="Book Antiqua" w:cs="Arial"/>
        </w:rPr>
        <w:t>Appellant</w:t>
      </w:r>
      <w:r w:rsidRPr="00A44B25">
        <w:rPr>
          <w:rFonts w:ascii="Book Antiqua" w:hAnsi="Book Antiqua" w:cs="Arial"/>
        </w:rPr>
        <w:t xml:space="preserve"> did not meet the requirements of paragraph 276ADE.  It was argued before me that the </w:t>
      </w:r>
      <w:r w:rsidR="00A44B25">
        <w:rPr>
          <w:rFonts w:ascii="Book Antiqua" w:hAnsi="Book Antiqua" w:cs="Arial"/>
        </w:rPr>
        <w:t>Appellant</w:t>
      </w:r>
      <w:r w:rsidRPr="00A44B25">
        <w:rPr>
          <w:rFonts w:ascii="Book Antiqua" w:hAnsi="Book Antiqua" w:cs="Arial"/>
        </w:rPr>
        <w:t xml:space="preserve"> </w:t>
      </w:r>
      <w:r w:rsidR="00273477">
        <w:rPr>
          <w:rFonts w:ascii="Book Antiqua" w:hAnsi="Book Antiqua" w:cs="Arial"/>
        </w:rPr>
        <w:t xml:space="preserve">had a </w:t>
      </w:r>
      <w:r w:rsidRPr="00A44B25">
        <w:rPr>
          <w:rFonts w:ascii="Book Antiqua" w:hAnsi="Book Antiqua" w:cs="Arial"/>
        </w:rPr>
        <w:t>private life in the United Kingdom, but it was not specifical</w:t>
      </w:r>
      <w:r w:rsidR="00A44B25">
        <w:rPr>
          <w:rFonts w:ascii="Book Antiqua" w:hAnsi="Book Antiqua" w:cs="Arial"/>
        </w:rPr>
        <w:t xml:space="preserve">ly submitted that </w:t>
      </w:r>
      <w:r w:rsidR="00A44B25">
        <w:rPr>
          <w:rFonts w:ascii="Book Antiqua" w:hAnsi="Book Antiqua" w:cs="Arial"/>
        </w:rPr>
        <w:lastRenderedPageBreak/>
        <w:t>paragraph 276</w:t>
      </w:r>
      <w:r w:rsidRPr="00A44B25">
        <w:rPr>
          <w:rFonts w:ascii="Book Antiqua" w:hAnsi="Book Antiqua" w:cs="Arial"/>
        </w:rPr>
        <w:t>ADE(1)(vi) applied.  I find that</w:t>
      </w:r>
      <w:r w:rsidR="00273477">
        <w:rPr>
          <w:rFonts w:ascii="Book Antiqua" w:hAnsi="Book Antiqua" w:cs="Arial"/>
        </w:rPr>
        <w:t xml:space="preserve">, </w:t>
      </w:r>
      <w:r w:rsidRPr="00A44B25">
        <w:rPr>
          <w:rFonts w:ascii="Book Antiqua" w:hAnsi="Book Antiqua" w:cs="Arial"/>
        </w:rPr>
        <w:t>at the date of application</w:t>
      </w:r>
      <w:r w:rsidR="00273477">
        <w:rPr>
          <w:rFonts w:ascii="Book Antiqua" w:hAnsi="Book Antiqua" w:cs="Arial"/>
        </w:rPr>
        <w:t>,</w:t>
      </w:r>
      <w:r w:rsidRPr="00A44B25">
        <w:rPr>
          <w:rFonts w:ascii="Book Antiqua" w:hAnsi="Book Antiqua" w:cs="Arial"/>
        </w:rPr>
        <w:t xml:space="preserve"> the </w:t>
      </w:r>
      <w:r w:rsidR="00A44B25">
        <w:rPr>
          <w:rFonts w:ascii="Book Antiqua" w:hAnsi="Book Antiqua" w:cs="Arial"/>
        </w:rPr>
        <w:t>Respondent</w:t>
      </w:r>
      <w:r w:rsidRPr="00A44B25">
        <w:rPr>
          <w:rFonts w:ascii="Book Antiqua" w:hAnsi="Book Antiqua" w:cs="Arial"/>
        </w:rPr>
        <w:t xml:space="preserve"> accepted that the </w:t>
      </w:r>
      <w:r w:rsidR="00A44B25">
        <w:rPr>
          <w:rFonts w:ascii="Book Antiqua" w:hAnsi="Book Antiqua" w:cs="Arial"/>
        </w:rPr>
        <w:t>Appellant</w:t>
      </w:r>
      <w:r w:rsidRPr="00A44B25">
        <w:rPr>
          <w:rFonts w:ascii="Book Antiqua" w:hAnsi="Book Antiqua" w:cs="Arial"/>
        </w:rPr>
        <w:t xml:space="preserve"> had been in the United Kingdom for 15 years.  She was 44 years old as at the date of application.  It was considered by the </w:t>
      </w:r>
      <w:r w:rsidR="00A44B25">
        <w:rPr>
          <w:rFonts w:ascii="Book Antiqua" w:hAnsi="Book Antiqua" w:cs="Arial"/>
        </w:rPr>
        <w:t>Respondent</w:t>
      </w:r>
      <w:r w:rsidRPr="00A44B25">
        <w:rPr>
          <w:rFonts w:ascii="Book Antiqua" w:hAnsi="Book Antiqua" w:cs="Arial"/>
        </w:rPr>
        <w:t xml:space="preserve"> that there were no significant obstacles to her integration into Jamaica.  She was 28 years old when she entered the United Kingdom and would have significant cultural and social ties there.</w:t>
      </w:r>
    </w:p>
    <w:p w:rsidR="00E06F90" w:rsidRPr="00A44B25" w:rsidRDefault="00E06F90" w:rsidP="00E06F90">
      <w:pPr>
        <w:pStyle w:val="ListParagraph"/>
        <w:rPr>
          <w:rFonts w:ascii="Book Antiqua" w:hAnsi="Book Antiqua" w:cs="Arial"/>
        </w:rPr>
      </w:pPr>
    </w:p>
    <w:p w:rsidR="00E06F90" w:rsidRPr="00A44B25" w:rsidRDefault="00E06F90" w:rsidP="0084012B">
      <w:pPr>
        <w:numPr>
          <w:ilvl w:val="0"/>
          <w:numId w:val="2"/>
        </w:numPr>
        <w:ind w:left="579" w:hanging="573"/>
        <w:jc w:val="both"/>
        <w:rPr>
          <w:rFonts w:ascii="Book Antiqua" w:hAnsi="Book Antiqua" w:cs="Arial"/>
        </w:rPr>
      </w:pPr>
      <w:r w:rsidRPr="00A44B25">
        <w:rPr>
          <w:rFonts w:ascii="Book Antiqua" w:hAnsi="Book Antiqua" w:cs="Arial"/>
        </w:rPr>
        <w:t xml:space="preserve">There is no evidence in the </w:t>
      </w:r>
      <w:r w:rsidR="00A44B25">
        <w:rPr>
          <w:rFonts w:ascii="Book Antiqua" w:hAnsi="Book Antiqua" w:cs="Arial"/>
        </w:rPr>
        <w:t>Appellant</w:t>
      </w:r>
      <w:r w:rsidRPr="00A44B25">
        <w:rPr>
          <w:rFonts w:ascii="Book Antiqua" w:hAnsi="Book Antiqua" w:cs="Arial"/>
        </w:rPr>
        <w:t xml:space="preserve">’s witness statement to suggest that there would be very significant obstacles to her integration into Jamaica, and I find on the balance of probabilities that the </w:t>
      </w:r>
      <w:r w:rsidR="00A44B25">
        <w:rPr>
          <w:rFonts w:ascii="Book Antiqua" w:hAnsi="Book Antiqua" w:cs="Arial"/>
        </w:rPr>
        <w:t>Appellant</w:t>
      </w:r>
      <w:r w:rsidRPr="00A44B25">
        <w:rPr>
          <w:rFonts w:ascii="Book Antiqua" w:hAnsi="Book Antiqua" w:cs="Arial"/>
        </w:rPr>
        <w:t xml:space="preserve"> does not meet the requirements of paragraph 276</w:t>
      </w:r>
      <w:proofErr w:type="gramStart"/>
      <w:r w:rsidRPr="00A44B25">
        <w:rPr>
          <w:rFonts w:ascii="Book Antiqua" w:hAnsi="Book Antiqua" w:cs="Arial"/>
        </w:rPr>
        <w:t>ADE(</w:t>
      </w:r>
      <w:proofErr w:type="gramEnd"/>
      <w:r w:rsidRPr="00A44B25">
        <w:rPr>
          <w:rFonts w:ascii="Book Antiqua" w:hAnsi="Book Antiqua" w:cs="Arial"/>
        </w:rPr>
        <w:t>1).</w:t>
      </w:r>
    </w:p>
    <w:p w:rsidR="00E06F90" w:rsidRPr="00A44B25" w:rsidRDefault="00E06F90" w:rsidP="00E06F90">
      <w:pPr>
        <w:pStyle w:val="ListParagraph"/>
        <w:rPr>
          <w:rFonts w:ascii="Book Antiqua" w:hAnsi="Book Antiqua" w:cs="Arial"/>
        </w:rPr>
      </w:pPr>
    </w:p>
    <w:p w:rsidR="00E06F90" w:rsidRPr="00A44B25" w:rsidRDefault="00E06F90" w:rsidP="00A44B25">
      <w:pPr>
        <w:jc w:val="both"/>
        <w:rPr>
          <w:rFonts w:ascii="Book Antiqua" w:hAnsi="Book Antiqua" w:cs="Arial"/>
          <w:i/>
        </w:rPr>
      </w:pPr>
      <w:r w:rsidRPr="00A44B25">
        <w:rPr>
          <w:rFonts w:ascii="Book Antiqua" w:hAnsi="Book Antiqua" w:cs="Arial"/>
          <w:i/>
        </w:rPr>
        <w:t>Article 8 outside the immigration rules</w:t>
      </w:r>
    </w:p>
    <w:p w:rsidR="00E06F90" w:rsidRPr="00A44B25" w:rsidRDefault="00E06F90" w:rsidP="00E06F90">
      <w:pPr>
        <w:pStyle w:val="ListParagraph"/>
        <w:rPr>
          <w:rFonts w:ascii="Book Antiqua" w:hAnsi="Book Antiqua" w:cs="Arial"/>
        </w:rPr>
      </w:pPr>
    </w:p>
    <w:p w:rsidR="00BD0D5B" w:rsidRDefault="0084012B" w:rsidP="008E013C">
      <w:pPr>
        <w:numPr>
          <w:ilvl w:val="0"/>
          <w:numId w:val="2"/>
        </w:numPr>
        <w:ind w:left="579" w:hanging="573"/>
        <w:jc w:val="both"/>
        <w:rPr>
          <w:rFonts w:ascii="Book Antiqua" w:hAnsi="Book Antiqua" w:cs="Arial"/>
        </w:rPr>
      </w:pPr>
      <w:r w:rsidRPr="00A44B25">
        <w:rPr>
          <w:rFonts w:ascii="Book Antiqua" w:hAnsi="Book Antiqua" w:cs="Arial"/>
        </w:rPr>
        <w:t xml:space="preserve">I have considered the </w:t>
      </w:r>
      <w:r w:rsidR="00A44B25">
        <w:rPr>
          <w:rFonts w:ascii="Book Antiqua" w:hAnsi="Book Antiqua" w:cs="Arial"/>
        </w:rPr>
        <w:t>Appellant</w:t>
      </w:r>
      <w:r w:rsidRPr="00A44B25">
        <w:rPr>
          <w:rFonts w:ascii="Book Antiqua" w:hAnsi="Book Antiqua" w:cs="Arial"/>
        </w:rPr>
        <w:t>’s appeal under Article 8 outside the immigration rules</w:t>
      </w:r>
      <w:r w:rsidRPr="00A44B25">
        <w:rPr>
          <w:rFonts w:ascii="Book Antiqua" w:hAnsi="Book Antiqua" w:cs="Arial"/>
          <w:shd w:val="clear" w:color="auto" w:fill="FFFFFF"/>
        </w:rPr>
        <w:t xml:space="preserve"> in accordance with the steps set out in</w:t>
      </w:r>
      <w:r w:rsidRPr="00A44B25">
        <w:rPr>
          <w:rFonts w:ascii="Book Antiqua" w:hAnsi="Book Antiqua" w:cs="Arial"/>
        </w:rPr>
        <w:t xml:space="preserve"> </w:t>
      </w:r>
      <w:proofErr w:type="spellStart"/>
      <w:r w:rsidRPr="00A44B25">
        <w:rPr>
          <w:rFonts w:ascii="Book Antiqua" w:hAnsi="Book Antiqua" w:cs="Arial"/>
          <w:u w:val="single"/>
        </w:rPr>
        <w:t>Razgar</w:t>
      </w:r>
      <w:proofErr w:type="spellEnd"/>
      <w:r w:rsidRPr="00A44B25">
        <w:rPr>
          <w:rFonts w:ascii="Book Antiqua" w:hAnsi="Book Antiqua" w:cs="Arial"/>
        </w:rPr>
        <w:t xml:space="preserve"> [2004] UKHL 27.  I find that the </w:t>
      </w:r>
      <w:r w:rsidR="00A44B25">
        <w:rPr>
          <w:rFonts w:ascii="Book Antiqua" w:hAnsi="Book Antiqua" w:cs="Arial"/>
        </w:rPr>
        <w:t>Appellant</w:t>
      </w:r>
      <w:r w:rsidRPr="00A44B25">
        <w:rPr>
          <w:rFonts w:ascii="Book Antiqua" w:hAnsi="Book Antiqua" w:cs="Arial"/>
        </w:rPr>
        <w:t xml:space="preserve"> has a private and family life in the United Kingdom sufficient to engage the operation of Article 8.  </w:t>
      </w:r>
    </w:p>
    <w:p w:rsidR="00BD0D5B" w:rsidRDefault="00BD0D5B" w:rsidP="00BD0D5B">
      <w:pPr>
        <w:ind w:left="579"/>
        <w:jc w:val="both"/>
        <w:rPr>
          <w:rFonts w:ascii="Book Antiqua" w:hAnsi="Book Antiqua" w:cs="Arial"/>
        </w:rPr>
      </w:pPr>
    </w:p>
    <w:p w:rsidR="00BD0D5B" w:rsidRDefault="008E013C" w:rsidP="00BD0D5B">
      <w:pPr>
        <w:numPr>
          <w:ilvl w:val="0"/>
          <w:numId w:val="2"/>
        </w:numPr>
        <w:ind w:left="579" w:hanging="573"/>
        <w:jc w:val="both"/>
        <w:rPr>
          <w:rFonts w:ascii="Book Antiqua" w:hAnsi="Book Antiqua" w:cs="Arial"/>
        </w:rPr>
      </w:pPr>
      <w:r w:rsidRPr="00A44B25">
        <w:rPr>
          <w:rFonts w:ascii="Book Antiqua" w:hAnsi="Book Antiqua" w:cs="Arial"/>
        </w:rPr>
        <w:t>I</w:t>
      </w:r>
      <w:r w:rsidR="00BD0D5B">
        <w:rPr>
          <w:rFonts w:ascii="Book Antiqua" w:hAnsi="Book Antiqua" w:cs="Arial"/>
        </w:rPr>
        <w:t>n relation to her family life, I find that</w:t>
      </w:r>
      <w:r w:rsidRPr="00A44B25">
        <w:rPr>
          <w:rFonts w:ascii="Book Antiqua" w:hAnsi="Book Antiqua" w:cs="Arial"/>
        </w:rPr>
        <w:t xml:space="preserve"> although her daughter is now an adult and is </w:t>
      </w:r>
      <w:r w:rsidR="00BD0D5B">
        <w:rPr>
          <w:rFonts w:ascii="Book Antiqua" w:hAnsi="Book Antiqua" w:cs="Arial"/>
        </w:rPr>
        <w:t xml:space="preserve">20 </w:t>
      </w:r>
      <w:r w:rsidRPr="00A44B25">
        <w:rPr>
          <w:rFonts w:ascii="Book Antiqua" w:hAnsi="Book Antiqua" w:cs="Arial"/>
        </w:rPr>
        <w:t xml:space="preserve">years old as at the date of the hearing before me, </w:t>
      </w:r>
      <w:r w:rsidR="009A687E" w:rsidRPr="00A44B25">
        <w:rPr>
          <w:rFonts w:ascii="Book Antiqua" w:hAnsi="Book Antiqua" w:cs="Arial"/>
        </w:rPr>
        <w:t xml:space="preserve">the case law is clear that </w:t>
      </w:r>
      <w:r w:rsidR="0084012B" w:rsidRPr="00A44B25">
        <w:rPr>
          <w:rFonts w:ascii="Book Antiqua" w:hAnsi="Book Antiqua" w:cs="Arial"/>
        </w:rPr>
        <w:t>family life</w:t>
      </w:r>
      <w:r w:rsidRPr="00A44B25">
        <w:rPr>
          <w:rFonts w:ascii="Book Antiqua" w:hAnsi="Book Antiqua" w:cs="Arial"/>
        </w:rPr>
        <w:t xml:space="preserve"> does not </w:t>
      </w:r>
      <w:r w:rsidR="00BD0D5B">
        <w:rPr>
          <w:rFonts w:ascii="Book Antiqua" w:hAnsi="Book Antiqua" w:cs="Arial"/>
        </w:rPr>
        <w:t xml:space="preserve">automatically </w:t>
      </w:r>
      <w:r w:rsidRPr="00A44B25">
        <w:rPr>
          <w:rFonts w:ascii="Book Antiqua" w:hAnsi="Book Antiqua" w:cs="Arial"/>
        </w:rPr>
        <w:t xml:space="preserve">cease when a child turns 18.  </w:t>
      </w:r>
      <w:r w:rsidR="009A687E" w:rsidRPr="00A44B25">
        <w:rPr>
          <w:rFonts w:ascii="Book Antiqua" w:hAnsi="Book Antiqua" w:cs="Arial"/>
        </w:rPr>
        <w:t xml:space="preserve">I have also </w:t>
      </w:r>
      <w:proofErr w:type="gramStart"/>
      <w:r w:rsidR="009A687E" w:rsidRPr="00A44B25">
        <w:rPr>
          <w:rFonts w:ascii="Book Antiqua" w:hAnsi="Book Antiqua" w:cs="Arial"/>
        </w:rPr>
        <w:t>taken into account</w:t>
      </w:r>
      <w:proofErr w:type="gramEnd"/>
      <w:r w:rsidR="009A687E" w:rsidRPr="00A44B25">
        <w:rPr>
          <w:rFonts w:ascii="Book Antiqua" w:hAnsi="Book Antiqua" w:cs="Arial"/>
        </w:rPr>
        <w:t xml:space="preserve"> the case of </w:t>
      </w:r>
      <w:proofErr w:type="spellStart"/>
      <w:r w:rsidR="009A687E" w:rsidRPr="00A44B25">
        <w:rPr>
          <w:rFonts w:ascii="Book Antiqua" w:hAnsi="Book Antiqua" w:cs="Arial"/>
          <w:u w:val="single"/>
        </w:rPr>
        <w:t>Kugathas</w:t>
      </w:r>
      <w:proofErr w:type="spellEnd"/>
      <w:r w:rsidR="009A687E" w:rsidRPr="00A44B25">
        <w:rPr>
          <w:rFonts w:ascii="Book Antiqua" w:hAnsi="Book Antiqua" w:cs="Arial"/>
        </w:rPr>
        <w:t xml:space="preserve"> [2003] EWCA 31.  </w:t>
      </w:r>
      <w:r w:rsidRPr="00A44B25">
        <w:rPr>
          <w:rFonts w:ascii="Book Antiqua" w:hAnsi="Book Antiqua" w:cs="Arial"/>
        </w:rPr>
        <w:t xml:space="preserve">I find that the </w:t>
      </w:r>
      <w:r w:rsidR="00A44B25">
        <w:rPr>
          <w:rFonts w:ascii="Book Antiqua" w:hAnsi="Book Antiqua" w:cs="Arial"/>
        </w:rPr>
        <w:t>Appellant</w:t>
      </w:r>
      <w:r w:rsidRPr="00A44B25">
        <w:rPr>
          <w:rFonts w:ascii="Book Antiqua" w:hAnsi="Book Antiqua" w:cs="Arial"/>
        </w:rPr>
        <w:t xml:space="preserve">’s daughter came to the United Kingdom in 2011 </w:t>
      </w:r>
      <w:proofErr w:type="gramStart"/>
      <w:r w:rsidRPr="00A44B25">
        <w:rPr>
          <w:rFonts w:ascii="Book Antiqua" w:hAnsi="Book Antiqua" w:cs="Arial"/>
        </w:rPr>
        <w:t>in order to</w:t>
      </w:r>
      <w:proofErr w:type="gramEnd"/>
      <w:r w:rsidRPr="00A44B25">
        <w:rPr>
          <w:rFonts w:ascii="Book Antiqua" w:hAnsi="Book Antiqua" w:cs="Arial"/>
        </w:rPr>
        <w:t xml:space="preserve"> live with her mother.  I find that she lived with the </w:t>
      </w:r>
      <w:r w:rsidR="00A44B25">
        <w:rPr>
          <w:rFonts w:ascii="Book Antiqua" w:hAnsi="Book Antiqua" w:cs="Arial"/>
        </w:rPr>
        <w:t>Appellant</w:t>
      </w:r>
      <w:r w:rsidRPr="00A44B25">
        <w:rPr>
          <w:rFonts w:ascii="Book Antiqua" w:hAnsi="Book Antiqua" w:cs="Arial"/>
        </w:rPr>
        <w:t xml:space="preserve"> until 2015, </w:t>
      </w:r>
      <w:r w:rsidR="00BD0D5B">
        <w:rPr>
          <w:rFonts w:ascii="Book Antiqua" w:hAnsi="Book Antiqua" w:cs="Arial"/>
        </w:rPr>
        <w:t xml:space="preserve">when she moved to live with her father due to accommodation issues.  I find that the Appellant is separated from the father of her daughter, but that they share parental responsibility for her as shown by the letter from the Appellant’s daughter’s father (page 12-13) and the witness statements of the Appellant and her daughter.  I find that the Appellant’s daughter is still in full time education and has not formed a new family of her own.  </w:t>
      </w:r>
      <w:r w:rsidRPr="00BD0D5B">
        <w:rPr>
          <w:rFonts w:ascii="Book Antiqua" w:hAnsi="Book Antiqua" w:cs="Arial"/>
        </w:rPr>
        <w:t xml:space="preserve">I find that </w:t>
      </w:r>
      <w:r w:rsidR="00BD0D5B">
        <w:rPr>
          <w:rFonts w:ascii="Book Antiqua" w:hAnsi="Book Antiqua" w:cs="Arial"/>
        </w:rPr>
        <w:t xml:space="preserve">the Appellant </w:t>
      </w:r>
      <w:r w:rsidRPr="00BD0D5B">
        <w:rPr>
          <w:rFonts w:ascii="Book Antiqua" w:hAnsi="Book Antiqua" w:cs="Arial"/>
        </w:rPr>
        <w:t xml:space="preserve">sees her daughter frequently and has </w:t>
      </w:r>
      <w:r w:rsidR="00BD0D5B">
        <w:rPr>
          <w:rFonts w:ascii="Book Antiqua" w:hAnsi="Book Antiqua" w:cs="Arial"/>
        </w:rPr>
        <w:t>a strong emotional bond with her.  I find that family life with her daughter has not ceased just because her daughter turned 18.</w:t>
      </w:r>
    </w:p>
    <w:p w:rsidR="00BD0D5B" w:rsidRDefault="00BD0D5B" w:rsidP="00BD0D5B">
      <w:pPr>
        <w:pStyle w:val="ListParagraph"/>
        <w:rPr>
          <w:rFonts w:ascii="Book Antiqua" w:hAnsi="Book Antiqua" w:cs="Arial"/>
        </w:rPr>
      </w:pPr>
    </w:p>
    <w:p w:rsidR="008E013C" w:rsidRPr="00BD0D5B" w:rsidRDefault="008E013C" w:rsidP="00BD0D5B">
      <w:pPr>
        <w:numPr>
          <w:ilvl w:val="0"/>
          <w:numId w:val="2"/>
        </w:numPr>
        <w:ind w:left="579" w:hanging="573"/>
        <w:jc w:val="both"/>
        <w:rPr>
          <w:rFonts w:ascii="Book Antiqua" w:hAnsi="Book Antiqua" w:cs="Arial"/>
        </w:rPr>
      </w:pPr>
      <w:r w:rsidRPr="00BD0D5B">
        <w:rPr>
          <w:rFonts w:ascii="Book Antiqua" w:hAnsi="Book Antiqua" w:cs="Arial"/>
        </w:rPr>
        <w:t xml:space="preserve">In relation to her private life, as at the date of the hearing before me the </w:t>
      </w:r>
      <w:r w:rsidR="00A44B25" w:rsidRPr="00BD0D5B">
        <w:rPr>
          <w:rFonts w:ascii="Book Antiqua" w:hAnsi="Book Antiqua" w:cs="Arial"/>
        </w:rPr>
        <w:t>Appellant</w:t>
      </w:r>
      <w:r w:rsidRPr="00BD0D5B">
        <w:rPr>
          <w:rFonts w:ascii="Book Antiqua" w:hAnsi="Book Antiqua" w:cs="Arial"/>
        </w:rPr>
        <w:t xml:space="preserve"> has been in the United Kingdom for almost 18 years.  I find</w:t>
      </w:r>
      <w:r w:rsidR="0084012B" w:rsidRPr="00BD0D5B">
        <w:rPr>
          <w:rFonts w:ascii="Book Antiqua" w:hAnsi="Book Antiqua" w:cs="Arial"/>
        </w:rPr>
        <w:t xml:space="preserve"> </w:t>
      </w:r>
      <w:r w:rsidR="00273477">
        <w:rPr>
          <w:rFonts w:ascii="Book Antiqua" w:hAnsi="Book Antiqua" w:cs="Arial"/>
        </w:rPr>
        <w:t xml:space="preserve">that </w:t>
      </w:r>
      <w:r w:rsidR="0084012B" w:rsidRPr="00BD0D5B">
        <w:rPr>
          <w:rFonts w:ascii="Book Antiqua" w:hAnsi="Book Antiqua" w:cs="Arial"/>
        </w:rPr>
        <w:t>she has built up a private life during this time.  I find that the decision would interfere with her family and private life.</w:t>
      </w:r>
    </w:p>
    <w:p w:rsidR="008E013C" w:rsidRPr="00A44B25" w:rsidRDefault="008E013C" w:rsidP="008E013C">
      <w:pPr>
        <w:ind w:left="579"/>
        <w:jc w:val="both"/>
        <w:rPr>
          <w:rFonts w:ascii="Book Antiqua" w:hAnsi="Book Antiqua" w:cs="Arial"/>
        </w:rPr>
      </w:pPr>
    </w:p>
    <w:p w:rsidR="008E013C" w:rsidRPr="00A44B25" w:rsidRDefault="0084012B" w:rsidP="008E013C">
      <w:pPr>
        <w:numPr>
          <w:ilvl w:val="0"/>
          <w:numId w:val="2"/>
        </w:numPr>
        <w:ind w:left="579" w:hanging="573"/>
        <w:jc w:val="both"/>
        <w:rPr>
          <w:rFonts w:ascii="Book Antiqua" w:hAnsi="Book Antiqua" w:cs="Arial"/>
        </w:rPr>
      </w:pPr>
      <w:r w:rsidRPr="00A44B25">
        <w:rPr>
          <w:rFonts w:ascii="Book Antiqua" w:hAnsi="Book Antiqua" w:cs="Arial"/>
        </w:rPr>
        <w:t>C</w:t>
      </w:r>
      <w:r w:rsidRPr="00A44B25">
        <w:rPr>
          <w:rFonts w:ascii="Book Antiqua" w:hAnsi="Book Antiqua" w:cs="Arial"/>
          <w:shd w:val="clear" w:color="auto" w:fill="FFFFFF"/>
        </w:rPr>
        <w:t xml:space="preserve">ontinuing the steps set out in </w:t>
      </w:r>
      <w:proofErr w:type="spellStart"/>
      <w:r w:rsidRPr="00A44B25">
        <w:rPr>
          <w:rFonts w:ascii="Book Antiqua" w:hAnsi="Book Antiqua" w:cs="Arial"/>
          <w:u w:val="single"/>
        </w:rPr>
        <w:t>Razgar</w:t>
      </w:r>
      <w:proofErr w:type="spellEnd"/>
      <w:r w:rsidRPr="00A44B25">
        <w:rPr>
          <w:rFonts w:ascii="Book Antiqua" w:hAnsi="Book Antiqua" w:cs="Arial"/>
        </w:rPr>
        <w:t xml:space="preserve">, I find that the proposed interference would be in accordance with the law, as being a regular immigration decision taken by UKBA in accordance with the immigration rules.  In terms of proportionality, the Tribunal </w:t>
      </w:r>
      <w:proofErr w:type="gramStart"/>
      <w:r w:rsidRPr="00A44B25">
        <w:rPr>
          <w:rFonts w:ascii="Book Antiqua" w:hAnsi="Book Antiqua" w:cs="Arial"/>
        </w:rPr>
        <w:t>has to</w:t>
      </w:r>
      <w:proofErr w:type="gramEnd"/>
      <w:r w:rsidRPr="00A44B25">
        <w:rPr>
          <w:rFonts w:ascii="Book Antiqua" w:hAnsi="Book Antiqua" w:cs="Arial"/>
        </w:rPr>
        <w:t xml:space="preserve"> strike a fair balance between the rights of the individual and the interests of the community.  The public interest in this case is the preservation of orderly and fair immigration control in the interests of all citizens.  Maintaining the integrity of the immigration rules is self-evidently a very important public interest.  In practice, this will usually trump the qualified rights of the individual, unless the level of interference </w:t>
      </w:r>
      <w:r w:rsidRPr="00A44B25">
        <w:rPr>
          <w:rFonts w:ascii="Book Antiqua" w:hAnsi="Book Antiqua" w:cs="Arial"/>
        </w:rPr>
        <w:lastRenderedPageBreak/>
        <w:t>is very significant.  I find that in this case, the level of interference would be significant and that it would not be proportionate.</w:t>
      </w:r>
    </w:p>
    <w:p w:rsidR="008E013C" w:rsidRPr="00A44B25" w:rsidRDefault="008E013C" w:rsidP="008E013C">
      <w:pPr>
        <w:pStyle w:val="ListParagraph"/>
        <w:rPr>
          <w:rFonts w:ascii="Book Antiqua" w:hAnsi="Book Antiqua" w:cs="Arial"/>
        </w:rPr>
      </w:pPr>
    </w:p>
    <w:p w:rsidR="00BD0D5B" w:rsidRDefault="0084012B" w:rsidP="008E013C">
      <w:pPr>
        <w:numPr>
          <w:ilvl w:val="0"/>
          <w:numId w:val="2"/>
        </w:numPr>
        <w:ind w:left="579" w:hanging="573"/>
        <w:jc w:val="both"/>
        <w:rPr>
          <w:rFonts w:ascii="Book Antiqua" w:hAnsi="Book Antiqua" w:cs="Arial"/>
        </w:rPr>
      </w:pPr>
      <w:r w:rsidRPr="00BD0D5B">
        <w:rPr>
          <w:rFonts w:ascii="Book Antiqua" w:hAnsi="Book Antiqua" w:cs="Arial"/>
        </w:rPr>
        <w:t xml:space="preserve">In carrying out the proportionality exercise, I have </w:t>
      </w:r>
      <w:proofErr w:type="gramStart"/>
      <w:r w:rsidRPr="00BD0D5B">
        <w:rPr>
          <w:rFonts w:ascii="Book Antiqua" w:hAnsi="Book Antiqua" w:cs="Arial"/>
        </w:rPr>
        <w:t>taken into account</w:t>
      </w:r>
      <w:proofErr w:type="gramEnd"/>
      <w:r w:rsidRPr="00BD0D5B">
        <w:rPr>
          <w:rFonts w:ascii="Book Antiqua" w:hAnsi="Book Antiqua" w:cs="Arial"/>
        </w:rPr>
        <w:t xml:space="preserve"> my findings above in relation to the appeal under the immigration rules.  I have also </w:t>
      </w:r>
      <w:proofErr w:type="gramStart"/>
      <w:r w:rsidRPr="00BD0D5B">
        <w:rPr>
          <w:rFonts w:ascii="Book Antiqua" w:hAnsi="Book Antiqua" w:cs="Arial"/>
        </w:rPr>
        <w:t>taken into account</w:t>
      </w:r>
      <w:proofErr w:type="gramEnd"/>
      <w:r w:rsidRPr="00BD0D5B">
        <w:rPr>
          <w:rFonts w:ascii="Book Antiqua" w:hAnsi="Book Antiqua" w:cs="Arial"/>
        </w:rPr>
        <w:t xml:space="preserve"> section 117B of the 2002 Act, insofar as it is relevant.  Section 117</w:t>
      </w:r>
      <w:proofErr w:type="gramStart"/>
      <w:r w:rsidRPr="00BD0D5B">
        <w:rPr>
          <w:rFonts w:ascii="Book Antiqua" w:hAnsi="Book Antiqua" w:cs="Arial"/>
        </w:rPr>
        <w:t>B(</w:t>
      </w:r>
      <w:proofErr w:type="gramEnd"/>
      <w:r w:rsidRPr="00BD0D5B">
        <w:rPr>
          <w:rFonts w:ascii="Book Antiqua" w:hAnsi="Book Antiqua" w:cs="Arial"/>
        </w:rPr>
        <w:t xml:space="preserve">1) provides that the maintenance of effective immigration controls is in the public interest. </w:t>
      </w:r>
    </w:p>
    <w:p w:rsidR="00BD0D5B" w:rsidRDefault="00BD0D5B" w:rsidP="00BD0D5B">
      <w:pPr>
        <w:pStyle w:val="ListParagraph"/>
        <w:rPr>
          <w:rFonts w:ascii="Book Antiqua" w:hAnsi="Book Antiqua" w:cs="Arial"/>
        </w:rPr>
      </w:pPr>
    </w:p>
    <w:p w:rsidR="008E013C" w:rsidRPr="00A44B25" w:rsidRDefault="0084012B" w:rsidP="008E013C">
      <w:pPr>
        <w:numPr>
          <w:ilvl w:val="0"/>
          <w:numId w:val="2"/>
        </w:numPr>
        <w:ind w:left="579" w:hanging="573"/>
        <w:jc w:val="both"/>
        <w:rPr>
          <w:rFonts w:ascii="Book Antiqua" w:hAnsi="Book Antiqua" w:cs="Arial"/>
        </w:rPr>
      </w:pPr>
      <w:r w:rsidRPr="00A44B25">
        <w:rPr>
          <w:rFonts w:ascii="Book Antiqua" w:hAnsi="Book Antiqua" w:cs="Arial"/>
        </w:rPr>
        <w:t xml:space="preserve">I find that </w:t>
      </w:r>
      <w:r w:rsidR="00273477">
        <w:rPr>
          <w:rFonts w:ascii="Book Antiqua" w:hAnsi="Book Antiqua" w:cs="Arial"/>
        </w:rPr>
        <w:t>t</w:t>
      </w:r>
      <w:r w:rsidRPr="00A44B25">
        <w:rPr>
          <w:rFonts w:ascii="Book Antiqua" w:hAnsi="Book Antiqua" w:cs="Arial"/>
        </w:rPr>
        <w:t xml:space="preserve">he </w:t>
      </w:r>
      <w:r w:rsidR="00273477">
        <w:rPr>
          <w:rFonts w:ascii="Book Antiqua" w:hAnsi="Book Antiqua" w:cs="Arial"/>
        </w:rPr>
        <w:t xml:space="preserve">Appellant </w:t>
      </w:r>
      <w:r w:rsidRPr="00A44B25">
        <w:rPr>
          <w:rFonts w:ascii="Book Antiqua" w:hAnsi="Book Antiqua" w:cs="Arial"/>
        </w:rPr>
        <w:t>speak</w:t>
      </w:r>
      <w:r w:rsidR="00273477">
        <w:rPr>
          <w:rFonts w:ascii="Book Antiqua" w:hAnsi="Book Antiqua" w:cs="Arial"/>
        </w:rPr>
        <w:t>s</w:t>
      </w:r>
      <w:r w:rsidRPr="00A44B25">
        <w:rPr>
          <w:rFonts w:ascii="Book Antiqua" w:hAnsi="Book Antiqua" w:cs="Arial"/>
        </w:rPr>
        <w:t xml:space="preserve"> English (117</w:t>
      </w:r>
      <w:proofErr w:type="gramStart"/>
      <w:r w:rsidRPr="00A44B25">
        <w:rPr>
          <w:rFonts w:ascii="Book Antiqua" w:hAnsi="Book Antiqua" w:cs="Arial"/>
        </w:rPr>
        <w:t>B(</w:t>
      </w:r>
      <w:proofErr w:type="gramEnd"/>
      <w:r w:rsidRPr="00A44B25">
        <w:rPr>
          <w:rFonts w:ascii="Book Antiqua" w:hAnsi="Book Antiqua" w:cs="Arial"/>
        </w:rPr>
        <w:t xml:space="preserve">2)).  I </w:t>
      </w:r>
      <w:r w:rsidR="008E013C" w:rsidRPr="00A44B25">
        <w:rPr>
          <w:rFonts w:ascii="Book Antiqua" w:hAnsi="Book Antiqua" w:cs="Arial"/>
        </w:rPr>
        <w:t>do not have any evidence as to her financial situation</w:t>
      </w:r>
      <w:r w:rsidRPr="00A44B25">
        <w:rPr>
          <w:rFonts w:ascii="Book Antiqua" w:hAnsi="Book Antiqua" w:cs="Arial"/>
        </w:rPr>
        <w:t xml:space="preserve"> (117</w:t>
      </w:r>
      <w:proofErr w:type="gramStart"/>
      <w:r w:rsidRPr="00A44B25">
        <w:rPr>
          <w:rFonts w:ascii="Book Antiqua" w:hAnsi="Book Antiqua" w:cs="Arial"/>
        </w:rPr>
        <w:t>B(</w:t>
      </w:r>
      <w:proofErr w:type="gramEnd"/>
      <w:r w:rsidRPr="00A44B25">
        <w:rPr>
          <w:rFonts w:ascii="Book Antiqua" w:hAnsi="Book Antiqua" w:cs="Arial"/>
        </w:rPr>
        <w:t xml:space="preserve">3)).  </w:t>
      </w:r>
      <w:r w:rsidR="00273477">
        <w:rPr>
          <w:rFonts w:ascii="Book Antiqua" w:hAnsi="Book Antiqua" w:cs="Arial"/>
        </w:rPr>
        <w:t>I find that she has worked and paid taxes in the past, as indicated in the letter at page 34.</w:t>
      </w:r>
    </w:p>
    <w:p w:rsidR="008E013C" w:rsidRPr="00A44B25" w:rsidRDefault="008E013C" w:rsidP="008E013C">
      <w:pPr>
        <w:pStyle w:val="ListParagraph"/>
        <w:rPr>
          <w:rFonts w:ascii="Book Antiqua" w:hAnsi="Book Antiqua" w:cs="Arial"/>
        </w:rPr>
      </w:pPr>
    </w:p>
    <w:p w:rsidR="00BD0D5B" w:rsidRDefault="0084012B" w:rsidP="00BD0D5B">
      <w:pPr>
        <w:numPr>
          <w:ilvl w:val="0"/>
          <w:numId w:val="2"/>
        </w:numPr>
        <w:ind w:left="579" w:hanging="573"/>
        <w:jc w:val="both"/>
        <w:rPr>
          <w:rFonts w:ascii="Book Antiqua" w:hAnsi="Book Antiqua" w:cs="Arial"/>
        </w:rPr>
      </w:pPr>
      <w:r w:rsidRPr="00A44B25">
        <w:rPr>
          <w:rFonts w:ascii="Book Antiqua" w:hAnsi="Book Antiqua" w:cs="Arial"/>
        </w:rPr>
        <w:t>Sections 117</w:t>
      </w:r>
      <w:proofErr w:type="gramStart"/>
      <w:r w:rsidRPr="00A44B25">
        <w:rPr>
          <w:rFonts w:ascii="Book Antiqua" w:hAnsi="Book Antiqua" w:cs="Arial"/>
        </w:rPr>
        <w:t>B(</w:t>
      </w:r>
      <w:proofErr w:type="gramEnd"/>
      <w:r w:rsidRPr="00A44B25">
        <w:rPr>
          <w:rFonts w:ascii="Book Antiqua" w:hAnsi="Book Antiqua" w:cs="Arial"/>
        </w:rPr>
        <w:t>4) and 117B(5) provide that little weight is to be given to a private life established when a person is here unlawfully or when leave is precarious.</w:t>
      </w:r>
      <w:r w:rsidR="008E013C" w:rsidRPr="00A44B25">
        <w:rPr>
          <w:rFonts w:ascii="Book Antiqua" w:hAnsi="Book Antiqua" w:cs="Arial"/>
        </w:rPr>
        <w:t xml:space="preserve">  </w:t>
      </w:r>
      <w:r w:rsidR="00BD0D5B">
        <w:rPr>
          <w:rFonts w:ascii="Book Antiqua" w:hAnsi="Book Antiqua" w:cs="Arial"/>
        </w:rPr>
        <w:t xml:space="preserve">I have carefully considered the Appellant’s immigration history.  </w:t>
      </w:r>
      <w:r w:rsidR="008E013C" w:rsidRPr="00A44B25">
        <w:rPr>
          <w:rFonts w:ascii="Book Antiqua" w:hAnsi="Book Antiqua" w:cs="Arial"/>
        </w:rPr>
        <w:t xml:space="preserve">I find that the </w:t>
      </w:r>
      <w:r w:rsidR="00A44B25">
        <w:rPr>
          <w:rFonts w:ascii="Book Antiqua" w:hAnsi="Book Antiqua" w:cs="Arial"/>
        </w:rPr>
        <w:t>Appellant</w:t>
      </w:r>
      <w:r w:rsidR="008E013C" w:rsidRPr="00A44B25">
        <w:rPr>
          <w:rFonts w:ascii="Book Antiqua" w:hAnsi="Book Antiqua" w:cs="Arial"/>
        </w:rPr>
        <w:t xml:space="preserve"> came to the United Kingdom as a visitor</w:t>
      </w:r>
      <w:r w:rsidR="00BD0D5B">
        <w:rPr>
          <w:rFonts w:ascii="Book Antiqua" w:hAnsi="Book Antiqua" w:cs="Arial"/>
        </w:rPr>
        <w:t xml:space="preserve"> in September 2009</w:t>
      </w:r>
      <w:r w:rsidR="008E013C" w:rsidRPr="00A44B25">
        <w:rPr>
          <w:rFonts w:ascii="Book Antiqua" w:hAnsi="Book Antiqua" w:cs="Arial"/>
        </w:rPr>
        <w:t xml:space="preserve">.  Her leave was </w:t>
      </w:r>
      <w:r w:rsidR="00BD0D5B">
        <w:rPr>
          <w:rFonts w:ascii="Book Antiqua" w:hAnsi="Book Antiqua" w:cs="Arial"/>
        </w:rPr>
        <w:t xml:space="preserve">subsequently </w:t>
      </w:r>
      <w:r w:rsidR="008E013C" w:rsidRPr="00A44B25">
        <w:rPr>
          <w:rFonts w:ascii="Book Antiqua" w:hAnsi="Book Antiqua" w:cs="Arial"/>
        </w:rPr>
        <w:t xml:space="preserve">extended and she had further leave to remain as a student until 14 January 2004.  She made an application in February 2004 which was refused on 14 January 2005.  In her witness statement she states that further representations </w:t>
      </w:r>
      <w:r w:rsidR="00273477">
        <w:rPr>
          <w:rFonts w:ascii="Book Antiqua" w:hAnsi="Book Antiqua" w:cs="Arial"/>
        </w:rPr>
        <w:t xml:space="preserve">were made </w:t>
      </w:r>
      <w:r w:rsidR="008E013C" w:rsidRPr="00A44B25">
        <w:rPr>
          <w:rFonts w:ascii="Book Antiqua" w:hAnsi="Book Antiqua" w:cs="Arial"/>
        </w:rPr>
        <w:t xml:space="preserve">to the Home Office [3].  She states that she did not hear anything from the </w:t>
      </w:r>
      <w:r w:rsidR="00A44B25">
        <w:rPr>
          <w:rFonts w:ascii="Book Antiqua" w:hAnsi="Book Antiqua" w:cs="Arial"/>
        </w:rPr>
        <w:t>Respondent</w:t>
      </w:r>
      <w:r w:rsidR="008E013C" w:rsidRPr="00A44B25">
        <w:rPr>
          <w:rFonts w:ascii="Book Antiqua" w:hAnsi="Book Antiqua" w:cs="Arial"/>
        </w:rPr>
        <w:t xml:space="preserve"> until they sent her a letter under the legacy scheme dated 15 March 2011 requesting further documentary evidence [4].  </w:t>
      </w:r>
      <w:r w:rsidR="00BD0D5B" w:rsidRPr="00BD0D5B">
        <w:rPr>
          <w:rFonts w:ascii="Book Antiqua" w:hAnsi="Book Antiqua" w:cs="Arial"/>
        </w:rPr>
        <w:t xml:space="preserve">This </w:t>
      </w:r>
      <w:r w:rsidR="008E013C" w:rsidRPr="00BD0D5B">
        <w:rPr>
          <w:rFonts w:ascii="Book Antiqua" w:hAnsi="Book Antiqua" w:cs="Arial"/>
        </w:rPr>
        <w:t xml:space="preserve">letter is found at pages 32 and 33 of the </w:t>
      </w:r>
      <w:r w:rsidR="00A44B25" w:rsidRPr="00BD0D5B">
        <w:rPr>
          <w:rFonts w:ascii="Book Antiqua" w:hAnsi="Book Antiqua" w:cs="Arial"/>
        </w:rPr>
        <w:t>Appellant</w:t>
      </w:r>
      <w:r w:rsidR="008E013C" w:rsidRPr="00BD0D5B">
        <w:rPr>
          <w:rFonts w:ascii="Book Antiqua" w:hAnsi="Book Antiqua" w:cs="Arial"/>
        </w:rPr>
        <w:t xml:space="preserve">’s bundle.  </w:t>
      </w:r>
      <w:r w:rsidR="004B55CD" w:rsidRPr="00BD0D5B">
        <w:rPr>
          <w:rFonts w:ascii="Book Antiqua" w:hAnsi="Book Antiqua" w:cs="Arial"/>
        </w:rPr>
        <w:t xml:space="preserve">At page 34 is a response to this letter from </w:t>
      </w:r>
      <w:r w:rsidR="00BD0D5B">
        <w:rPr>
          <w:rFonts w:ascii="Book Antiqua" w:hAnsi="Book Antiqua" w:cs="Arial"/>
        </w:rPr>
        <w:t>Blooming Fields Legal S</w:t>
      </w:r>
      <w:r w:rsidR="004B55CD" w:rsidRPr="00BD0D5B">
        <w:rPr>
          <w:rFonts w:ascii="Book Antiqua" w:hAnsi="Book Antiqua" w:cs="Arial"/>
        </w:rPr>
        <w:t>ervices</w:t>
      </w:r>
      <w:r w:rsidR="00BD0D5B">
        <w:rPr>
          <w:rFonts w:ascii="Book Antiqua" w:hAnsi="Book Antiqua" w:cs="Arial"/>
        </w:rPr>
        <w:t xml:space="preserve">.  It is </w:t>
      </w:r>
      <w:r w:rsidR="004B55CD" w:rsidRPr="00BD0D5B">
        <w:rPr>
          <w:rFonts w:ascii="Book Antiqua" w:hAnsi="Book Antiqua" w:cs="Arial"/>
        </w:rPr>
        <w:t xml:space="preserve">erroneously dated March 2010 </w:t>
      </w:r>
      <w:r w:rsidR="00BD0D5B">
        <w:rPr>
          <w:rFonts w:ascii="Book Antiqua" w:hAnsi="Book Antiqua" w:cs="Arial"/>
        </w:rPr>
        <w:t xml:space="preserve">but </w:t>
      </w:r>
      <w:r w:rsidR="004B55CD" w:rsidRPr="00BD0D5B">
        <w:rPr>
          <w:rFonts w:ascii="Book Antiqua" w:hAnsi="Book Antiqua" w:cs="Arial"/>
        </w:rPr>
        <w:t xml:space="preserve">refers to the </w:t>
      </w:r>
      <w:r w:rsidR="00BD0D5B">
        <w:rPr>
          <w:rFonts w:ascii="Book Antiqua" w:hAnsi="Book Antiqua" w:cs="Arial"/>
        </w:rPr>
        <w:t xml:space="preserve">Respondent’s </w:t>
      </w:r>
      <w:r w:rsidR="00273477">
        <w:rPr>
          <w:rFonts w:ascii="Book Antiqua" w:hAnsi="Book Antiqua" w:cs="Arial"/>
        </w:rPr>
        <w:t xml:space="preserve">letter of March 2011.  </w:t>
      </w:r>
      <w:r w:rsidR="00273477" w:rsidRPr="00BD0D5B">
        <w:rPr>
          <w:rFonts w:ascii="Book Antiqua" w:hAnsi="Book Antiqua" w:cs="Arial"/>
        </w:rPr>
        <w:t xml:space="preserve">She said in her witness statement that she had no response to this despite chase up letters from her previous representatives and her MP.  </w:t>
      </w:r>
    </w:p>
    <w:p w:rsidR="00BD0D5B" w:rsidRDefault="00BD0D5B" w:rsidP="00BD0D5B">
      <w:pPr>
        <w:ind w:left="579"/>
        <w:jc w:val="both"/>
        <w:rPr>
          <w:rFonts w:ascii="Book Antiqua" w:hAnsi="Book Antiqua" w:cs="Arial"/>
        </w:rPr>
      </w:pPr>
    </w:p>
    <w:p w:rsidR="00BD0D5B" w:rsidRDefault="00BD0D5B" w:rsidP="00BD0D5B">
      <w:pPr>
        <w:numPr>
          <w:ilvl w:val="0"/>
          <w:numId w:val="2"/>
        </w:numPr>
        <w:ind w:left="579" w:hanging="573"/>
        <w:jc w:val="both"/>
        <w:rPr>
          <w:rFonts w:ascii="Book Antiqua" w:hAnsi="Book Antiqua" w:cs="Arial"/>
        </w:rPr>
      </w:pPr>
      <w:r>
        <w:rPr>
          <w:rFonts w:ascii="Book Antiqua" w:hAnsi="Book Antiqua" w:cs="Arial"/>
        </w:rPr>
        <w:t xml:space="preserve">The letter from the Respondent </w:t>
      </w:r>
      <w:r w:rsidR="00273477">
        <w:rPr>
          <w:rFonts w:ascii="Book Antiqua" w:hAnsi="Book Antiqua" w:cs="Arial"/>
        </w:rPr>
        <w:t xml:space="preserve">dated 15 March 2011 </w:t>
      </w:r>
      <w:r>
        <w:rPr>
          <w:rFonts w:ascii="Book Antiqua" w:hAnsi="Book Antiqua" w:cs="Arial"/>
        </w:rPr>
        <w:t>states:</w:t>
      </w:r>
    </w:p>
    <w:p w:rsidR="00BD0D5B" w:rsidRDefault="00BD0D5B" w:rsidP="00BD0D5B">
      <w:pPr>
        <w:pStyle w:val="ListParagraph"/>
        <w:rPr>
          <w:rFonts w:ascii="Book Antiqua" w:hAnsi="Book Antiqua" w:cs="Arial"/>
        </w:rPr>
      </w:pPr>
    </w:p>
    <w:p w:rsidR="00BD0D5B" w:rsidRDefault="009A687E" w:rsidP="00BD0D5B">
      <w:pPr>
        <w:ind w:left="579"/>
        <w:jc w:val="both"/>
        <w:rPr>
          <w:rFonts w:ascii="Book Antiqua" w:hAnsi="Book Antiqua" w:cs="Arial"/>
        </w:rPr>
      </w:pPr>
      <w:r w:rsidRPr="00BD0D5B">
        <w:rPr>
          <w:rFonts w:ascii="Book Antiqua" w:hAnsi="Book Antiqua" w:cs="Arial"/>
        </w:rPr>
        <w:t>“</w:t>
      </w:r>
      <w:r w:rsidR="00BD0D5B">
        <w:rPr>
          <w:rFonts w:ascii="Book Antiqua" w:hAnsi="Book Antiqua" w:cs="Arial"/>
        </w:rPr>
        <w:t>Y</w:t>
      </w:r>
      <w:r w:rsidRPr="00BD0D5B">
        <w:rPr>
          <w:rFonts w:ascii="Book Antiqua" w:hAnsi="Book Antiqua" w:cs="Arial"/>
        </w:rPr>
        <w:t xml:space="preserve">our case is in the backlog of old applications that the UK border agency is in the process of concluding.”  </w:t>
      </w:r>
    </w:p>
    <w:p w:rsidR="00BD0D5B" w:rsidRDefault="00BD0D5B" w:rsidP="00BD0D5B">
      <w:pPr>
        <w:ind w:left="579"/>
        <w:jc w:val="both"/>
        <w:rPr>
          <w:rFonts w:ascii="Book Antiqua" w:hAnsi="Book Antiqua" w:cs="Arial"/>
        </w:rPr>
      </w:pPr>
    </w:p>
    <w:p w:rsidR="004B55CD" w:rsidRDefault="009A687E" w:rsidP="00BD0D5B">
      <w:pPr>
        <w:ind w:left="579"/>
        <w:jc w:val="both"/>
        <w:rPr>
          <w:rFonts w:ascii="Book Antiqua" w:hAnsi="Book Antiqua" w:cs="Arial"/>
        </w:rPr>
      </w:pPr>
      <w:r w:rsidRPr="00BD0D5B">
        <w:rPr>
          <w:rFonts w:ascii="Book Antiqua" w:hAnsi="Book Antiqua" w:cs="Arial"/>
        </w:rPr>
        <w:t xml:space="preserve">I find that this </w:t>
      </w:r>
      <w:r w:rsidR="00BD0D5B">
        <w:rPr>
          <w:rFonts w:ascii="Book Antiqua" w:hAnsi="Book Antiqua" w:cs="Arial"/>
        </w:rPr>
        <w:t xml:space="preserve">letter corroborates the </w:t>
      </w:r>
      <w:r w:rsidR="00A44B25" w:rsidRPr="00BD0D5B">
        <w:rPr>
          <w:rFonts w:ascii="Book Antiqua" w:hAnsi="Book Antiqua" w:cs="Arial"/>
        </w:rPr>
        <w:t>Appellant</w:t>
      </w:r>
      <w:r w:rsidR="00BD0D5B">
        <w:rPr>
          <w:rFonts w:ascii="Book Antiqua" w:hAnsi="Book Antiqua" w:cs="Arial"/>
        </w:rPr>
        <w:t>’s claim that further representations were made</w:t>
      </w:r>
      <w:r w:rsidR="00273477">
        <w:rPr>
          <w:rFonts w:ascii="Book Antiqua" w:hAnsi="Book Antiqua" w:cs="Arial"/>
        </w:rPr>
        <w:t xml:space="preserve"> in 2005</w:t>
      </w:r>
      <w:r w:rsidR="00BD0D5B">
        <w:rPr>
          <w:rFonts w:ascii="Book Antiqua" w:hAnsi="Book Antiqua" w:cs="Arial"/>
        </w:rPr>
        <w:t xml:space="preserve">.  </w:t>
      </w:r>
      <w:r w:rsidR="00273477">
        <w:rPr>
          <w:rFonts w:ascii="Book Antiqua" w:hAnsi="Book Antiqua" w:cs="Arial"/>
        </w:rPr>
        <w:t xml:space="preserve">I find that </w:t>
      </w:r>
      <w:r w:rsidR="00BD0D5B">
        <w:rPr>
          <w:rFonts w:ascii="Book Antiqua" w:hAnsi="Book Antiqua" w:cs="Arial"/>
        </w:rPr>
        <w:t xml:space="preserve">her case was outstanding, and the Respondent had failed to deal with it.  I find therefore that the Appellant was not </w:t>
      </w:r>
      <w:r w:rsidRPr="00BD0D5B">
        <w:rPr>
          <w:rFonts w:ascii="Book Antiqua" w:hAnsi="Book Antiqua" w:cs="Arial"/>
        </w:rPr>
        <w:t>here unlawfully</w:t>
      </w:r>
      <w:r w:rsidR="00BD0D5B">
        <w:rPr>
          <w:rFonts w:ascii="Book Antiqua" w:hAnsi="Book Antiqua" w:cs="Arial"/>
        </w:rPr>
        <w:t>,</w:t>
      </w:r>
      <w:r w:rsidRPr="00BD0D5B">
        <w:rPr>
          <w:rFonts w:ascii="Book Antiqua" w:hAnsi="Book Antiqua" w:cs="Arial"/>
        </w:rPr>
        <w:t xml:space="preserve"> but that </w:t>
      </w:r>
      <w:r w:rsidR="00BD0D5B">
        <w:rPr>
          <w:rFonts w:ascii="Book Antiqua" w:hAnsi="Book Antiqua" w:cs="Arial"/>
        </w:rPr>
        <w:t xml:space="preserve">her case was outstanding </w:t>
      </w:r>
      <w:r w:rsidRPr="00BD0D5B">
        <w:rPr>
          <w:rFonts w:ascii="Book Antiqua" w:hAnsi="Book Antiqua" w:cs="Arial"/>
        </w:rPr>
        <w:t xml:space="preserve">with the </w:t>
      </w:r>
      <w:r w:rsidR="00BD0D5B">
        <w:rPr>
          <w:rFonts w:ascii="Book Antiqua" w:hAnsi="Book Antiqua" w:cs="Arial"/>
        </w:rPr>
        <w:t xml:space="preserve">Respondent, and that it </w:t>
      </w:r>
      <w:r w:rsidRPr="00BD0D5B">
        <w:rPr>
          <w:rFonts w:ascii="Book Antiqua" w:hAnsi="Book Antiqua" w:cs="Arial"/>
        </w:rPr>
        <w:t xml:space="preserve">formed part of a backlog in 2011.  </w:t>
      </w:r>
      <w:r w:rsidR="00BD0D5B">
        <w:rPr>
          <w:rFonts w:ascii="Book Antiqua" w:hAnsi="Book Antiqua" w:cs="Arial"/>
        </w:rPr>
        <w:t xml:space="preserve">I therefore do not agree with the Respondent’s submissions that the Appellant was </w:t>
      </w:r>
      <w:r w:rsidR="00BD0D5B" w:rsidRPr="00BD0D5B">
        <w:rPr>
          <w:rFonts w:ascii="Book Antiqua" w:hAnsi="Book Antiqua" w:cs="Arial"/>
        </w:rPr>
        <w:t xml:space="preserve">here unlawfully from January 2005 until </w:t>
      </w:r>
      <w:r w:rsidR="00BD0D5B">
        <w:rPr>
          <w:rFonts w:ascii="Book Antiqua" w:hAnsi="Book Antiqua" w:cs="Arial"/>
        </w:rPr>
        <w:t xml:space="preserve">February </w:t>
      </w:r>
      <w:r w:rsidR="00BD0D5B" w:rsidRPr="00BD0D5B">
        <w:rPr>
          <w:rFonts w:ascii="Book Antiqua" w:hAnsi="Book Antiqua" w:cs="Arial"/>
        </w:rPr>
        <w:t xml:space="preserve">2013, </w:t>
      </w:r>
      <w:r w:rsidR="00BD0D5B">
        <w:rPr>
          <w:rFonts w:ascii="Book Antiqua" w:hAnsi="Book Antiqua" w:cs="Arial"/>
        </w:rPr>
        <w:t xml:space="preserve">given the contents of the Respondent’s own </w:t>
      </w:r>
      <w:r w:rsidR="00273477">
        <w:rPr>
          <w:rFonts w:ascii="Book Antiqua" w:hAnsi="Book Antiqua" w:cs="Arial"/>
        </w:rPr>
        <w:t>letter of March 2011</w:t>
      </w:r>
      <w:r w:rsidR="00BD0D5B">
        <w:rPr>
          <w:rFonts w:ascii="Book Antiqua" w:hAnsi="Book Antiqua" w:cs="Arial"/>
        </w:rPr>
        <w:t>.</w:t>
      </w:r>
    </w:p>
    <w:p w:rsidR="00BD0D5B" w:rsidRPr="00A44B25" w:rsidRDefault="00BD0D5B" w:rsidP="00BD0D5B">
      <w:pPr>
        <w:ind w:left="579"/>
        <w:jc w:val="both"/>
        <w:rPr>
          <w:rFonts w:ascii="Book Antiqua" w:hAnsi="Book Antiqua" w:cs="Arial"/>
        </w:rPr>
      </w:pPr>
    </w:p>
    <w:p w:rsidR="004B55CD" w:rsidRPr="00A44B25" w:rsidRDefault="004B55CD" w:rsidP="0084012B">
      <w:pPr>
        <w:numPr>
          <w:ilvl w:val="0"/>
          <w:numId w:val="2"/>
        </w:numPr>
        <w:ind w:left="579" w:hanging="573"/>
        <w:jc w:val="both"/>
        <w:rPr>
          <w:rFonts w:ascii="Book Antiqua" w:hAnsi="Book Antiqua" w:cs="Arial"/>
        </w:rPr>
      </w:pPr>
      <w:r w:rsidRPr="00A44B25">
        <w:rPr>
          <w:rFonts w:ascii="Book Antiqua" w:hAnsi="Book Antiqua" w:cs="Arial"/>
        </w:rPr>
        <w:t xml:space="preserve">The </w:t>
      </w:r>
      <w:r w:rsidR="00A44B25">
        <w:rPr>
          <w:rFonts w:ascii="Book Antiqua" w:hAnsi="Book Antiqua" w:cs="Arial"/>
        </w:rPr>
        <w:t>Appellant</w:t>
      </w:r>
      <w:r w:rsidRPr="00A44B25">
        <w:rPr>
          <w:rFonts w:ascii="Book Antiqua" w:hAnsi="Book Antiqua" w:cs="Arial"/>
        </w:rPr>
        <w:t xml:space="preserve"> states that she made a fresh application in June 2013</w:t>
      </w:r>
      <w:r w:rsidR="00BD0D5B">
        <w:rPr>
          <w:rFonts w:ascii="Book Antiqua" w:hAnsi="Book Antiqua" w:cs="Arial"/>
        </w:rPr>
        <w:t xml:space="preserve"> under A</w:t>
      </w:r>
      <w:r w:rsidRPr="00A44B25">
        <w:rPr>
          <w:rFonts w:ascii="Book Antiqua" w:hAnsi="Book Antiqua" w:cs="Arial"/>
        </w:rPr>
        <w:t xml:space="preserve">ppendix FM.  </w:t>
      </w:r>
      <w:r w:rsidR="00BD0D5B">
        <w:rPr>
          <w:rFonts w:ascii="Book Antiqua" w:hAnsi="Book Antiqua" w:cs="Arial"/>
        </w:rPr>
        <w:t xml:space="preserve">She states that this </w:t>
      </w:r>
      <w:r w:rsidRPr="00A44B25">
        <w:rPr>
          <w:rFonts w:ascii="Book Antiqua" w:hAnsi="Book Antiqua" w:cs="Arial"/>
        </w:rPr>
        <w:t xml:space="preserve">was refused on 29 August 2013.  The reasons for refusal letter indicates that there was no right of appeal against this decision.  In her witness statement she says that a letter was sent to her by the </w:t>
      </w:r>
      <w:r w:rsidR="00A44B25">
        <w:rPr>
          <w:rFonts w:ascii="Book Antiqua" w:hAnsi="Book Antiqua" w:cs="Arial"/>
        </w:rPr>
        <w:t>Respondent</w:t>
      </w:r>
      <w:r w:rsidRPr="00A44B25">
        <w:rPr>
          <w:rFonts w:ascii="Book Antiqua" w:hAnsi="Book Antiqua" w:cs="Arial"/>
        </w:rPr>
        <w:t xml:space="preserve"> on 8 August 2013 asking for documentary evidence </w:t>
      </w:r>
      <w:proofErr w:type="gramStart"/>
      <w:r w:rsidRPr="00A44B25">
        <w:rPr>
          <w:rFonts w:ascii="Book Antiqua" w:hAnsi="Book Antiqua" w:cs="Arial"/>
        </w:rPr>
        <w:t>in connection with</w:t>
      </w:r>
      <w:proofErr w:type="gramEnd"/>
      <w:r w:rsidRPr="00A44B25">
        <w:rPr>
          <w:rFonts w:ascii="Book Antiqua" w:hAnsi="Book Antiqua" w:cs="Arial"/>
        </w:rPr>
        <w:t xml:space="preserve"> this application</w:t>
      </w:r>
      <w:r w:rsidR="00BD0D5B">
        <w:rPr>
          <w:rFonts w:ascii="Book Antiqua" w:hAnsi="Book Antiqua" w:cs="Arial"/>
        </w:rPr>
        <w:t xml:space="preserve">, but she </w:t>
      </w:r>
      <w:r w:rsidR="00273477">
        <w:rPr>
          <w:rFonts w:ascii="Book Antiqua" w:hAnsi="Book Antiqua" w:cs="Arial"/>
        </w:rPr>
        <w:t>did not receive</w:t>
      </w:r>
      <w:r w:rsidR="00BD0D5B">
        <w:rPr>
          <w:rFonts w:ascii="Book Antiqua" w:hAnsi="Book Antiqua" w:cs="Arial"/>
        </w:rPr>
        <w:t xml:space="preserve"> it</w:t>
      </w:r>
      <w:r w:rsidRPr="00A44B25">
        <w:rPr>
          <w:rFonts w:ascii="Book Antiqua" w:hAnsi="Book Antiqua" w:cs="Arial"/>
        </w:rPr>
        <w:t>.  Following the refusal</w:t>
      </w:r>
      <w:r w:rsidR="00BD0D5B">
        <w:rPr>
          <w:rFonts w:ascii="Book Antiqua" w:hAnsi="Book Antiqua" w:cs="Arial"/>
        </w:rPr>
        <w:t>, her</w:t>
      </w:r>
      <w:r w:rsidRPr="00A44B25">
        <w:rPr>
          <w:rFonts w:ascii="Book Antiqua" w:hAnsi="Book Antiqua" w:cs="Arial"/>
        </w:rPr>
        <w:t xml:space="preserve"> representatives made a subject access request and it was apparent that the </w:t>
      </w:r>
      <w:r w:rsidR="00A44B25">
        <w:rPr>
          <w:rFonts w:ascii="Book Antiqua" w:hAnsi="Book Antiqua" w:cs="Arial"/>
        </w:rPr>
        <w:t>Respondent</w:t>
      </w:r>
      <w:r w:rsidRPr="00A44B25">
        <w:rPr>
          <w:rFonts w:ascii="Book Antiqua" w:hAnsi="Book Antiqua" w:cs="Arial"/>
        </w:rPr>
        <w:t xml:space="preserve"> had sent the letter of 8 August 2013 to her </w:t>
      </w:r>
      <w:r w:rsidRPr="00A44B25">
        <w:rPr>
          <w:rFonts w:ascii="Book Antiqua" w:hAnsi="Book Antiqua" w:cs="Arial"/>
        </w:rPr>
        <w:lastRenderedPageBreak/>
        <w:t xml:space="preserve">previous representatives </w:t>
      </w:r>
      <w:r w:rsidR="00BD0D5B">
        <w:rPr>
          <w:rFonts w:ascii="Book Antiqua" w:hAnsi="Book Antiqua" w:cs="Arial"/>
        </w:rPr>
        <w:t xml:space="preserve">although </w:t>
      </w:r>
      <w:r w:rsidRPr="00A44B25">
        <w:rPr>
          <w:rFonts w:ascii="Book Antiqua" w:hAnsi="Book Antiqua" w:cs="Arial"/>
        </w:rPr>
        <w:t xml:space="preserve">the </w:t>
      </w:r>
      <w:r w:rsidR="00A44B25">
        <w:rPr>
          <w:rFonts w:ascii="Book Antiqua" w:hAnsi="Book Antiqua" w:cs="Arial"/>
        </w:rPr>
        <w:t>Appellant</w:t>
      </w:r>
      <w:r w:rsidRPr="00A44B25">
        <w:rPr>
          <w:rFonts w:ascii="Book Antiqua" w:hAnsi="Book Antiqua" w:cs="Arial"/>
        </w:rPr>
        <w:t xml:space="preserve">’s </w:t>
      </w:r>
      <w:r w:rsidR="00BD0D5B">
        <w:rPr>
          <w:rFonts w:ascii="Book Antiqua" w:hAnsi="Book Antiqua" w:cs="Arial"/>
        </w:rPr>
        <w:t xml:space="preserve">current </w:t>
      </w:r>
      <w:r w:rsidRPr="00A44B25">
        <w:rPr>
          <w:rFonts w:ascii="Book Antiqua" w:hAnsi="Book Antiqua" w:cs="Arial"/>
        </w:rPr>
        <w:t xml:space="preserve">representatives </w:t>
      </w:r>
      <w:r w:rsidR="00BD0D5B">
        <w:rPr>
          <w:rFonts w:ascii="Book Antiqua" w:hAnsi="Book Antiqua" w:cs="Arial"/>
        </w:rPr>
        <w:t xml:space="preserve">were </w:t>
      </w:r>
      <w:r w:rsidRPr="00A44B25">
        <w:rPr>
          <w:rFonts w:ascii="Book Antiqua" w:hAnsi="Book Antiqua" w:cs="Arial"/>
        </w:rPr>
        <w:t xml:space="preserve">on file.  </w:t>
      </w:r>
    </w:p>
    <w:p w:rsidR="004B55CD" w:rsidRPr="00A44B25" w:rsidRDefault="004B55CD" w:rsidP="004B55CD">
      <w:pPr>
        <w:pStyle w:val="ListParagraph"/>
        <w:rPr>
          <w:rFonts w:ascii="Book Antiqua" w:hAnsi="Book Antiqua" w:cs="Arial"/>
        </w:rPr>
      </w:pPr>
    </w:p>
    <w:p w:rsidR="006C0D40" w:rsidRPr="00BD0D5B" w:rsidRDefault="004B55CD" w:rsidP="0084012B">
      <w:pPr>
        <w:numPr>
          <w:ilvl w:val="0"/>
          <w:numId w:val="2"/>
        </w:numPr>
        <w:ind w:left="579" w:hanging="573"/>
        <w:jc w:val="both"/>
        <w:rPr>
          <w:rFonts w:ascii="Book Antiqua" w:hAnsi="Book Antiqua" w:cs="Arial"/>
        </w:rPr>
      </w:pPr>
      <w:r w:rsidRPr="00BD0D5B">
        <w:rPr>
          <w:rFonts w:ascii="Book Antiqua" w:hAnsi="Book Antiqua" w:cs="Arial"/>
        </w:rPr>
        <w:t xml:space="preserve">The </w:t>
      </w:r>
      <w:r w:rsidR="00A44B25" w:rsidRPr="00BD0D5B">
        <w:rPr>
          <w:rFonts w:ascii="Book Antiqua" w:hAnsi="Book Antiqua" w:cs="Arial"/>
        </w:rPr>
        <w:t>Appellant</w:t>
      </w:r>
      <w:r w:rsidRPr="00BD0D5B">
        <w:rPr>
          <w:rFonts w:ascii="Book Antiqua" w:hAnsi="Book Antiqua" w:cs="Arial"/>
        </w:rPr>
        <w:t xml:space="preserve"> then received a notice of liability for removal in September 2015, some two years later.  </w:t>
      </w:r>
      <w:r w:rsidR="006C0D40" w:rsidRPr="00BD0D5B">
        <w:rPr>
          <w:rFonts w:ascii="Book Antiqua" w:hAnsi="Book Antiqua" w:cs="Arial"/>
        </w:rPr>
        <w:t>Representations were made on 8 October 2015, but there was no response.</w:t>
      </w:r>
      <w:r w:rsidR="00BD0D5B" w:rsidRPr="00BD0D5B">
        <w:rPr>
          <w:rFonts w:ascii="Book Antiqua" w:hAnsi="Book Antiqua" w:cs="Arial"/>
        </w:rPr>
        <w:t xml:space="preserve">  </w:t>
      </w:r>
      <w:r w:rsidR="006C0D40" w:rsidRPr="00BD0D5B">
        <w:rPr>
          <w:rFonts w:ascii="Book Antiqua" w:hAnsi="Book Antiqua" w:cs="Arial"/>
        </w:rPr>
        <w:t xml:space="preserve">The </w:t>
      </w:r>
      <w:r w:rsidR="00A44B25" w:rsidRPr="00BD0D5B">
        <w:rPr>
          <w:rFonts w:ascii="Book Antiqua" w:hAnsi="Book Antiqua" w:cs="Arial"/>
        </w:rPr>
        <w:t>Appellant</w:t>
      </w:r>
      <w:r w:rsidR="006C0D40" w:rsidRPr="00BD0D5B">
        <w:rPr>
          <w:rFonts w:ascii="Book Antiqua" w:hAnsi="Book Antiqua" w:cs="Arial"/>
        </w:rPr>
        <w:t xml:space="preserve"> was served with </w:t>
      </w:r>
      <w:r w:rsidR="00BD0D5B">
        <w:rPr>
          <w:rFonts w:ascii="Book Antiqua" w:hAnsi="Book Antiqua" w:cs="Arial"/>
        </w:rPr>
        <w:t xml:space="preserve">a </w:t>
      </w:r>
      <w:r w:rsidR="006C0D40" w:rsidRPr="00BD0D5B">
        <w:rPr>
          <w:rFonts w:ascii="Book Antiqua" w:hAnsi="Book Antiqua" w:cs="Arial"/>
        </w:rPr>
        <w:t xml:space="preserve">notice to report fortnightly starting on 10 February 2016, which she has been doing since.  On 26 February 2016 when she went to report she was advised that her application had been refused in November 2015 although neither she nor her representatives were aware of this. </w:t>
      </w:r>
    </w:p>
    <w:p w:rsidR="006C0D40" w:rsidRPr="00A44B25" w:rsidRDefault="006C0D40" w:rsidP="006C0D40">
      <w:pPr>
        <w:pStyle w:val="ListParagraph"/>
        <w:rPr>
          <w:rFonts w:ascii="Book Antiqua" w:hAnsi="Book Antiqua" w:cs="Arial"/>
        </w:rPr>
      </w:pPr>
    </w:p>
    <w:p w:rsidR="004B55CD" w:rsidRPr="00A44B25" w:rsidRDefault="006C0D40" w:rsidP="0084012B">
      <w:pPr>
        <w:numPr>
          <w:ilvl w:val="0"/>
          <w:numId w:val="2"/>
        </w:numPr>
        <w:ind w:left="579" w:hanging="573"/>
        <w:jc w:val="both"/>
        <w:rPr>
          <w:rFonts w:ascii="Book Antiqua" w:hAnsi="Book Antiqua" w:cs="Arial"/>
        </w:rPr>
      </w:pPr>
      <w:r w:rsidRPr="00A44B25">
        <w:rPr>
          <w:rFonts w:ascii="Book Antiqua" w:hAnsi="Book Antiqua" w:cs="Arial"/>
        </w:rPr>
        <w:t>Following this</w:t>
      </w:r>
      <w:r w:rsidR="00BD0D5B">
        <w:rPr>
          <w:rFonts w:ascii="Book Antiqua" w:hAnsi="Book Antiqua" w:cs="Arial"/>
        </w:rPr>
        <w:t>,</w:t>
      </w:r>
      <w:r w:rsidRPr="00A44B25">
        <w:rPr>
          <w:rFonts w:ascii="Book Antiqua" w:hAnsi="Book Antiqua" w:cs="Arial"/>
        </w:rPr>
        <w:t xml:space="preserve"> the </w:t>
      </w:r>
      <w:r w:rsidR="00A44B25">
        <w:rPr>
          <w:rFonts w:ascii="Book Antiqua" w:hAnsi="Book Antiqua" w:cs="Arial"/>
        </w:rPr>
        <w:t>Appellant</w:t>
      </w:r>
      <w:r w:rsidRPr="00A44B25">
        <w:rPr>
          <w:rFonts w:ascii="Book Antiqua" w:hAnsi="Book Antiqua" w:cs="Arial"/>
        </w:rPr>
        <w:t xml:space="preserve">’s </w:t>
      </w:r>
      <w:r w:rsidR="00BD0D5B">
        <w:rPr>
          <w:rFonts w:ascii="Book Antiqua" w:hAnsi="Book Antiqua" w:cs="Arial"/>
        </w:rPr>
        <w:t xml:space="preserve">representatives </w:t>
      </w:r>
      <w:r w:rsidRPr="00A44B25">
        <w:rPr>
          <w:rFonts w:ascii="Book Antiqua" w:hAnsi="Book Antiqua" w:cs="Arial"/>
        </w:rPr>
        <w:t xml:space="preserve">made a complaint to the </w:t>
      </w:r>
      <w:r w:rsidR="00A44B25">
        <w:rPr>
          <w:rFonts w:ascii="Book Antiqua" w:hAnsi="Book Antiqua" w:cs="Arial"/>
        </w:rPr>
        <w:t>Respondent</w:t>
      </w:r>
      <w:r w:rsidR="00BD0D5B">
        <w:rPr>
          <w:rFonts w:ascii="Book Antiqua" w:hAnsi="Book Antiqua" w:cs="Arial"/>
        </w:rPr>
        <w:t>,</w:t>
      </w:r>
      <w:r w:rsidRPr="00A44B25">
        <w:rPr>
          <w:rFonts w:ascii="Book Antiqua" w:hAnsi="Book Antiqua" w:cs="Arial"/>
        </w:rPr>
        <w:t xml:space="preserve"> and </w:t>
      </w:r>
      <w:r w:rsidR="00BD0D5B">
        <w:rPr>
          <w:rFonts w:ascii="Book Antiqua" w:hAnsi="Book Antiqua" w:cs="Arial"/>
        </w:rPr>
        <w:t xml:space="preserve">the Appellant </w:t>
      </w:r>
      <w:r w:rsidRPr="00A44B25">
        <w:rPr>
          <w:rFonts w:ascii="Book Antiqua" w:hAnsi="Book Antiqua" w:cs="Arial"/>
        </w:rPr>
        <w:t xml:space="preserve">requested her MP to chase it up.  Following the </w:t>
      </w:r>
      <w:proofErr w:type="gramStart"/>
      <w:r w:rsidRPr="00A44B25">
        <w:rPr>
          <w:rFonts w:ascii="Book Antiqua" w:hAnsi="Book Antiqua" w:cs="Arial"/>
        </w:rPr>
        <w:t>complaint</w:t>
      </w:r>
      <w:proofErr w:type="gramEnd"/>
      <w:r w:rsidRPr="00A44B25">
        <w:rPr>
          <w:rFonts w:ascii="Book Antiqua" w:hAnsi="Book Antiqua" w:cs="Arial"/>
        </w:rPr>
        <w:t xml:space="preserve"> she received a refusal letter with a right of appeal which is the subject of this appeal.</w:t>
      </w:r>
    </w:p>
    <w:p w:rsidR="006C0D40" w:rsidRPr="00A44B25" w:rsidRDefault="006C0D40" w:rsidP="006C0D40">
      <w:pPr>
        <w:pStyle w:val="ListParagraph"/>
        <w:rPr>
          <w:rFonts w:ascii="Book Antiqua" w:hAnsi="Book Antiqua" w:cs="Arial"/>
        </w:rPr>
      </w:pPr>
    </w:p>
    <w:p w:rsidR="00A50052" w:rsidRDefault="006C0D40" w:rsidP="0084012B">
      <w:pPr>
        <w:numPr>
          <w:ilvl w:val="0"/>
          <w:numId w:val="2"/>
        </w:numPr>
        <w:ind w:left="579" w:hanging="573"/>
        <w:jc w:val="both"/>
        <w:rPr>
          <w:rFonts w:ascii="Book Antiqua" w:hAnsi="Book Antiqua" w:cs="Arial"/>
        </w:rPr>
      </w:pPr>
      <w:r w:rsidRPr="00A44B25">
        <w:rPr>
          <w:rFonts w:ascii="Book Antiqua" w:hAnsi="Book Antiqua" w:cs="Arial"/>
        </w:rPr>
        <w:t xml:space="preserve">Although I do not have comprehensive corroborative evidence in the form </w:t>
      </w:r>
      <w:proofErr w:type="gramStart"/>
      <w:r w:rsidRPr="00A44B25">
        <w:rPr>
          <w:rFonts w:ascii="Book Antiqua" w:hAnsi="Book Antiqua" w:cs="Arial"/>
        </w:rPr>
        <w:t>each and every</w:t>
      </w:r>
      <w:proofErr w:type="gramEnd"/>
      <w:r w:rsidRPr="00A44B25">
        <w:rPr>
          <w:rFonts w:ascii="Book Antiqua" w:hAnsi="Book Antiqua" w:cs="Arial"/>
        </w:rPr>
        <w:t xml:space="preserve"> letter sent by the </w:t>
      </w:r>
      <w:r w:rsidR="00A44B25">
        <w:rPr>
          <w:rFonts w:ascii="Book Antiqua" w:hAnsi="Book Antiqua" w:cs="Arial"/>
        </w:rPr>
        <w:t>Appellant</w:t>
      </w:r>
      <w:r w:rsidRPr="00A44B25">
        <w:rPr>
          <w:rFonts w:ascii="Book Antiqua" w:hAnsi="Book Antiqua" w:cs="Arial"/>
        </w:rPr>
        <w:t xml:space="preserve"> or her representatives, I </w:t>
      </w:r>
      <w:r w:rsidR="00BD0D5B">
        <w:rPr>
          <w:rFonts w:ascii="Book Antiqua" w:hAnsi="Book Antiqua" w:cs="Arial"/>
        </w:rPr>
        <w:t xml:space="preserve">do have the letter of March 2011 which clearly states that the Appellant’s case </w:t>
      </w:r>
      <w:r w:rsidR="00A50052">
        <w:rPr>
          <w:rFonts w:ascii="Book Antiqua" w:hAnsi="Book Antiqua" w:cs="Arial"/>
        </w:rPr>
        <w:t xml:space="preserve">forms part of a backlog of older applications which the Respondent had not concluded.  I </w:t>
      </w:r>
      <w:r w:rsidRPr="00A44B25">
        <w:rPr>
          <w:rFonts w:ascii="Book Antiqua" w:hAnsi="Book Antiqua" w:cs="Arial"/>
        </w:rPr>
        <w:t xml:space="preserve">find that the </w:t>
      </w:r>
      <w:r w:rsidR="00A44B25">
        <w:rPr>
          <w:rFonts w:ascii="Book Antiqua" w:hAnsi="Book Antiqua" w:cs="Arial"/>
        </w:rPr>
        <w:t>Appellant</w:t>
      </w:r>
      <w:r w:rsidRPr="00A44B25">
        <w:rPr>
          <w:rFonts w:ascii="Book Antiqua" w:hAnsi="Book Antiqua" w:cs="Arial"/>
        </w:rPr>
        <w:t xml:space="preserve"> has been attempting to regularise her stay for some considerable </w:t>
      </w:r>
      <w:proofErr w:type="gramStart"/>
      <w:r w:rsidR="00A50052">
        <w:rPr>
          <w:rFonts w:ascii="Book Antiqua" w:hAnsi="Book Antiqua" w:cs="Arial"/>
        </w:rPr>
        <w:t xml:space="preserve">period of </w:t>
      </w:r>
      <w:r w:rsidRPr="00A44B25">
        <w:rPr>
          <w:rFonts w:ascii="Book Antiqua" w:hAnsi="Book Antiqua" w:cs="Arial"/>
        </w:rPr>
        <w:t>time</w:t>
      </w:r>
      <w:proofErr w:type="gramEnd"/>
      <w:r w:rsidRPr="00A44B25">
        <w:rPr>
          <w:rFonts w:ascii="Book Antiqua" w:hAnsi="Book Antiqua" w:cs="Arial"/>
        </w:rPr>
        <w:t xml:space="preserve">.  </w:t>
      </w:r>
      <w:r w:rsidR="00A50052">
        <w:rPr>
          <w:rFonts w:ascii="Book Antiqua" w:hAnsi="Book Antiqua" w:cs="Arial"/>
        </w:rPr>
        <w:t xml:space="preserve">Further, </w:t>
      </w:r>
      <w:r w:rsidRPr="00A44B25">
        <w:rPr>
          <w:rFonts w:ascii="Book Antiqua" w:hAnsi="Book Antiqua" w:cs="Arial"/>
        </w:rPr>
        <w:t xml:space="preserve">I find that although the </w:t>
      </w:r>
      <w:r w:rsidR="00A44B25">
        <w:rPr>
          <w:rFonts w:ascii="Book Antiqua" w:hAnsi="Book Antiqua" w:cs="Arial"/>
        </w:rPr>
        <w:t>Respondent</w:t>
      </w:r>
      <w:r w:rsidRPr="00A44B25">
        <w:rPr>
          <w:rFonts w:ascii="Book Antiqua" w:hAnsi="Book Antiqua" w:cs="Arial"/>
        </w:rPr>
        <w:t xml:space="preserve"> refused her application in August 2013, a </w:t>
      </w:r>
      <w:r w:rsidR="00A50052">
        <w:rPr>
          <w:rFonts w:ascii="Book Antiqua" w:hAnsi="Book Antiqua" w:cs="Arial"/>
        </w:rPr>
        <w:t xml:space="preserve">decision </w:t>
      </w:r>
      <w:r w:rsidRPr="00A44B25">
        <w:rPr>
          <w:rFonts w:ascii="Book Antiqua" w:hAnsi="Book Antiqua" w:cs="Arial"/>
        </w:rPr>
        <w:t xml:space="preserve">that had no right of appeal, no attempt was made at that stage to remove the </w:t>
      </w:r>
      <w:r w:rsidR="00A44B25">
        <w:rPr>
          <w:rFonts w:ascii="Book Antiqua" w:hAnsi="Book Antiqua" w:cs="Arial"/>
        </w:rPr>
        <w:t>Appellant</w:t>
      </w:r>
      <w:r w:rsidR="00A50052">
        <w:rPr>
          <w:rFonts w:ascii="Book Antiqua" w:hAnsi="Book Antiqua" w:cs="Arial"/>
        </w:rPr>
        <w:t>,</w:t>
      </w:r>
      <w:r w:rsidRPr="00A44B25">
        <w:rPr>
          <w:rFonts w:ascii="Book Antiqua" w:hAnsi="Book Antiqua" w:cs="Arial"/>
        </w:rPr>
        <w:t xml:space="preserve"> and she was only served with a notice of liability to removal two years later.  She then made further representations, but received no response except to </w:t>
      </w:r>
      <w:r w:rsidR="00A50052">
        <w:rPr>
          <w:rFonts w:ascii="Book Antiqua" w:hAnsi="Book Antiqua" w:cs="Arial"/>
        </w:rPr>
        <w:t xml:space="preserve">summon </w:t>
      </w:r>
      <w:r w:rsidRPr="00A44B25">
        <w:rPr>
          <w:rFonts w:ascii="Book Antiqua" w:hAnsi="Book Antiqua" w:cs="Arial"/>
        </w:rPr>
        <w:t>her to report</w:t>
      </w:r>
      <w:r w:rsidR="00A50052">
        <w:rPr>
          <w:rFonts w:ascii="Book Antiqua" w:hAnsi="Book Antiqua" w:cs="Arial"/>
        </w:rPr>
        <w:t>,</w:t>
      </w:r>
      <w:r w:rsidRPr="00A44B25">
        <w:rPr>
          <w:rFonts w:ascii="Book Antiqua" w:hAnsi="Book Antiqua" w:cs="Arial"/>
        </w:rPr>
        <w:t xml:space="preserve"> which I find that she has been doing.</w:t>
      </w:r>
      <w:r w:rsidR="009A687E" w:rsidRPr="00A44B25">
        <w:rPr>
          <w:rFonts w:ascii="Book Antiqua" w:hAnsi="Book Antiqua" w:cs="Arial"/>
        </w:rPr>
        <w:t xml:space="preserve">  </w:t>
      </w:r>
    </w:p>
    <w:p w:rsidR="00A50052" w:rsidRDefault="00A50052" w:rsidP="00A50052">
      <w:pPr>
        <w:pStyle w:val="ListParagraph"/>
        <w:rPr>
          <w:rFonts w:ascii="Book Antiqua" w:hAnsi="Book Antiqua" w:cs="Arial"/>
        </w:rPr>
      </w:pPr>
    </w:p>
    <w:p w:rsidR="00A50052" w:rsidRDefault="006C0D40" w:rsidP="006C0D40">
      <w:pPr>
        <w:numPr>
          <w:ilvl w:val="0"/>
          <w:numId w:val="2"/>
        </w:numPr>
        <w:ind w:left="579" w:hanging="573"/>
        <w:jc w:val="both"/>
        <w:rPr>
          <w:rFonts w:ascii="Book Antiqua" w:hAnsi="Book Antiqua" w:cs="Arial"/>
        </w:rPr>
      </w:pPr>
      <w:r w:rsidRPr="00A44B25">
        <w:rPr>
          <w:rFonts w:ascii="Book Antiqua" w:hAnsi="Book Antiqua" w:cs="Arial"/>
        </w:rPr>
        <w:t xml:space="preserve">I find that the </w:t>
      </w:r>
      <w:r w:rsidR="00A50052">
        <w:rPr>
          <w:rFonts w:ascii="Book Antiqua" w:hAnsi="Book Antiqua" w:cs="Arial"/>
        </w:rPr>
        <w:t xml:space="preserve">Respondent’s conduct is very relevant to the weight to be given </w:t>
      </w:r>
      <w:r w:rsidR="00273477">
        <w:rPr>
          <w:rFonts w:ascii="Book Antiqua" w:hAnsi="Book Antiqua" w:cs="Arial"/>
        </w:rPr>
        <w:t xml:space="preserve">both </w:t>
      </w:r>
      <w:r w:rsidR="00A50052">
        <w:rPr>
          <w:rFonts w:ascii="Book Antiqua" w:hAnsi="Book Antiqua" w:cs="Arial"/>
        </w:rPr>
        <w:t xml:space="preserve">to the Appellant’s private life, and to the public interest in maintaining effective immigration control.  The </w:t>
      </w:r>
      <w:r w:rsidR="00A44B25">
        <w:rPr>
          <w:rFonts w:ascii="Book Antiqua" w:hAnsi="Book Antiqua" w:cs="Arial"/>
        </w:rPr>
        <w:t>Appellant</w:t>
      </w:r>
      <w:r w:rsidRPr="00A44B25">
        <w:rPr>
          <w:rFonts w:ascii="Book Antiqua" w:hAnsi="Book Antiqua" w:cs="Arial"/>
        </w:rPr>
        <w:t xml:space="preserve"> has been </w:t>
      </w:r>
      <w:r w:rsidR="00A50052">
        <w:rPr>
          <w:rFonts w:ascii="Book Antiqua" w:hAnsi="Book Antiqua" w:cs="Arial"/>
        </w:rPr>
        <w:t xml:space="preserve">in </w:t>
      </w:r>
      <w:r w:rsidRPr="00A44B25">
        <w:rPr>
          <w:rFonts w:ascii="Book Antiqua" w:hAnsi="Book Antiqua" w:cs="Arial"/>
        </w:rPr>
        <w:t>the United Kingdom now for almost 18 years</w:t>
      </w:r>
      <w:r w:rsidR="00A50052">
        <w:rPr>
          <w:rFonts w:ascii="Book Antiqua" w:hAnsi="Book Antiqua" w:cs="Arial"/>
        </w:rPr>
        <w:t>,</w:t>
      </w:r>
      <w:r w:rsidRPr="00A44B25">
        <w:rPr>
          <w:rFonts w:ascii="Book Antiqua" w:hAnsi="Book Antiqua" w:cs="Arial"/>
        </w:rPr>
        <w:t xml:space="preserve"> a very considerable </w:t>
      </w:r>
      <w:proofErr w:type="gramStart"/>
      <w:r w:rsidRPr="00A44B25">
        <w:rPr>
          <w:rFonts w:ascii="Book Antiqua" w:hAnsi="Book Antiqua" w:cs="Arial"/>
        </w:rPr>
        <w:t>period of time</w:t>
      </w:r>
      <w:proofErr w:type="gramEnd"/>
      <w:r w:rsidRPr="00A44B25">
        <w:rPr>
          <w:rFonts w:ascii="Book Antiqua" w:hAnsi="Book Antiqua" w:cs="Arial"/>
        </w:rPr>
        <w:t xml:space="preserve">.  </w:t>
      </w:r>
      <w:r w:rsidR="00A50052">
        <w:rPr>
          <w:rFonts w:ascii="Book Antiqua" w:hAnsi="Book Antiqua" w:cs="Arial"/>
        </w:rPr>
        <w:t xml:space="preserve">She had leave as a student until 2005.  She then had an outstanding application with the Respondent which the Respondent did not seek to address until March 2011.  </w:t>
      </w:r>
      <w:r w:rsidR="00273477">
        <w:rPr>
          <w:rFonts w:ascii="Book Antiqua" w:hAnsi="Book Antiqua" w:cs="Arial"/>
        </w:rPr>
        <w:t>Despite the Appellant replying to this letter, the Respondent did not deal with her case, and she made a fresh application in 2013.  I find that t</w:t>
      </w:r>
      <w:r w:rsidR="00A50052">
        <w:rPr>
          <w:rFonts w:ascii="Book Antiqua" w:hAnsi="Book Antiqua" w:cs="Arial"/>
        </w:rPr>
        <w:t xml:space="preserve">hroughout her time </w:t>
      </w:r>
      <w:r w:rsidR="00273477">
        <w:rPr>
          <w:rFonts w:ascii="Book Antiqua" w:hAnsi="Book Antiqua" w:cs="Arial"/>
        </w:rPr>
        <w:t xml:space="preserve">in the United Kingdom the Appellant </w:t>
      </w:r>
      <w:r w:rsidR="00A50052">
        <w:rPr>
          <w:rFonts w:ascii="Book Antiqua" w:hAnsi="Book Antiqua" w:cs="Arial"/>
        </w:rPr>
        <w:t xml:space="preserve">has been in contact with the Respondent.  </w:t>
      </w:r>
    </w:p>
    <w:p w:rsidR="00A50052" w:rsidRDefault="00A50052" w:rsidP="00A50052">
      <w:pPr>
        <w:pStyle w:val="ListParagraph"/>
        <w:rPr>
          <w:rFonts w:ascii="Book Antiqua" w:hAnsi="Book Antiqua" w:cs="Arial"/>
        </w:rPr>
      </w:pPr>
    </w:p>
    <w:p w:rsidR="00A50052" w:rsidRDefault="006C0D40" w:rsidP="006C0D40">
      <w:pPr>
        <w:numPr>
          <w:ilvl w:val="0"/>
          <w:numId w:val="2"/>
        </w:numPr>
        <w:ind w:left="579" w:hanging="573"/>
        <w:jc w:val="both"/>
        <w:rPr>
          <w:rFonts w:ascii="Book Antiqua" w:hAnsi="Book Antiqua" w:cs="Arial"/>
        </w:rPr>
      </w:pPr>
      <w:r w:rsidRPr="00A44B25">
        <w:rPr>
          <w:rFonts w:ascii="Book Antiqua" w:hAnsi="Book Antiqua" w:cs="Arial"/>
        </w:rPr>
        <w:t xml:space="preserve">I also </w:t>
      </w:r>
      <w:r w:rsidR="00A50052">
        <w:rPr>
          <w:rFonts w:ascii="Book Antiqua" w:hAnsi="Book Antiqua" w:cs="Arial"/>
        </w:rPr>
        <w:t xml:space="preserve">find that it is relevant that </w:t>
      </w:r>
      <w:r w:rsidRPr="00A44B25">
        <w:rPr>
          <w:rFonts w:ascii="Book Antiqua" w:hAnsi="Book Antiqua" w:cs="Arial"/>
        </w:rPr>
        <w:t xml:space="preserve">the </w:t>
      </w:r>
      <w:r w:rsidR="00A44B25">
        <w:rPr>
          <w:rFonts w:ascii="Book Antiqua" w:hAnsi="Book Antiqua" w:cs="Arial"/>
        </w:rPr>
        <w:t>Respondent</w:t>
      </w:r>
      <w:r w:rsidR="00A50052">
        <w:rPr>
          <w:rFonts w:ascii="Book Antiqua" w:hAnsi="Book Antiqua" w:cs="Arial"/>
        </w:rPr>
        <w:t xml:space="preserve"> made no attempt</w:t>
      </w:r>
      <w:r w:rsidRPr="00A44B25">
        <w:rPr>
          <w:rFonts w:ascii="Book Antiqua" w:hAnsi="Book Antiqua" w:cs="Arial"/>
        </w:rPr>
        <w:t xml:space="preserve"> to remove the </w:t>
      </w:r>
      <w:r w:rsidR="00A44B25">
        <w:rPr>
          <w:rFonts w:ascii="Book Antiqua" w:hAnsi="Book Antiqua" w:cs="Arial"/>
        </w:rPr>
        <w:t>Appellant</w:t>
      </w:r>
      <w:r w:rsidRPr="00A44B25">
        <w:rPr>
          <w:rFonts w:ascii="Book Antiqua" w:hAnsi="Book Antiqua" w:cs="Arial"/>
        </w:rPr>
        <w:t xml:space="preserve"> </w:t>
      </w:r>
      <w:r w:rsidR="00A50052">
        <w:rPr>
          <w:rFonts w:ascii="Book Antiqua" w:hAnsi="Book Antiqua" w:cs="Arial"/>
        </w:rPr>
        <w:t xml:space="preserve">from the United Kingdom during this time, and </w:t>
      </w:r>
      <w:proofErr w:type="gramStart"/>
      <w:r w:rsidR="00A50052">
        <w:rPr>
          <w:rFonts w:ascii="Book Antiqua" w:hAnsi="Book Antiqua" w:cs="Arial"/>
        </w:rPr>
        <w:t xml:space="preserve">in particular </w:t>
      </w:r>
      <w:r w:rsidRPr="00A44B25">
        <w:rPr>
          <w:rFonts w:ascii="Book Antiqua" w:hAnsi="Book Antiqua" w:cs="Arial"/>
        </w:rPr>
        <w:t>even</w:t>
      </w:r>
      <w:proofErr w:type="gramEnd"/>
      <w:r w:rsidRPr="00A44B25">
        <w:rPr>
          <w:rFonts w:ascii="Book Antiqua" w:hAnsi="Book Antiqua" w:cs="Arial"/>
        </w:rPr>
        <w:t xml:space="preserve"> after the application in 2013 was refused</w:t>
      </w:r>
      <w:r w:rsidR="00A50052">
        <w:rPr>
          <w:rFonts w:ascii="Book Antiqua" w:hAnsi="Book Antiqua" w:cs="Arial"/>
        </w:rPr>
        <w:t xml:space="preserve">.  He </w:t>
      </w:r>
      <w:r w:rsidRPr="00A44B25">
        <w:rPr>
          <w:rFonts w:ascii="Book Antiqua" w:hAnsi="Book Antiqua" w:cs="Arial"/>
        </w:rPr>
        <w:t xml:space="preserve">did not serve any notice of liability to removal until September 2015.  I find that this </w:t>
      </w:r>
      <w:r w:rsidR="00A50052">
        <w:rPr>
          <w:rFonts w:ascii="Book Antiqua" w:hAnsi="Book Antiqua" w:cs="Arial"/>
        </w:rPr>
        <w:t xml:space="preserve">also indicates that the Appellant’s presence </w:t>
      </w:r>
      <w:r w:rsidR="00273477">
        <w:rPr>
          <w:rFonts w:ascii="Book Antiqua" w:hAnsi="Book Antiqua" w:cs="Arial"/>
        </w:rPr>
        <w:t xml:space="preserve">is </w:t>
      </w:r>
      <w:r w:rsidR="00A50052">
        <w:rPr>
          <w:rFonts w:ascii="Book Antiqua" w:hAnsi="Book Antiqua" w:cs="Arial"/>
        </w:rPr>
        <w:t xml:space="preserve">not </w:t>
      </w:r>
      <w:r w:rsidR="00273477">
        <w:rPr>
          <w:rFonts w:ascii="Book Antiqua" w:hAnsi="Book Antiqua" w:cs="Arial"/>
        </w:rPr>
        <w:t xml:space="preserve">considered </w:t>
      </w:r>
      <w:r w:rsidR="00A50052">
        <w:rPr>
          <w:rFonts w:ascii="Book Antiqua" w:hAnsi="Book Antiqua" w:cs="Arial"/>
        </w:rPr>
        <w:t xml:space="preserve">contrary to the </w:t>
      </w:r>
      <w:r w:rsidRPr="00A44B25">
        <w:rPr>
          <w:rFonts w:ascii="Book Antiqua" w:hAnsi="Book Antiqua" w:cs="Arial"/>
        </w:rPr>
        <w:t xml:space="preserve">aim of maintaining effective immigration control as the </w:t>
      </w:r>
      <w:r w:rsidR="00A44B25">
        <w:rPr>
          <w:rFonts w:ascii="Book Antiqua" w:hAnsi="Book Antiqua" w:cs="Arial"/>
        </w:rPr>
        <w:t>Respondent</w:t>
      </w:r>
      <w:r w:rsidRPr="00A44B25">
        <w:rPr>
          <w:rFonts w:ascii="Book Antiqua" w:hAnsi="Book Antiqua" w:cs="Arial"/>
        </w:rPr>
        <w:t xml:space="preserve"> has not seen fit to try to remove </w:t>
      </w:r>
      <w:r w:rsidR="00A50052">
        <w:rPr>
          <w:rFonts w:ascii="Book Antiqua" w:hAnsi="Book Antiqua" w:cs="Arial"/>
        </w:rPr>
        <w:t>her.   I attach greater weight to her private life due to the Respondent’s conduct in dealing with her case.</w:t>
      </w:r>
    </w:p>
    <w:p w:rsidR="00A50052" w:rsidRDefault="00A50052" w:rsidP="00A50052">
      <w:pPr>
        <w:pStyle w:val="ListParagraph"/>
        <w:rPr>
          <w:rFonts w:ascii="Book Antiqua" w:hAnsi="Book Antiqua" w:cs="Arial"/>
        </w:rPr>
      </w:pPr>
    </w:p>
    <w:p w:rsidR="006C0D40" w:rsidRPr="00A44B25" w:rsidRDefault="006C0D40" w:rsidP="006C0D40">
      <w:pPr>
        <w:numPr>
          <w:ilvl w:val="0"/>
          <w:numId w:val="2"/>
        </w:numPr>
        <w:ind w:left="579" w:hanging="573"/>
        <w:jc w:val="both"/>
        <w:rPr>
          <w:rFonts w:ascii="Book Antiqua" w:hAnsi="Book Antiqua" w:cs="Arial"/>
        </w:rPr>
      </w:pPr>
      <w:r w:rsidRPr="00A44B25">
        <w:rPr>
          <w:rFonts w:ascii="Book Antiqua" w:hAnsi="Book Antiqua" w:cs="Arial"/>
        </w:rPr>
        <w:t>Paragraph 117</w:t>
      </w:r>
      <w:proofErr w:type="gramStart"/>
      <w:r w:rsidRPr="00A44B25">
        <w:rPr>
          <w:rFonts w:ascii="Book Antiqua" w:hAnsi="Book Antiqua" w:cs="Arial"/>
        </w:rPr>
        <w:t>B(</w:t>
      </w:r>
      <w:proofErr w:type="gramEnd"/>
      <w:r w:rsidRPr="00A44B25">
        <w:rPr>
          <w:rFonts w:ascii="Book Antiqua" w:hAnsi="Book Antiqua" w:cs="Arial"/>
        </w:rPr>
        <w:t>6) does not apply.</w:t>
      </w:r>
    </w:p>
    <w:p w:rsidR="006C0D40" w:rsidRPr="00A44B25" w:rsidRDefault="006C0D40" w:rsidP="006C0D40">
      <w:pPr>
        <w:pStyle w:val="ListParagraph"/>
        <w:rPr>
          <w:rFonts w:ascii="Book Antiqua" w:hAnsi="Book Antiqua" w:cs="Arial"/>
        </w:rPr>
      </w:pPr>
    </w:p>
    <w:p w:rsidR="008264EC" w:rsidRPr="00A44B25" w:rsidRDefault="008264EC" w:rsidP="006C0D40">
      <w:pPr>
        <w:numPr>
          <w:ilvl w:val="0"/>
          <w:numId w:val="2"/>
        </w:numPr>
        <w:ind w:left="579" w:hanging="573"/>
        <w:jc w:val="both"/>
        <w:rPr>
          <w:rFonts w:ascii="Book Antiqua" w:hAnsi="Book Antiqua" w:cs="Arial"/>
        </w:rPr>
      </w:pPr>
      <w:r w:rsidRPr="00A44B25">
        <w:rPr>
          <w:rFonts w:ascii="Book Antiqua" w:hAnsi="Book Antiqua" w:cs="Arial"/>
        </w:rPr>
        <w:t xml:space="preserve">I find that the </w:t>
      </w:r>
      <w:r w:rsidR="00A44B25">
        <w:rPr>
          <w:rFonts w:ascii="Book Antiqua" w:hAnsi="Book Antiqua" w:cs="Arial"/>
        </w:rPr>
        <w:t>Appellant</w:t>
      </w:r>
      <w:r w:rsidRPr="00A44B25">
        <w:rPr>
          <w:rFonts w:ascii="Book Antiqua" w:hAnsi="Book Antiqua" w:cs="Arial"/>
        </w:rPr>
        <w:t xml:space="preserve">’s daughter is </w:t>
      </w:r>
      <w:r w:rsidR="00A50052">
        <w:rPr>
          <w:rFonts w:ascii="Book Antiqua" w:hAnsi="Book Antiqua" w:cs="Arial"/>
        </w:rPr>
        <w:t xml:space="preserve">now </w:t>
      </w:r>
      <w:r w:rsidRPr="00A44B25">
        <w:rPr>
          <w:rFonts w:ascii="Book Antiqua" w:hAnsi="Book Antiqua" w:cs="Arial"/>
        </w:rPr>
        <w:t xml:space="preserve">a British citizen. </w:t>
      </w:r>
      <w:r w:rsidR="00A50052">
        <w:rPr>
          <w:rFonts w:ascii="Book Antiqua" w:hAnsi="Book Antiqua" w:cs="Arial"/>
        </w:rPr>
        <w:t xml:space="preserve"> </w:t>
      </w:r>
      <w:r w:rsidRPr="00A44B25">
        <w:rPr>
          <w:rFonts w:ascii="Book Antiqua" w:hAnsi="Book Antiqua" w:cs="Arial"/>
        </w:rPr>
        <w:t xml:space="preserve">I find that the </w:t>
      </w:r>
      <w:r w:rsidR="00A44B25">
        <w:rPr>
          <w:rFonts w:ascii="Book Antiqua" w:hAnsi="Book Antiqua" w:cs="Arial"/>
        </w:rPr>
        <w:t>Appellant</w:t>
      </w:r>
      <w:r w:rsidRPr="00A44B25">
        <w:rPr>
          <w:rFonts w:ascii="Book Antiqua" w:hAnsi="Book Antiqua" w:cs="Arial"/>
        </w:rPr>
        <w:t xml:space="preserve"> has </w:t>
      </w:r>
      <w:r w:rsidR="00A50052">
        <w:rPr>
          <w:rFonts w:ascii="Book Antiqua" w:hAnsi="Book Antiqua" w:cs="Arial"/>
        </w:rPr>
        <w:t xml:space="preserve">a </w:t>
      </w:r>
      <w:r w:rsidRPr="00A44B25">
        <w:rPr>
          <w:rFonts w:ascii="Book Antiqua" w:hAnsi="Book Antiqua" w:cs="Arial"/>
        </w:rPr>
        <w:t xml:space="preserve">strong </w:t>
      </w:r>
      <w:r w:rsidR="00A50052">
        <w:rPr>
          <w:rFonts w:ascii="Book Antiqua" w:hAnsi="Book Antiqua" w:cs="Arial"/>
        </w:rPr>
        <w:t xml:space="preserve">relationship </w:t>
      </w:r>
      <w:r w:rsidRPr="00A44B25">
        <w:rPr>
          <w:rFonts w:ascii="Book Antiqua" w:hAnsi="Book Antiqua" w:cs="Arial"/>
        </w:rPr>
        <w:t xml:space="preserve">with her.  </w:t>
      </w:r>
      <w:r w:rsidR="00A50052">
        <w:rPr>
          <w:rFonts w:ascii="Book Antiqua" w:hAnsi="Book Antiqua" w:cs="Arial"/>
        </w:rPr>
        <w:t xml:space="preserve">I have made findings above in relation to their </w:t>
      </w:r>
      <w:r w:rsidR="00A50052">
        <w:rPr>
          <w:rFonts w:ascii="Book Antiqua" w:hAnsi="Book Antiqua" w:cs="Arial"/>
        </w:rPr>
        <w:lastRenderedPageBreak/>
        <w:t xml:space="preserve">family life [12].  </w:t>
      </w:r>
      <w:r w:rsidRPr="00A44B25">
        <w:rPr>
          <w:rFonts w:ascii="Book Antiqua" w:hAnsi="Book Antiqua" w:cs="Arial"/>
        </w:rPr>
        <w:t xml:space="preserve">Although </w:t>
      </w:r>
      <w:r w:rsidR="00A50052">
        <w:rPr>
          <w:rFonts w:ascii="Book Antiqua" w:hAnsi="Book Antiqua" w:cs="Arial"/>
        </w:rPr>
        <w:t xml:space="preserve">her daughter </w:t>
      </w:r>
      <w:r w:rsidRPr="00A44B25">
        <w:rPr>
          <w:rFonts w:ascii="Book Antiqua" w:hAnsi="Book Antiqua" w:cs="Arial"/>
        </w:rPr>
        <w:t xml:space="preserve">is 20 years old, I find that </w:t>
      </w:r>
      <w:r w:rsidR="00A50052">
        <w:rPr>
          <w:rFonts w:ascii="Book Antiqua" w:hAnsi="Book Antiqua" w:cs="Arial"/>
        </w:rPr>
        <w:t xml:space="preserve">the Appellant </w:t>
      </w:r>
      <w:r w:rsidRPr="00A44B25">
        <w:rPr>
          <w:rFonts w:ascii="Book Antiqua" w:hAnsi="Book Antiqua" w:cs="Arial"/>
        </w:rPr>
        <w:t xml:space="preserve">still has strong parental relationship with her.  I find that the </w:t>
      </w:r>
      <w:r w:rsidR="00A44B25">
        <w:rPr>
          <w:rFonts w:ascii="Book Antiqua" w:hAnsi="Book Antiqua" w:cs="Arial"/>
        </w:rPr>
        <w:t>Appellant</w:t>
      </w:r>
      <w:r w:rsidRPr="00A44B25">
        <w:rPr>
          <w:rFonts w:ascii="Book Antiqua" w:hAnsi="Book Antiqua" w:cs="Arial"/>
        </w:rPr>
        <w:t xml:space="preserve">’s daughter came to </w:t>
      </w:r>
      <w:r w:rsidR="00A50052">
        <w:rPr>
          <w:rFonts w:ascii="Book Antiqua" w:hAnsi="Book Antiqua" w:cs="Arial"/>
        </w:rPr>
        <w:t xml:space="preserve">the </w:t>
      </w:r>
      <w:r w:rsidRPr="00A44B25">
        <w:rPr>
          <w:rFonts w:ascii="Book Antiqua" w:hAnsi="Book Antiqua" w:cs="Arial"/>
        </w:rPr>
        <w:t xml:space="preserve">United Kingdom </w:t>
      </w:r>
      <w:proofErr w:type="gramStart"/>
      <w:r w:rsidR="00A50052">
        <w:rPr>
          <w:rFonts w:ascii="Book Antiqua" w:hAnsi="Book Antiqua" w:cs="Arial"/>
        </w:rPr>
        <w:t>in order to</w:t>
      </w:r>
      <w:proofErr w:type="gramEnd"/>
      <w:r w:rsidR="00A50052">
        <w:rPr>
          <w:rFonts w:ascii="Book Antiqua" w:hAnsi="Book Antiqua" w:cs="Arial"/>
        </w:rPr>
        <w:t xml:space="preserve"> reside with her mother.  P</w:t>
      </w:r>
      <w:r w:rsidRPr="00A44B25">
        <w:rPr>
          <w:rFonts w:ascii="Book Antiqua" w:hAnsi="Book Antiqua" w:cs="Arial"/>
        </w:rPr>
        <w:t xml:space="preserve">arental responsibility </w:t>
      </w:r>
      <w:r w:rsidR="00A50052">
        <w:rPr>
          <w:rFonts w:ascii="Book Antiqua" w:hAnsi="Book Antiqua" w:cs="Arial"/>
        </w:rPr>
        <w:t xml:space="preserve">was shared </w:t>
      </w:r>
      <w:r w:rsidRPr="00A44B25">
        <w:rPr>
          <w:rFonts w:ascii="Book Antiqua" w:hAnsi="Book Antiqua" w:cs="Arial"/>
        </w:rPr>
        <w:t xml:space="preserve">with her father </w:t>
      </w:r>
      <w:r w:rsidR="00A50052">
        <w:rPr>
          <w:rFonts w:ascii="Book Antiqua" w:hAnsi="Book Antiqua" w:cs="Arial"/>
        </w:rPr>
        <w:t xml:space="preserve">who is a </w:t>
      </w:r>
      <w:r w:rsidRPr="00A44B25">
        <w:rPr>
          <w:rFonts w:ascii="Book Antiqua" w:hAnsi="Book Antiqua" w:cs="Arial"/>
        </w:rPr>
        <w:t>British citizen</w:t>
      </w:r>
      <w:r w:rsidR="00A50052">
        <w:rPr>
          <w:rFonts w:ascii="Book Antiqua" w:hAnsi="Book Antiqua" w:cs="Arial"/>
        </w:rPr>
        <w:t xml:space="preserve"> living in the UK</w:t>
      </w:r>
      <w:r w:rsidRPr="00A44B25">
        <w:rPr>
          <w:rFonts w:ascii="Book Antiqua" w:hAnsi="Book Antiqua" w:cs="Arial"/>
        </w:rPr>
        <w:t xml:space="preserve">.  </w:t>
      </w:r>
    </w:p>
    <w:p w:rsidR="008264EC" w:rsidRPr="00A44B25" w:rsidRDefault="008264EC" w:rsidP="008264EC">
      <w:pPr>
        <w:pStyle w:val="ListParagraph"/>
        <w:rPr>
          <w:rFonts w:ascii="Book Antiqua" w:hAnsi="Book Antiqua" w:cs="Arial"/>
        </w:rPr>
      </w:pPr>
    </w:p>
    <w:p w:rsidR="006C0D40" w:rsidRDefault="008264EC" w:rsidP="008264EC">
      <w:pPr>
        <w:numPr>
          <w:ilvl w:val="0"/>
          <w:numId w:val="2"/>
        </w:numPr>
        <w:ind w:left="579" w:hanging="573"/>
        <w:jc w:val="both"/>
        <w:rPr>
          <w:rFonts w:ascii="Book Antiqua" w:hAnsi="Book Antiqua" w:cs="Arial"/>
        </w:rPr>
      </w:pPr>
      <w:r w:rsidRPr="00A44B25">
        <w:rPr>
          <w:rFonts w:ascii="Book Antiqua" w:hAnsi="Book Antiqua" w:cs="Arial"/>
        </w:rPr>
        <w:t xml:space="preserve">I have considered the </w:t>
      </w:r>
      <w:r w:rsidR="00A44B25">
        <w:rPr>
          <w:rFonts w:ascii="Book Antiqua" w:hAnsi="Book Antiqua" w:cs="Arial"/>
        </w:rPr>
        <w:t>Appellant</w:t>
      </w:r>
      <w:r w:rsidRPr="00A44B25">
        <w:rPr>
          <w:rFonts w:ascii="Book Antiqua" w:hAnsi="Book Antiqua" w:cs="Arial"/>
        </w:rPr>
        <w:t>’s daughter</w:t>
      </w:r>
      <w:r w:rsidR="00A50052">
        <w:rPr>
          <w:rFonts w:ascii="Book Antiqua" w:hAnsi="Book Antiqua" w:cs="Arial"/>
        </w:rPr>
        <w:t xml:space="preserve">’s witness statement when considering the effect of the </w:t>
      </w:r>
      <w:r w:rsidR="00273477">
        <w:rPr>
          <w:rFonts w:ascii="Book Antiqua" w:hAnsi="Book Antiqua" w:cs="Arial"/>
        </w:rPr>
        <w:t xml:space="preserve">Appellant’s </w:t>
      </w:r>
      <w:r w:rsidR="00A50052">
        <w:rPr>
          <w:rFonts w:ascii="Book Antiqua" w:hAnsi="Book Antiqua" w:cs="Arial"/>
        </w:rPr>
        <w:t xml:space="preserve">removal on her daughter.  </w:t>
      </w:r>
      <w:r w:rsidRPr="00A44B25">
        <w:rPr>
          <w:rFonts w:ascii="Book Antiqua" w:hAnsi="Book Antiqua" w:cs="Arial"/>
        </w:rPr>
        <w:t xml:space="preserve">I find that her father and mother both played an </w:t>
      </w:r>
      <w:r w:rsidR="00A50052">
        <w:rPr>
          <w:rFonts w:ascii="Book Antiqua" w:hAnsi="Book Antiqua" w:cs="Arial"/>
        </w:rPr>
        <w:t>integral role in her upbringing</w:t>
      </w:r>
      <w:r w:rsidRPr="00A44B25">
        <w:rPr>
          <w:rFonts w:ascii="Book Antiqua" w:hAnsi="Book Antiqua" w:cs="Arial"/>
        </w:rPr>
        <w:t xml:space="preserve">.  She states that her mother provides her with advice and moral support.  </w:t>
      </w:r>
      <w:r w:rsidR="00A50052">
        <w:rPr>
          <w:rFonts w:ascii="Book Antiqua" w:hAnsi="Book Antiqua" w:cs="Arial"/>
        </w:rPr>
        <w:t xml:space="preserve"> </w:t>
      </w:r>
      <w:r w:rsidRPr="00A44B25">
        <w:rPr>
          <w:rFonts w:ascii="Book Antiqua" w:hAnsi="Book Antiqua" w:cs="Arial"/>
        </w:rPr>
        <w:t xml:space="preserve">She needs her </w:t>
      </w:r>
      <w:r w:rsidR="00A50052">
        <w:rPr>
          <w:rFonts w:ascii="Book Antiqua" w:hAnsi="Book Antiqua" w:cs="Arial"/>
        </w:rPr>
        <w:t xml:space="preserve">mother in her life, and </w:t>
      </w:r>
      <w:r w:rsidRPr="00A44B25">
        <w:rPr>
          <w:rFonts w:ascii="Book Antiqua" w:hAnsi="Book Antiqua" w:cs="Arial"/>
        </w:rPr>
        <w:t xml:space="preserve">needs to be able to see </w:t>
      </w:r>
      <w:r w:rsidR="00A50052">
        <w:rPr>
          <w:rFonts w:ascii="Book Antiqua" w:hAnsi="Book Antiqua" w:cs="Arial"/>
        </w:rPr>
        <w:t xml:space="preserve">her </w:t>
      </w:r>
      <w:r w:rsidRPr="00A44B25">
        <w:rPr>
          <w:rFonts w:ascii="Book Antiqua" w:hAnsi="Book Antiqua" w:cs="Arial"/>
        </w:rPr>
        <w:t xml:space="preserve">frequently.  She </w:t>
      </w:r>
      <w:r w:rsidR="00A50052">
        <w:rPr>
          <w:rFonts w:ascii="Book Antiqua" w:hAnsi="Book Antiqua" w:cs="Arial"/>
        </w:rPr>
        <w:t xml:space="preserve">states </w:t>
      </w:r>
      <w:r w:rsidRPr="00A44B25">
        <w:rPr>
          <w:rFonts w:ascii="Book Antiqua" w:hAnsi="Book Antiqua" w:cs="Arial"/>
        </w:rPr>
        <w:t>that</w:t>
      </w:r>
      <w:r w:rsidR="00A50052">
        <w:rPr>
          <w:rFonts w:ascii="Book Antiqua" w:hAnsi="Book Antiqua" w:cs="Arial"/>
        </w:rPr>
        <w:t xml:space="preserve"> her mother is her best friend</w:t>
      </w:r>
      <w:r w:rsidRPr="00A44B25">
        <w:rPr>
          <w:rFonts w:ascii="Book Antiqua" w:hAnsi="Book Antiqua" w:cs="Arial"/>
        </w:rPr>
        <w:t xml:space="preserve"> and </w:t>
      </w:r>
      <w:r w:rsidR="00A50052">
        <w:rPr>
          <w:rFonts w:ascii="Book Antiqua" w:hAnsi="Book Antiqua" w:cs="Arial"/>
        </w:rPr>
        <w:t xml:space="preserve">provides guidance in her </w:t>
      </w:r>
      <w:r w:rsidRPr="00A44B25">
        <w:rPr>
          <w:rFonts w:ascii="Book Antiqua" w:hAnsi="Book Antiqua" w:cs="Arial"/>
        </w:rPr>
        <w:t>relationship with the rest of the family.  She states that most of the i</w:t>
      </w:r>
      <w:r w:rsidR="00A50052">
        <w:rPr>
          <w:rFonts w:ascii="Book Antiqua" w:hAnsi="Book Antiqua" w:cs="Arial"/>
        </w:rPr>
        <w:t xml:space="preserve">nfluences towards her success come from her mother, and </w:t>
      </w:r>
      <w:r w:rsidRPr="00A44B25">
        <w:rPr>
          <w:rFonts w:ascii="Book Antiqua" w:hAnsi="Book Antiqua" w:cs="Arial"/>
        </w:rPr>
        <w:t xml:space="preserve">that </w:t>
      </w:r>
      <w:r w:rsidR="00A50052">
        <w:rPr>
          <w:rFonts w:ascii="Book Antiqua" w:hAnsi="Book Antiqua" w:cs="Arial"/>
        </w:rPr>
        <w:t xml:space="preserve">her mother </w:t>
      </w:r>
      <w:r w:rsidRPr="00A44B25">
        <w:rPr>
          <w:rFonts w:ascii="Book Antiqua" w:hAnsi="Book Antiqua" w:cs="Arial"/>
        </w:rPr>
        <w:t>keep</w:t>
      </w:r>
      <w:r w:rsidR="00A50052">
        <w:rPr>
          <w:rFonts w:ascii="Book Antiqua" w:hAnsi="Book Antiqua" w:cs="Arial"/>
        </w:rPr>
        <w:t>s</w:t>
      </w:r>
      <w:r w:rsidRPr="00A44B25">
        <w:rPr>
          <w:rFonts w:ascii="Book Antiqua" w:hAnsi="Book Antiqua" w:cs="Arial"/>
        </w:rPr>
        <w:t xml:space="preserve"> her motivated.  She depends on her mother socially</w:t>
      </w:r>
      <w:r w:rsidR="00A50052">
        <w:rPr>
          <w:rFonts w:ascii="Book Antiqua" w:hAnsi="Book Antiqua" w:cs="Arial"/>
        </w:rPr>
        <w:t>,</w:t>
      </w:r>
      <w:r w:rsidRPr="00A44B25">
        <w:rPr>
          <w:rFonts w:ascii="Book Antiqua" w:hAnsi="Book Antiqua" w:cs="Arial"/>
        </w:rPr>
        <w:t xml:space="preserve"> emotionally and educationally.  </w:t>
      </w:r>
      <w:r w:rsidR="00A50052">
        <w:rPr>
          <w:rFonts w:ascii="Book Antiqua" w:hAnsi="Book Antiqua" w:cs="Arial"/>
        </w:rPr>
        <w:t xml:space="preserve">To </w:t>
      </w:r>
      <w:r w:rsidRPr="00A44B25">
        <w:rPr>
          <w:rFonts w:ascii="Book Antiqua" w:hAnsi="Book Antiqua" w:cs="Arial"/>
        </w:rPr>
        <w:t xml:space="preserve">remove her mother would disrupt </w:t>
      </w:r>
      <w:r w:rsidR="00A50052">
        <w:rPr>
          <w:rFonts w:ascii="Book Antiqua" w:hAnsi="Book Antiqua" w:cs="Arial"/>
        </w:rPr>
        <w:t xml:space="preserve">her </w:t>
      </w:r>
      <w:r w:rsidRPr="00A44B25">
        <w:rPr>
          <w:rFonts w:ascii="Book Antiqua" w:hAnsi="Book Antiqua" w:cs="Arial"/>
        </w:rPr>
        <w:t xml:space="preserve">family life in the United Kingdom.  </w:t>
      </w:r>
    </w:p>
    <w:p w:rsidR="00A50052" w:rsidRDefault="00A50052" w:rsidP="00A50052">
      <w:pPr>
        <w:pStyle w:val="ListParagraph"/>
        <w:rPr>
          <w:rFonts w:ascii="Book Antiqua" w:hAnsi="Book Antiqua" w:cs="Arial"/>
        </w:rPr>
      </w:pPr>
    </w:p>
    <w:p w:rsidR="00BA4717" w:rsidRDefault="008264EC" w:rsidP="008264EC">
      <w:pPr>
        <w:numPr>
          <w:ilvl w:val="0"/>
          <w:numId w:val="2"/>
        </w:numPr>
        <w:ind w:left="579" w:hanging="573"/>
        <w:jc w:val="both"/>
        <w:rPr>
          <w:rFonts w:ascii="Book Antiqua" w:hAnsi="Book Antiqua" w:cs="Arial"/>
        </w:rPr>
      </w:pPr>
      <w:r w:rsidRPr="00A44B25">
        <w:rPr>
          <w:rFonts w:ascii="Book Antiqua" w:hAnsi="Book Antiqua" w:cs="Arial"/>
        </w:rPr>
        <w:t xml:space="preserve">I have very carefully balanced the </w:t>
      </w:r>
      <w:r w:rsidR="00A44B25">
        <w:rPr>
          <w:rFonts w:ascii="Book Antiqua" w:hAnsi="Book Antiqua" w:cs="Arial"/>
        </w:rPr>
        <w:t>Respondent</w:t>
      </w:r>
      <w:r w:rsidRPr="00A44B25">
        <w:rPr>
          <w:rFonts w:ascii="Book Antiqua" w:hAnsi="Book Antiqua" w:cs="Arial"/>
        </w:rPr>
        <w:t xml:space="preserve">’s legitimate aim of maintaining immigration control </w:t>
      </w:r>
      <w:r w:rsidR="00A50052">
        <w:rPr>
          <w:rFonts w:ascii="Book Antiqua" w:hAnsi="Book Antiqua" w:cs="Arial"/>
        </w:rPr>
        <w:t xml:space="preserve">against </w:t>
      </w:r>
      <w:r w:rsidRPr="00A44B25">
        <w:rPr>
          <w:rFonts w:ascii="Book Antiqua" w:hAnsi="Book Antiqua" w:cs="Arial"/>
        </w:rPr>
        <w:t xml:space="preserve">the family and private life of the </w:t>
      </w:r>
      <w:r w:rsidR="00A44B25">
        <w:rPr>
          <w:rFonts w:ascii="Book Antiqua" w:hAnsi="Book Antiqua" w:cs="Arial"/>
        </w:rPr>
        <w:t>Appellant</w:t>
      </w:r>
      <w:r w:rsidRPr="00A44B25">
        <w:rPr>
          <w:rFonts w:ascii="Book Antiqua" w:hAnsi="Book Antiqua" w:cs="Arial"/>
        </w:rPr>
        <w:t xml:space="preserve"> and her daughter</w:t>
      </w:r>
      <w:r w:rsidR="00A50052">
        <w:rPr>
          <w:rFonts w:ascii="Book Antiqua" w:hAnsi="Book Antiqua" w:cs="Arial"/>
        </w:rPr>
        <w:t>,</w:t>
      </w:r>
      <w:r w:rsidRPr="00A44B25">
        <w:rPr>
          <w:rFonts w:ascii="Book Antiqua" w:hAnsi="Book Antiqua" w:cs="Arial"/>
        </w:rPr>
        <w:t xml:space="preserve"> a British citizen.  </w:t>
      </w:r>
      <w:r w:rsidR="00BA4717">
        <w:rPr>
          <w:rFonts w:ascii="Book Antiqua" w:hAnsi="Book Antiqua" w:cs="Arial"/>
        </w:rPr>
        <w:t xml:space="preserve">Her daughter </w:t>
      </w:r>
      <w:r w:rsidRPr="00A44B25">
        <w:rPr>
          <w:rFonts w:ascii="Book Antiqua" w:hAnsi="Book Antiqua" w:cs="Arial"/>
        </w:rPr>
        <w:t xml:space="preserve">is still in full-time education and has a strong </w:t>
      </w:r>
      <w:r w:rsidR="00BA4717">
        <w:rPr>
          <w:rFonts w:ascii="Book Antiqua" w:hAnsi="Book Antiqua" w:cs="Arial"/>
        </w:rPr>
        <w:t xml:space="preserve">relationship </w:t>
      </w:r>
      <w:r w:rsidRPr="00A44B25">
        <w:rPr>
          <w:rFonts w:ascii="Book Antiqua" w:hAnsi="Book Antiqua" w:cs="Arial"/>
        </w:rPr>
        <w:t xml:space="preserve">with </w:t>
      </w:r>
      <w:r w:rsidR="00F123FB">
        <w:rPr>
          <w:rFonts w:ascii="Book Antiqua" w:hAnsi="Book Antiqua" w:cs="Arial"/>
        </w:rPr>
        <w:t>the Appellant</w:t>
      </w:r>
      <w:r w:rsidR="00BA4717">
        <w:rPr>
          <w:rFonts w:ascii="Book Antiqua" w:hAnsi="Book Antiqua" w:cs="Arial"/>
        </w:rPr>
        <w:t xml:space="preserve">.  I find that she depends on the Appellant and has </w:t>
      </w:r>
      <w:r w:rsidRPr="00A44B25">
        <w:rPr>
          <w:rFonts w:ascii="Book Antiqua" w:hAnsi="Book Antiqua" w:cs="Arial"/>
        </w:rPr>
        <w:t xml:space="preserve">very strong emotional ties with her.  </w:t>
      </w:r>
      <w:r w:rsidR="00BA4717">
        <w:rPr>
          <w:rFonts w:ascii="Book Antiqua" w:hAnsi="Book Antiqua" w:cs="Arial"/>
        </w:rPr>
        <w:t>While I find that the Appellant’s daughter could visit her in Jamaica, and maintain contact using modern methods of communication, this would not be a substitute for the physical presence of her mother, who has been present with her in the United Kingdom since she arrived as a child in 2011.</w:t>
      </w:r>
    </w:p>
    <w:p w:rsidR="00BA4717" w:rsidRDefault="00BA4717" w:rsidP="00BA4717">
      <w:pPr>
        <w:pStyle w:val="ListParagraph"/>
        <w:rPr>
          <w:rFonts w:ascii="Book Antiqua" w:hAnsi="Book Antiqua" w:cs="Arial"/>
        </w:rPr>
      </w:pPr>
    </w:p>
    <w:p w:rsidR="006C0D40" w:rsidRPr="00A44B25" w:rsidRDefault="008264EC" w:rsidP="008264EC">
      <w:pPr>
        <w:numPr>
          <w:ilvl w:val="0"/>
          <w:numId w:val="2"/>
        </w:numPr>
        <w:ind w:left="579" w:hanging="573"/>
        <w:jc w:val="both"/>
        <w:rPr>
          <w:rFonts w:ascii="Book Antiqua" w:hAnsi="Book Antiqua" w:cs="Arial"/>
        </w:rPr>
      </w:pPr>
      <w:r w:rsidRPr="00A44B25">
        <w:rPr>
          <w:rFonts w:ascii="Book Antiqua" w:hAnsi="Book Antiqua" w:cs="Arial"/>
        </w:rPr>
        <w:t xml:space="preserve">I have also </w:t>
      </w:r>
      <w:proofErr w:type="gramStart"/>
      <w:r w:rsidRPr="00A44B25">
        <w:rPr>
          <w:rFonts w:ascii="Book Antiqua" w:hAnsi="Book Antiqua" w:cs="Arial"/>
        </w:rPr>
        <w:t>taken into account</w:t>
      </w:r>
      <w:proofErr w:type="gramEnd"/>
      <w:r w:rsidRPr="00A44B25">
        <w:rPr>
          <w:rFonts w:ascii="Book Antiqua" w:hAnsi="Book Antiqua" w:cs="Arial"/>
        </w:rPr>
        <w:t xml:space="preserve"> </w:t>
      </w:r>
      <w:r w:rsidR="00BA4717">
        <w:rPr>
          <w:rFonts w:ascii="Book Antiqua" w:hAnsi="Book Antiqua" w:cs="Arial"/>
        </w:rPr>
        <w:t xml:space="preserve">the </w:t>
      </w:r>
      <w:r w:rsidR="00A44B25">
        <w:rPr>
          <w:rFonts w:ascii="Book Antiqua" w:hAnsi="Book Antiqua" w:cs="Arial"/>
        </w:rPr>
        <w:t>Respondent</w:t>
      </w:r>
      <w:r w:rsidR="00BA4717">
        <w:rPr>
          <w:rFonts w:ascii="Book Antiqua" w:hAnsi="Book Antiqua" w:cs="Arial"/>
        </w:rPr>
        <w:t>’s conduct and delay in dealing with the Appellant’</w:t>
      </w:r>
      <w:r w:rsidR="00F123FB">
        <w:rPr>
          <w:rFonts w:ascii="Book Antiqua" w:hAnsi="Book Antiqua" w:cs="Arial"/>
        </w:rPr>
        <w:t>s applications</w:t>
      </w:r>
      <w:r w:rsidR="00BA4717">
        <w:rPr>
          <w:rFonts w:ascii="Book Antiqua" w:hAnsi="Book Antiqua" w:cs="Arial"/>
        </w:rPr>
        <w:t xml:space="preserve"> stretching back as far as 2005.  </w:t>
      </w:r>
      <w:r w:rsidRPr="00A44B25">
        <w:rPr>
          <w:rFonts w:ascii="Book Antiqua" w:hAnsi="Book Antiqua" w:cs="Arial"/>
        </w:rPr>
        <w:t xml:space="preserve">I </w:t>
      </w:r>
      <w:proofErr w:type="gramStart"/>
      <w:r w:rsidRPr="00A44B25">
        <w:rPr>
          <w:rFonts w:ascii="Book Antiqua" w:hAnsi="Book Antiqua" w:cs="Arial"/>
        </w:rPr>
        <w:t>take into account</w:t>
      </w:r>
      <w:proofErr w:type="gramEnd"/>
      <w:r w:rsidRPr="00A44B25">
        <w:rPr>
          <w:rFonts w:ascii="Book Antiqua" w:hAnsi="Book Antiqua" w:cs="Arial"/>
        </w:rPr>
        <w:t xml:space="preserve"> that </w:t>
      </w:r>
      <w:r w:rsidR="00BA4717">
        <w:rPr>
          <w:rFonts w:ascii="Book Antiqua" w:hAnsi="Book Antiqua" w:cs="Arial"/>
        </w:rPr>
        <w:t xml:space="preserve">the Appellant </w:t>
      </w:r>
      <w:r w:rsidRPr="00A44B25">
        <w:rPr>
          <w:rFonts w:ascii="Book Antiqua" w:hAnsi="Book Antiqua" w:cs="Arial"/>
        </w:rPr>
        <w:t>has been here for almost 18 years,</w:t>
      </w:r>
      <w:r w:rsidR="00F123FB">
        <w:rPr>
          <w:rFonts w:ascii="Book Antiqua" w:hAnsi="Book Antiqua" w:cs="Arial"/>
        </w:rPr>
        <w:t xml:space="preserve"> with leave as a visitor and student until 2005, and with pending applications since.  I find that </w:t>
      </w:r>
      <w:r w:rsidRPr="00A44B25">
        <w:rPr>
          <w:rFonts w:ascii="Book Antiqua" w:hAnsi="Book Antiqua" w:cs="Arial"/>
        </w:rPr>
        <w:t xml:space="preserve">throughout that time she has maintained contact with the </w:t>
      </w:r>
      <w:r w:rsidR="00A44B25">
        <w:rPr>
          <w:rFonts w:ascii="Book Antiqua" w:hAnsi="Book Antiqua" w:cs="Arial"/>
        </w:rPr>
        <w:t>Respondent</w:t>
      </w:r>
      <w:r w:rsidR="00BA4717">
        <w:rPr>
          <w:rFonts w:ascii="Book Antiqua" w:hAnsi="Book Antiqua" w:cs="Arial"/>
        </w:rPr>
        <w:t xml:space="preserve">, trying to regularise her </w:t>
      </w:r>
      <w:r w:rsidR="00F123FB">
        <w:rPr>
          <w:rFonts w:ascii="Book Antiqua" w:hAnsi="Book Antiqua" w:cs="Arial"/>
        </w:rPr>
        <w:t>immigration status</w:t>
      </w:r>
      <w:r w:rsidRPr="00A44B25">
        <w:rPr>
          <w:rFonts w:ascii="Book Antiqua" w:hAnsi="Book Antiqua" w:cs="Arial"/>
        </w:rPr>
        <w:t xml:space="preserve">.  </w:t>
      </w:r>
    </w:p>
    <w:p w:rsidR="008264EC" w:rsidRPr="00A44B25" w:rsidRDefault="008264EC" w:rsidP="008264EC">
      <w:pPr>
        <w:pStyle w:val="ListParagraph"/>
        <w:rPr>
          <w:rFonts w:ascii="Book Antiqua" w:hAnsi="Book Antiqua" w:cs="Arial"/>
        </w:rPr>
      </w:pPr>
    </w:p>
    <w:p w:rsidR="009A687E" w:rsidRPr="00A44B25" w:rsidRDefault="008264EC" w:rsidP="009A687E">
      <w:pPr>
        <w:numPr>
          <w:ilvl w:val="0"/>
          <w:numId w:val="2"/>
        </w:numPr>
        <w:ind w:left="579" w:hanging="573"/>
        <w:jc w:val="both"/>
        <w:rPr>
          <w:rFonts w:ascii="Book Antiqua" w:hAnsi="Book Antiqua" w:cs="Arial"/>
        </w:rPr>
      </w:pPr>
      <w:proofErr w:type="gramStart"/>
      <w:r w:rsidRPr="00A44B25">
        <w:rPr>
          <w:rFonts w:ascii="Book Antiqua" w:hAnsi="Book Antiqua" w:cs="Arial"/>
        </w:rPr>
        <w:t>Taking into account</w:t>
      </w:r>
      <w:proofErr w:type="gramEnd"/>
      <w:r w:rsidRPr="00A44B25">
        <w:rPr>
          <w:rFonts w:ascii="Book Antiqua" w:hAnsi="Book Antiqua" w:cs="Arial"/>
        </w:rPr>
        <w:t xml:space="preserve"> all of the circumstances of the </w:t>
      </w:r>
      <w:r w:rsidR="00A44B25">
        <w:rPr>
          <w:rFonts w:ascii="Book Antiqua" w:hAnsi="Book Antiqua" w:cs="Arial"/>
        </w:rPr>
        <w:t>Appellant</w:t>
      </w:r>
      <w:r w:rsidRPr="00A44B25">
        <w:rPr>
          <w:rFonts w:ascii="Book Antiqua" w:hAnsi="Book Antiqua" w:cs="Arial"/>
        </w:rPr>
        <w:t xml:space="preserve">’s case, I find that greater weight should be given to the </w:t>
      </w:r>
      <w:r w:rsidR="00A44B25">
        <w:rPr>
          <w:rFonts w:ascii="Book Antiqua" w:hAnsi="Book Antiqua" w:cs="Arial"/>
        </w:rPr>
        <w:t>Appellant</w:t>
      </w:r>
      <w:r w:rsidRPr="00A44B25">
        <w:rPr>
          <w:rFonts w:ascii="Book Antiqua" w:hAnsi="Book Antiqua" w:cs="Arial"/>
        </w:rPr>
        <w:t>’s family and private life</w:t>
      </w:r>
      <w:r w:rsidR="009A687E" w:rsidRPr="00A44B25">
        <w:rPr>
          <w:rFonts w:ascii="Book Antiqua" w:hAnsi="Book Antiqua" w:cs="Arial"/>
        </w:rPr>
        <w:t xml:space="preserve">, especially given the very close bond that she has with her daughter.  I find that less weight should be given to the </w:t>
      </w:r>
      <w:r w:rsidR="00A44B25">
        <w:rPr>
          <w:rFonts w:ascii="Book Antiqua" w:hAnsi="Book Antiqua" w:cs="Arial"/>
        </w:rPr>
        <w:t>Respondent</w:t>
      </w:r>
      <w:r w:rsidR="009A687E" w:rsidRPr="00A44B25">
        <w:rPr>
          <w:rFonts w:ascii="Book Antiqua" w:hAnsi="Book Antiqua" w:cs="Arial"/>
        </w:rPr>
        <w:t xml:space="preserve">’s </w:t>
      </w:r>
      <w:r w:rsidR="00BA4717">
        <w:rPr>
          <w:rFonts w:ascii="Book Antiqua" w:hAnsi="Book Antiqua" w:cs="Arial"/>
        </w:rPr>
        <w:t xml:space="preserve">aims of maintaining effective immigration control </w:t>
      </w:r>
      <w:r w:rsidR="009A687E" w:rsidRPr="00A44B25">
        <w:rPr>
          <w:rFonts w:ascii="Book Antiqua" w:hAnsi="Book Antiqua" w:cs="Arial"/>
        </w:rPr>
        <w:t xml:space="preserve">given </w:t>
      </w:r>
      <w:r w:rsidR="00BA4717">
        <w:rPr>
          <w:rFonts w:ascii="Book Antiqua" w:hAnsi="Book Antiqua" w:cs="Arial"/>
        </w:rPr>
        <w:t>his conduct in dealing with the Appellant’s case, and his failure to make any attempt to remove her.  I find that find that there are</w:t>
      </w:r>
      <w:r w:rsidR="009A687E" w:rsidRPr="00A44B25">
        <w:rPr>
          <w:rFonts w:ascii="Book Antiqua" w:hAnsi="Book Antiqua" w:cs="Arial"/>
        </w:rPr>
        <w:t xml:space="preserve"> exceptional circumstances in the </w:t>
      </w:r>
      <w:r w:rsidR="00A44B25">
        <w:rPr>
          <w:rFonts w:ascii="Book Antiqua" w:hAnsi="Book Antiqua" w:cs="Arial"/>
        </w:rPr>
        <w:t>Appellant</w:t>
      </w:r>
      <w:r w:rsidR="009A687E" w:rsidRPr="00A44B25">
        <w:rPr>
          <w:rFonts w:ascii="Book Antiqua" w:hAnsi="Book Antiqua" w:cs="Arial"/>
        </w:rPr>
        <w:t xml:space="preserve">’s case </w:t>
      </w:r>
      <w:proofErr w:type="gramStart"/>
      <w:r w:rsidR="009A687E" w:rsidRPr="00A44B25">
        <w:rPr>
          <w:rFonts w:ascii="Book Antiqua" w:hAnsi="Book Antiqua" w:cs="Arial"/>
        </w:rPr>
        <w:t>as a result of</w:t>
      </w:r>
      <w:proofErr w:type="gramEnd"/>
      <w:r w:rsidR="009A687E" w:rsidRPr="00A44B25">
        <w:rPr>
          <w:rFonts w:ascii="Book Antiqua" w:hAnsi="Book Antiqua" w:cs="Arial"/>
        </w:rPr>
        <w:t xml:space="preserve"> both of these factors. </w:t>
      </w:r>
    </w:p>
    <w:p w:rsidR="009A687E" w:rsidRPr="00A44B25" w:rsidRDefault="009A687E" w:rsidP="009A687E">
      <w:pPr>
        <w:pStyle w:val="ListParagraph"/>
        <w:rPr>
          <w:rFonts w:ascii="Book Antiqua" w:hAnsi="Book Antiqua" w:cs="Arial"/>
        </w:rPr>
      </w:pPr>
    </w:p>
    <w:p w:rsidR="009A687E" w:rsidRPr="00A44B25" w:rsidRDefault="0084012B" w:rsidP="009A687E">
      <w:pPr>
        <w:numPr>
          <w:ilvl w:val="0"/>
          <w:numId w:val="2"/>
        </w:numPr>
        <w:ind w:left="579" w:hanging="573"/>
        <w:jc w:val="both"/>
        <w:rPr>
          <w:rFonts w:ascii="Book Antiqua" w:hAnsi="Book Antiqua" w:cs="Arial"/>
        </w:rPr>
      </w:pPr>
      <w:proofErr w:type="gramStart"/>
      <w:r w:rsidRPr="00A44B25">
        <w:rPr>
          <w:rFonts w:ascii="Book Antiqua" w:hAnsi="Book Antiqua" w:cs="Arial"/>
        </w:rPr>
        <w:t>Taking into account</w:t>
      </w:r>
      <w:proofErr w:type="gramEnd"/>
      <w:r w:rsidRPr="00A44B25">
        <w:rPr>
          <w:rFonts w:ascii="Book Antiqua" w:hAnsi="Book Antiqua" w:cs="Arial"/>
        </w:rPr>
        <w:t xml:space="preserve"> all of my findings above, I find that the balance comes down in favour of the </w:t>
      </w:r>
      <w:r w:rsidR="00A44B25">
        <w:rPr>
          <w:rFonts w:ascii="Book Antiqua" w:hAnsi="Book Antiqua" w:cs="Arial"/>
        </w:rPr>
        <w:t>Appellant</w:t>
      </w:r>
      <w:r w:rsidRPr="00A44B25">
        <w:rPr>
          <w:rFonts w:ascii="Book Antiqua" w:hAnsi="Book Antiqua" w:cs="Arial"/>
        </w:rPr>
        <w:t xml:space="preserve">, and the decision is not proportionate.  I find that the </w:t>
      </w:r>
      <w:r w:rsidR="00A44B25">
        <w:rPr>
          <w:rFonts w:ascii="Book Antiqua" w:hAnsi="Book Antiqua" w:cs="Arial"/>
        </w:rPr>
        <w:t>Appellant</w:t>
      </w:r>
      <w:r w:rsidRPr="00A44B25">
        <w:rPr>
          <w:rFonts w:ascii="Book Antiqua" w:hAnsi="Book Antiqua" w:cs="Arial"/>
        </w:rPr>
        <w:t xml:space="preserve"> has shown on the balance of probabilities that the decision is a breach of her rights, and those of her daughter, to a private and family life under Article 8.</w:t>
      </w:r>
    </w:p>
    <w:p w:rsidR="009A687E" w:rsidRPr="00A44B25" w:rsidRDefault="009A687E" w:rsidP="009A687E">
      <w:pPr>
        <w:pStyle w:val="ListParagraph"/>
        <w:rPr>
          <w:rFonts w:ascii="Book Antiqua" w:hAnsi="Book Antiqua" w:cs="Arial"/>
        </w:rPr>
      </w:pPr>
    </w:p>
    <w:p w:rsidR="009A687E" w:rsidRPr="00A44B25" w:rsidRDefault="0084012B" w:rsidP="009A687E">
      <w:pPr>
        <w:numPr>
          <w:ilvl w:val="0"/>
          <w:numId w:val="2"/>
        </w:numPr>
        <w:ind w:left="579" w:hanging="573"/>
        <w:jc w:val="both"/>
        <w:rPr>
          <w:rFonts w:ascii="Book Antiqua" w:hAnsi="Book Antiqua" w:cs="Arial"/>
          <w:u w:val="single"/>
        </w:rPr>
      </w:pPr>
      <w:r w:rsidRPr="00A44B25">
        <w:rPr>
          <w:rFonts w:ascii="Book Antiqua" w:hAnsi="Book Antiqua" w:cs="Arial"/>
        </w:rPr>
        <w:t>I have not made an anonymity direction.</w:t>
      </w:r>
    </w:p>
    <w:p w:rsidR="009A687E" w:rsidRPr="00A44B25" w:rsidRDefault="009A687E" w:rsidP="009A687E">
      <w:pPr>
        <w:pStyle w:val="ListParagraph"/>
        <w:rPr>
          <w:rFonts w:ascii="Book Antiqua" w:hAnsi="Book Antiqua" w:cs="Arial"/>
          <w:u w:val="single"/>
        </w:rPr>
      </w:pPr>
    </w:p>
    <w:p w:rsidR="00346199" w:rsidRDefault="00346199" w:rsidP="009A687E">
      <w:pPr>
        <w:jc w:val="both"/>
        <w:rPr>
          <w:rFonts w:ascii="Book Antiqua" w:hAnsi="Book Antiqua" w:cs="Arial"/>
          <w:u w:val="single"/>
        </w:rPr>
      </w:pPr>
    </w:p>
    <w:p w:rsidR="00346199" w:rsidRDefault="00346199" w:rsidP="009A687E">
      <w:pPr>
        <w:jc w:val="both"/>
        <w:rPr>
          <w:rFonts w:ascii="Book Antiqua" w:hAnsi="Book Antiqua" w:cs="Arial"/>
          <w:u w:val="single"/>
        </w:rPr>
      </w:pPr>
    </w:p>
    <w:p w:rsidR="001320FF" w:rsidRPr="00A44B25" w:rsidRDefault="001320FF" w:rsidP="009A687E">
      <w:pPr>
        <w:jc w:val="both"/>
        <w:rPr>
          <w:rFonts w:ascii="Book Antiqua" w:hAnsi="Book Antiqua" w:cs="Arial"/>
          <w:u w:val="single"/>
        </w:rPr>
      </w:pPr>
      <w:bookmarkStart w:id="0" w:name="_GoBack"/>
      <w:bookmarkEnd w:id="0"/>
      <w:r w:rsidRPr="00A44B25">
        <w:rPr>
          <w:rFonts w:ascii="Book Antiqua" w:hAnsi="Book Antiqua" w:cs="Arial"/>
          <w:u w:val="single"/>
        </w:rPr>
        <w:lastRenderedPageBreak/>
        <w:t>Notice of decision</w:t>
      </w:r>
    </w:p>
    <w:p w:rsidR="001320FF" w:rsidRPr="00A44B25" w:rsidRDefault="001320FF" w:rsidP="001320FF">
      <w:pPr>
        <w:jc w:val="both"/>
        <w:rPr>
          <w:rFonts w:ascii="Book Antiqua" w:hAnsi="Book Antiqua" w:cs="Arial"/>
        </w:rPr>
      </w:pPr>
    </w:p>
    <w:p w:rsidR="006B612E" w:rsidRPr="00A44B25" w:rsidRDefault="007B6E10" w:rsidP="009A687E">
      <w:pPr>
        <w:numPr>
          <w:ilvl w:val="0"/>
          <w:numId w:val="1"/>
        </w:numPr>
        <w:ind w:left="567" w:hanging="567"/>
        <w:jc w:val="both"/>
        <w:rPr>
          <w:rFonts w:ascii="Book Antiqua" w:hAnsi="Book Antiqua" w:cs="Arial"/>
        </w:rPr>
      </w:pPr>
      <w:r w:rsidRPr="00A44B25">
        <w:rPr>
          <w:rFonts w:ascii="Book Antiqua" w:hAnsi="Book Antiqua" w:cs="Arial"/>
        </w:rPr>
        <w:t xml:space="preserve">The decision of the First-tier Tribunal involves the making of </w:t>
      </w:r>
      <w:r w:rsidR="009A687E" w:rsidRPr="00A44B25">
        <w:rPr>
          <w:rFonts w:ascii="Book Antiqua" w:hAnsi="Book Antiqua" w:cs="Arial"/>
        </w:rPr>
        <w:t>a material error</w:t>
      </w:r>
      <w:r w:rsidRPr="00A44B25">
        <w:rPr>
          <w:rFonts w:ascii="Book Antiqua" w:hAnsi="Book Antiqua" w:cs="Arial"/>
        </w:rPr>
        <w:t xml:space="preserve"> of law</w:t>
      </w:r>
      <w:r w:rsidR="009A687E" w:rsidRPr="00A44B25">
        <w:rPr>
          <w:rFonts w:ascii="Book Antiqua" w:hAnsi="Book Antiqua" w:cs="Arial"/>
        </w:rPr>
        <w:t xml:space="preserve">. </w:t>
      </w:r>
      <w:r w:rsidRPr="00A44B25">
        <w:rPr>
          <w:rFonts w:ascii="Book Antiqua" w:hAnsi="Book Antiqua" w:cs="Arial"/>
        </w:rPr>
        <w:t>I set the decision aside</w:t>
      </w:r>
      <w:r w:rsidR="00D7435B" w:rsidRPr="00A44B25">
        <w:rPr>
          <w:rFonts w:ascii="Book Antiqua" w:hAnsi="Book Antiqua" w:cs="Arial"/>
        </w:rPr>
        <w:t xml:space="preserve"> to be remade.</w:t>
      </w:r>
    </w:p>
    <w:p w:rsidR="00D7435B" w:rsidRPr="00A44B25" w:rsidRDefault="00D7435B" w:rsidP="00D7435B">
      <w:pPr>
        <w:ind w:left="567"/>
        <w:jc w:val="both"/>
        <w:rPr>
          <w:rFonts w:ascii="Book Antiqua" w:hAnsi="Book Antiqua" w:cs="Arial"/>
        </w:rPr>
      </w:pPr>
    </w:p>
    <w:p w:rsidR="00D7435B" w:rsidRPr="00A44B25" w:rsidRDefault="00D7435B" w:rsidP="00D7435B">
      <w:pPr>
        <w:numPr>
          <w:ilvl w:val="0"/>
          <w:numId w:val="1"/>
        </w:numPr>
        <w:ind w:left="567" w:hanging="567"/>
        <w:jc w:val="both"/>
        <w:rPr>
          <w:rFonts w:ascii="Book Antiqua" w:hAnsi="Book Antiqua" w:cs="Arial"/>
        </w:rPr>
      </w:pPr>
      <w:r w:rsidRPr="00A44B25">
        <w:rPr>
          <w:rFonts w:ascii="Book Antiqua" w:hAnsi="Book Antiqua" w:cs="Arial"/>
        </w:rPr>
        <w:t xml:space="preserve">The </w:t>
      </w:r>
      <w:r w:rsidR="00A44B25">
        <w:rPr>
          <w:rFonts w:ascii="Book Antiqua" w:hAnsi="Book Antiqua" w:cs="Arial"/>
        </w:rPr>
        <w:t>Appellant</w:t>
      </w:r>
      <w:r w:rsidRPr="00A44B25">
        <w:rPr>
          <w:rFonts w:ascii="Book Antiqua" w:hAnsi="Book Antiqua" w:cs="Arial"/>
        </w:rPr>
        <w:t xml:space="preserve">’s appeal is allowed on </w:t>
      </w:r>
      <w:r w:rsidR="009A687E" w:rsidRPr="00A44B25">
        <w:rPr>
          <w:rFonts w:ascii="Book Antiqua" w:hAnsi="Book Antiqua" w:cs="Arial"/>
        </w:rPr>
        <w:t xml:space="preserve">human rights </w:t>
      </w:r>
      <w:r w:rsidRPr="00A44B25">
        <w:rPr>
          <w:rFonts w:ascii="Book Antiqua" w:hAnsi="Book Antiqua" w:cs="Arial"/>
        </w:rPr>
        <w:t>grounds</w:t>
      </w:r>
      <w:r w:rsidR="009A687E" w:rsidRPr="00A44B25">
        <w:rPr>
          <w:rFonts w:ascii="Book Antiqua" w:hAnsi="Book Antiqua" w:cs="Arial"/>
        </w:rPr>
        <w:t>, Article 8</w:t>
      </w:r>
      <w:r w:rsidRPr="00A44B25">
        <w:rPr>
          <w:rFonts w:ascii="Book Antiqua" w:hAnsi="Book Antiqua" w:cs="Arial"/>
        </w:rPr>
        <w:t>.</w:t>
      </w:r>
    </w:p>
    <w:p w:rsidR="00847259" w:rsidRDefault="00847259" w:rsidP="00847259">
      <w:pPr>
        <w:jc w:val="both"/>
        <w:rPr>
          <w:rFonts w:ascii="Book Antiqua" w:hAnsi="Book Antiqua" w:cs="Arial"/>
        </w:rPr>
      </w:pPr>
    </w:p>
    <w:p w:rsidR="00BA4717" w:rsidRPr="00A44B25" w:rsidRDefault="00BA4717"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44B25">
        <w:rPr>
          <w:rFonts w:ascii="Book Antiqua" w:hAnsi="Book Antiqua" w:cs="Arial"/>
        </w:rPr>
        <w:t>Signed</w:t>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Pr="00A44B25">
        <w:rPr>
          <w:rFonts w:ascii="Book Antiqua" w:hAnsi="Book Antiqua" w:cs="Arial"/>
        </w:rPr>
        <w:tab/>
      </w:r>
      <w:r w:rsidR="001F2716" w:rsidRPr="00A44B25">
        <w:rPr>
          <w:rFonts w:ascii="Book Antiqua" w:hAnsi="Book Antiqua" w:cs="Arial"/>
        </w:rPr>
        <w:t>Date</w:t>
      </w:r>
      <w:r w:rsidR="007A191B" w:rsidRPr="00A44B25">
        <w:rPr>
          <w:rFonts w:ascii="Book Antiqua" w:hAnsi="Book Antiqua" w:cs="Arial"/>
        </w:rPr>
        <w:t xml:space="preserve"> </w:t>
      </w:r>
      <w:r w:rsidR="009A687E" w:rsidRPr="00A44B25">
        <w:rPr>
          <w:rFonts w:ascii="Book Antiqua" w:hAnsi="Book Antiqua" w:cs="Arial"/>
        </w:rPr>
        <w:t xml:space="preserve">13 </w:t>
      </w:r>
      <w:r w:rsidR="006B612E">
        <w:rPr>
          <w:rFonts w:ascii="Book Antiqua" w:hAnsi="Book Antiqua" w:cs="Arial"/>
        </w:rPr>
        <w:t xml:space="preserve">June </w:t>
      </w:r>
      <w:r w:rsidR="007A191B">
        <w:rPr>
          <w:rFonts w:ascii="Book Antiqua" w:hAnsi="Book Antiqua" w:cs="Arial"/>
        </w:rPr>
        <w:t>2018</w:t>
      </w:r>
    </w:p>
    <w:p w:rsidR="001F2716" w:rsidRPr="00AE6DDE" w:rsidRDefault="001F2716"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B95326" w:rsidRPr="00AE6DDE" w:rsidRDefault="00347A9C" w:rsidP="00C37104">
      <w:pPr>
        <w:jc w:val="both"/>
        <w:rPr>
          <w:rFonts w:ascii="Book Antiqua" w:hAnsi="Book Antiqua" w:cs="Arial"/>
        </w:rPr>
      </w:pPr>
      <w:r w:rsidRPr="00F63E96">
        <w:rPr>
          <w:rFonts w:ascii="Book Antiqua" w:hAnsi="Book Antiqua" w:cs="Arial"/>
          <w:b/>
          <w:color w:val="000000"/>
          <w:u w:val="single"/>
        </w:rPr>
        <w:t xml:space="preserve">Deputy Upper Tribunal </w:t>
      </w:r>
      <w:r w:rsidR="005C5FB3">
        <w:rPr>
          <w:rFonts w:ascii="Book Antiqua" w:hAnsi="Book Antiqua" w:cs="Arial"/>
          <w:b/>
          <w:color w:val="000000"/>
          <w:u w:val="single"/>
        </w:rPr>
        <w:t>Judge</w:t>
      </w:r>
      <w:r w:rsidRPr="00F63E96">
        <w:rPr>
          <w:rFonts w:ascii="Book Antiqua" w:hAnsi="Book Antiqua" w:cs="Arial"/>
          <w:b/>
          <w:color w:val="000000"/>
          <w:u w:val="single"/>
        </w:rPr>
        <w:t xml:space="preserve"> </w:t>
      </w:r>
      <w:r w:rsidR="00C520FF" w:rsidRPr="00F63E96">
        <w:rPr>
          <w:rFonts w:ascii="Book Antiqua" w:hAnsi="Book Antiqua" w:cs="Arial"/>
          <w:b/>
          <w:color w:val="000000"/>
          <w:u w:val="single"/>
        </w:rPr>
        <w:t>Chamberlain</w:t>
      </w:r>
      <w:r w:rsidR="005E761F" w:rsidRPr="00F63E96">
        <w:rPr>
          <w:rFonts w:ascii="Book Antiqua" w:hAnsi="Book Antiqua" w:cs="Arial"/>
          <w:b/>
          <w:color w:val="000000"/>
          <w:u w:val="single"/>
        </w:rPr>
        <w:t xml:space="preserve"> </w:t>
      </w:r>
    </w:p>
    <w:sectPr w:rsidR="00B95326" w:rsidRPr="00AE6DDE" w:rsidSect="00C94788">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72C" w:rsidRDefault="0070372C">
      <w:r>
        <w:separator/>
      </w:r>
    </w:p>
  </w:endnote>
  <w:endnote w:type="continuationSeparator" w:id="0">
    <w:p w:rsidR="0070372C" w:rsidRDefault="00703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D5B" w:rsidRPr="00346199" w:rsidRDefault="00BD0D5B" w:rsidP="00593795">
    <w:pPr>
      <w:pStyle w:val="Footer"/>
      <w:jc w:val="center"/>
      <w:rPr>
        <w:rFonts w:ascii="Book Antiqua" w:hAnsi="Book Antiqua" w:cs="Arial"/>
      </w:rPr>
    </w:pPr>
    <w:r w:rsidRPr="00346199">
      <w:rPr>
        <w:rStyle w:val="PageNumber"/>
        <w:rFonts w:ascii="Book Antiqua" w:hAnsi="Book Antiqua" w:cs="Arial"/>
      </w:rPr>
      <w:fldChar w:fldCharType="begin"/>
    </w:r>
    <w:r w:rsidRPr="00346199">
      <w:rPr>
        <w:rStyle w:val="PageNumber"/>
        <w:rFonts w:ascii="Book Antiqua" w:hAnsi="Book Antiqua" w:cs="Arial"/>
      </w:rPr>
      <w:instrText xml:space="preserve"> PAGE </w:instrText>
    </w:r>
    <w:r w:rsidRPr="00346199">
      <w:rPr>
        <w:rStyle w:val="PageNumber"/>
        <w:rFonts w:ascii="Book Antiqua" w:hAnsi="Book Antiqua" w:cs="Arial"/>
      </w:rPr>
      <w:fldChar w:fldCharType="separate"/>
    </w:r>
    <w:r w:rsidR="00623491">
      <w:rPr>
        <w:rStyle w:val="PageNumber"/>
        <w:rFonts w:ascii="Book Antiqua" w:hAnsi="Book Antiqua" w:cs="Arial"/>
        <w:noProof/>
      </w:rPr>
      <w:t>7</w:t>
    </w:r>
    <w:r w:rsidRPr="0034619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D5B" w:rsidRPr="00AE6DDE" w:rsidRDefault="00BD0D5B"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72C" w:rsidRDefault="0070372C">
      <w:r>
        <w:separator/>
      </w:r>
    </w:p>
  </w:footnote>
  <w:footnote w:type="continuationSeparator" w:id="0">
    <w:p w:rsidR="0070372C" w:rsidRDefault="00703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D5B" w:rsidRDefault="00BD0D5B"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HU/09464/2016</w:t>
    </w:r>
  </w:p>
  <w:p w:rsidR="00346199" w:rsidRPr="00AE6DDE" w:rsidRDefault="0034619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D5B" w:rsidRPr="00AE6DDE" w:rsidRDefault="00BD0D5B">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344F"/>
    <w:multiLevelType w:val="singleLevel"/>
    <w:tmpl w:val="D34CB4B4"/>
    <w:lvl w:ilvl="0">
      <w:start w:val="1"/>
      <w:numFmt w:val="decimal"/>
      <w:lvlText w:val="%1"/>
      <w:lvlJc w:val="left"/>
      <w:pPr>
        <w:tabs>
          <w:tab w:val="num" w:pos="720"/>
        </w:tabs>
        <w:ind w:left="720" w:hanging="720"/>
      </w:pPr>
      <w:rPr>
        <w:rFonts w:hint="default"/>
      </w:rPr>
    </w:lvl>
  </w:abstractNum>
  <w:abstractNum w:abstractNumId="1" w15:restartNumberingAfterBreak="0">
    <w:nsid w:val="2E727535"/>
    <w:multiLevelType w:val="hybridMultilevel"/>
    <w:tmpl w:val="C2B63A78"/>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50A5B4-5579-4B1C-979B-381641EBA0F8}"/>
    <w:docVar w:name="dgnword-eventsink" w:val="158129936"/>
  </w:docVars>
  <w:rsids>
    <w:rsidRoot w:val="00286D08"/>
    <w:rsid w:val="00000621"/>
    <w:rsid w:val="000036C2"/>
    <w:rsid w:val="00024E1D"/>
    <w:rsid w:val="00033D3D"/>
    <w:rsid w:val="00036302"/>
    <w:rsid w:val="000447EF"/>
    <w:rsid w:val="00062F02"/>
    <w:rsid w:val="00071A7E"/>
    <w:rsid w:val="000746C0"/>
    <w:rsid w:val="00074D1D"/>
    <w:rsid w:val="00092580"/>
    <w:rsid w:val="00093D4D"/>
    <w:rsid w:val="00097B39"/>
    <w:rsid w:val="000B24F7"/>
    <w:rsid w:val="000C4CC2"/>
    <w:rsid w:val="000C5E68"/>
    <w:rsid w:val="000D1273"/>
    <w:rsid w:val="000D5D94"/>
    <w:rsid w:val="000E6C49"/>
    <w:rsid w:val="000F1A0E"/>
    <w:rsid w:val="0010486F"/>
    <w:rsid w:val="001165A7"/>
    <w:rsid w:val="001240FB"/>
    <w:rsid w:val="001320FF"/>
    <w:rsid w:val="00136744"/>
    <w:rsid w:val="00142DD1"/>
    <w:rsid w:val="00152F50"/>
    <w:rsid w:val="0015390C"/>
    <w:rsid w:val="00167D3A"/>
    <w:rsid w:val="00173946"/>
    <w:rsid w:val="00173A2D"/>
    <w:rsid w:val="001A3082"/>
    <w:rsid w:val="001B186A"/>
    <w:rsid w:val="001B2F75"/>
    <w:rsid w:val="001B5162"/>
    <w:rsid w:val="001C484E"/>
    <w:rsid w:val="001C4EBC"/>
    <w:rsid w:val="001E135F"/>
    <w:rsid w:val="001F2716"/>
    <w:rsid w:val="00207617"/>
    <w:rsid w:val="00224614"/>
    <w:rsid w:val="00224D49"/>
    <w:rsid w:val="0023134B"/>
    <w:rsid w:val="002376E5"/>
    <w:rsid w:val="00240CED"/>
    <w:rsid w:val="00242A3F"/>
    <w:rsid w:val="002477B9"/>
    <w:rsid w:val="00252EB7"/>
    <w:rsid w:val="00253D70"/>
    <w:rsid w:val="00254DBC"/>
    <w:rsid w:val="00273477"/>
    <w:rsid w:val="002819B9"/>
    <w:rsid w:val="002827FF"/>
    <w:rsid w:val="00283659"/>
    <w:rsid w:val="00286D08"/>
    <w:rsid w:val="002B169A"/>
    <w:rsid w:val="002C6BD4"/>
    <w:rsid w:val="002D083B"/>
    <w:rsid w:val="002D4ED4"/>
    <w:rsid w:val="002D68BF"/>
    <w:rsid w:val="002F6B98"/>
    <w:rsid w:val="002F7B6F"/>
    <w:rsid w:val="00305391"/>
    <w:rsid w:val="00320996"/>
    <w:rsid w:val="00336CBF"/>
    <w:rsid w:val="00343FE3"/>
    <w:rsid w:val="00346199"/>
    <w:rsid w:val="00347A9C"/>
    <w:rsid w:val="003546C8"/>
    <w:rsid w:val="00383C22"/>
    <w:rsid w:val="003A0375"/>
    <w:rsid w:val="003A67AB"/>
    <w:rsid w:val="003A7CF2"/>
    <w:rsid w:val="003C5CE5"/>
    <w:rsid w:val="003D6839"/>
    <w:rsid w:val="003E267B"/>
    <w:rsid w:val="003E7CD1"/>
    <w:rsid w:val="003F45E2"/>
    <w:rsid w:val="003F4C61"/>
    <w:rsid w:val="00402B9E"/>
    <w:rsid w:val="00410277"/>
    <w:rsid w:val="004249CB"/>
    <w:rsid w:val="0044127D"/>
    <w:rsid w:val="0044401F"/>
    <w:rsid w:val="004448DB"/>
    <w:rsid w:val="00446C9A"/>
    <w:rsid w:val="00447988"/>
    <w:rsid w:val="00452F2B"/>
    <w:rsid w:val="00461A5F"/>
    <w:rsid w:val="00471E3C"/>
    <w:rsid w:val="00477193"/>
    <w:rsid w:val="00482966"/>
    <w:rsid w:val="0049246E"/>
    <w:rsid w:val="004A1848"/>
    <w:rsid w:val="004A6F4A"/>
    <w:rsid w:val="004B23F3"/>
    <w:rsid w:val="004B55CD"/>
    <w:rsid w:val="004E4717"/>
    <w:rsid w:val="004E6FC8"/>
    <w:rsid w:val="004F041F"/>
    <w:rsid w:val="004F1BAB"/>
    <w:rsid w:val="004F3F77"/>
    <w:rsid w:val="004F672C"/>
    <w:rsid w:val="0050388A"/>
    <w:rsid w:val="00507FEC"/>
    <w:rsid w:val="00510F0E"/>
    <w:rsid w:val="00513BEE"/>
    <w:rsid w:val="00530B28"/>
    <w:rsid w:val="005420FD"/>
    <w:rsid w:val="00545010"/>
    <w:rsid w:val="005473D4"/>
    <w:rsid w:val="005479E1"/>
    <w:rsid w:val="00553E0A"/>
    <w:rsid w:val="005570FD"/>
    <w:rsid w:val="005575EA"/>
    <w:rsid w:val="0056212F"/>
    <w:rsid w:val="0057790C"/>
    <w:rsid w:val="00593795"/>
    <w:rsid w:val="00596130"/>
    <w:rsid w:val="00597F59"/>
    <w:rsid w:val="005A75FF"/>
    <w:rsid w:val="005B3764"/>
    <w:rsid w:val="005C2B9C"/>
    <w:rsid w:val="005C5FB3"/>
    <w:rsid w:val="005D10AB"/>
    <w:rsid w:val="005E3B61"/>
    <w:rsid w:val="005E761F"/>
    <w:rsid w:val="00601D8F"/>
    <w:rsid w:val="0062078F"/>
    <w:rsid w:val="00623491"/>
    <w:rsid w:val="006248EE"/>
    <w:rsid w:val="006316EB"/>
    <w:rsid w:val="00633E93"/>
    <w:rsid w:val="006378FC"/>
    <w:rsid w:val="00653E97"/>
    <w:rsid w:val="00674DF3"/>
    <w:rsid w:val="00684A74"/>
    <w:rsid w:val="00690B8A"/>
    <w:rsid w:val="00694E38"/>
    <w:rsid w:val="006B1B29"/>
    <w:rsid w:val="006B1CFC"/>
    <w:rsid w:val="006B612E"/>
    <w:rsid w:val="006C0D40"/>
    <w:rsid w:val="006D357C"/>
    <w:rsid w:val="006E2671"/>
    <w:rsid w:val="006E47C4"/>
    <w:rsid w:val="006F2CF1"/>
    <w:rsid w:val="00703184"/>
    <w:rsid w:val="0070372C"/>
    <w:rsid w:val="007038ED"/>
    <w:rsid w:val="00703BC3"/>
    <w:rsid w:val="00704B61"/>
    <w:rsid w:val="0071341B"/>
    <w:rsid w:val="007237B8"/>
    <w:rsid w:val="00724AA7"/>
    <w:rsid w:val="007412F9"/>
    <w:rsid w:val="007552A9"/>
    <w:rsid w:val="00761858"/>
    <w:rsid w:val="00767D59"/>
    <w:rsid w:val="00776E97"/>
    <w:rsid w:val="00780F86"/>
    <w:rsid w:val="007912AD"/>
    <w:rsid w:val="00795E53"/>
    <w:rsid w:val="007A0794"/>
    <w:rsid w:val="007A191B"/>
    <w:rsid w:val="007B0824"/>
    <w:rsid w:val="007B5D3C"/>
    <w:rsid w:val="007B6E10"/>
    <w:rsid w:val="007C33DE"/>
    <w:rsid w:val="007D61CD"/>
    <w:rsid w:val="007E56EB"/>
    <w:rsid w:val="007E6E54"/>
    <w:rsid w:val="007E7B86"/>
    <w:rsid w:val="00821B72"/>
    <w:rsid w:val="00823EF2"/>
    <w:rsid w:val="008264EC"/>
    <w:rsid w:val="00827025"/>
    <w:rsid w:val="008303B8"/>
    <w:rsid w:val="00833DCE"/>
    <w:rsid w:val="0084012B"/>
    <w:rsid w:val="00847259"/>
    <w:rsid w:val="008478F6"/>
    <w:rsid w:val="00851FC8"/>
    <w:rsid w:val="00854534"/>
    <w:rsid w:val="00871D34"/>
    <w:rsid w:val="00874D45"/>
    <w:rsid w:val="0088679F"/>
    <w:rsid w:val="008B270C"/>
    <w:rsid w:val="008B5078"/>
    <w:rsid w:val="008C3D3D"/>
    <w:rsid w:val="008D4131"/>
    <w:rsid w:val="008E013C"/>
    <w:rsid w:val="008F1932"/>
    <w:rsid w:val="008F35F5"/>
    <w:rsid w:val="008F5D0E"/>
    <w:rsid w:val="0090666A"/>
    <w:rsid w:val="00921062"/>
    <w:rsid w:val="009416D5"/>
    <w:rsid w:val="00942BEE"/>
    <w:rsid w:val="00947565"/>
    <w:rsid w:val="009722BC"/>
    <w:rsid w:val="009727A3"/>
    <w:rsid w:val="00984E64"/>
    <w:rsid w:val="00987774"/>
    <w:rsid w:val="009A11E8"/>
    <w:rsid w:val="009A687E"/>
    <w:rsid w:val="009B443B"/>
    <w:rsid w:val="009C0912"/>
    <w:rsid w:val="009C56A3"/>
    <w:rsid w:val="009D1EA3"/>
    <w:rsid w:val="009D462E"/>
    <w:rsid w:val="009F5220"/>
    <w:rsid w:val="009F6BAB"/>
    <w:rsid w:val="00A02715"/>
    <w:rsid w:val="00A15234"/>
    <w:rsid w:val="00A201AB"/>
    <w:rsid w:val="00A31C8B"/>
    <w:rsid w:val="00A420C6"/>
    <w:rsid w:val="00A44B25"/>
    <w:rsid w:val="00A50052"/>
    <w:rsid w:val="00A509FA"/>
    <w:rsid w:val="00A54C94"/>
    <w:rsid w:val="00A57B5D"/>
    <w:rsid w:val="00A845DC"/>
    <w:rsid w:val="00A84AFF"/>
    <w:rsid w:val="00A92942"/>
    <w:rsid w:val="00AA01EA"/>
    <w:rsid w:val="00AB52CB"/>
    <w:rsid w:val="00AC3798"/>
    <w:rsid w:val="00AC422A"/>
    <w:rsid w:val="00AD30EF"/>
    <w:rsid w:val="00AD5231"/>
    <w:rsid w:val="00AE6DDE"/>
    <w:rsid w:val="00AE7D4D"/>
    <w:rsid w:val="00AF5BD9"/>
    <w:rsid w:val="00AF6B90"/>
    <w:rsid w:val="00AF7CE3"/>
    <w:rsid w:val="00B02290"/>
    <w:rsid w:val="00B12DE5"/>
    <w:rsid w:val="00B26AA2"/>
    <w:rsid w:val="00B34C35"/>
    <w:rsid w:val="00B3524D"/>
    <w:rsid w:val="00B40F69"/>
    <w:rsid w:val="00B46616"/>
    <w:rsid w:val="00B7040A"/>
    <w:rsid w:val="00B83391"/>
    <w:rsid w:val="00B83A18"/>
    <w:rsid w:val="00B87C01"/>
    <w:rsid w:val="00B95326"/>
    <w:rsid w:val="00BA4717"/>
    <w:rsid w:val="00BB4C17"/>
    <w:rsid w:val="00BD0D5B"/>
    <w:rsid w:val="00BD4196"/>
    <w:rsid w:val="00BE64DF"/>
    <w:rsid w:val="00BE6840"/>
    <w:rsid w:val="00BF22CA"/>
    <w:rsid w:val="00BF23BB"/>
    <w:rsid w:val="00BF29A2"/>
    <w:rsid w:val="00C04A6E"/>
    <w:rsid w:val="00C13862"/>
    <w:rsid w:val="00C26032"/>
    <w:rsid w:val="00C345E1"/>
    <w:rsid w:val="00C37104"/>
    <w:rsid w:val="00C43BFD"/>
    <w:rsid w:val="00C520FF"/>
    <w:rsid w:val="00C53074"/>
    <w:rsid w:val="00C612EB"/>
    <w:rsid w:val="00C70B0E"/>
    <w:rsid w:val="00C94788"/>
    <w:rsid w:val="00CA130F"/>
    <w:rsid w:val="00CB3AEA"/>
    <w:rsid w:val="00CB6E35"/>
    <w:rsid w:val="00CC2DB9"/>
    <w:rsid w:val="00CC70C8"/>
    <w:rsid w:val="00CD3634"/>
    <w:rsid w:val="00CD58CE"/>
    <w:rsid w:val="00CD59AC"/>
    <w:rsid w:val="00CE1A46"/>
    <w:rsid w:val="00CE351B"/>
    <w:rsid w:val="00D20757"/>
    <w:rsid w:val="00D22636"/>
    <w:rsid w:val="00D36D7D"/>
    <w:rsid w:val="00D40FD9"/>
    <w:rsid w:val="00D45631"/>
    <w:rsid w:val="00D53769"/>
    <w:rsid w:val="00D7435B"/>
    <w:rsid w:val="00D85C13"/>
    <w:rsid w:val="00D87AF7"/>
    <w:rsid w:val="00D9111A"/>
    <w:rsid w:val="00D91BE3"/>
    <w:rsid w:val="00D94AFC"/>
    <w:rsid w:val="00D95C72"/>
    <w:rsid w:val="00DA0E4F"/>
    <w:rsid w:val="00DB70AE"/>
    <w:rsid w:val="00DD0618"/>
    <w:rsid w:val="00DD1BBC"/>
    <w:rsid w:val="00DD38F8"/>
    <w:rsid w:val="00DD5071"/>
    <w:rsid w:val="00DD5C39"/>
    <w:rsid w:val="00DE5EFE"/>
    <w:rsid w:val="00DE7DB7"/>
    <w:rsid w:val="00DF09E9"/>
    <w:rsid w:val="00E00973"/>
    <w:rsid w:val="00E00A0A"/>
    <w:rsid w:val="00E03624"/>
    <w:rsid w:val="00E066DE"/>
    <w:rsid w:val="00E06F90"/>
    <w:rsid w:val="00E07F57"/>
    <w:rsid w:val="00E30683"/>
    <w:rsid w:val="00E34820"/>
    <w:rsid w:val="00E453D8"/>
    <w:rsid w:val="00E50BCE"/>
    <w:rsid w:val="00E574BF"/>
    <w:rsid w:val="00E60787"/>
    <w:rsid w:val="00E61292"/>
    <w:rsid w:val="00E67616"/>
    <w:rsid w:val="00E77C4D"/>
    <w:rsid w:val="00E81D01"/>
    <w:rsid w:val="00E845A5"/>
    <w:rsid w:val="00E909FF"/>
    <w:rsid w:val="00E96E5F"/>
    <w:rsid w:val="00EA144E"/>
    <w:rsid w:val="00EA22C6"/>
    <w:rsid w:val="00EC3840"/>
    <w:rsid w:val="00ED0310"/>
    <w:rsid w:val="00EE45D8"/>
    <w:rsid w:val="00EE59C8"/>
    <w:rsid w:val="00F07D90"/>
    <w:rsid w:val="00F123FB"/>
    <w:rsid w:val="00F22EDA"/>
    <w:rsid w:val="00F43605"/>
    <w:rsid w:val="00F4618C"/>
    <w:rsid w:val="00F56B9B"/>
    <w:rsid w:val="00F63E96"/>
    <w:rsid w:val="00F74FA7"/>
    <w:rsid w:val="00FB1A40"/>
    <w:rsid w:val="00FB6DB1"/>
    <w:rsid w:val="00FC244D"/>
    <w:rsid w:val="00FD3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17FDC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7C33DE"/>
    <w:pPr>
      <w:ind w:left="720"/>
    </w:pPr>
  </w:style>
  <w:style w:type="paragraph" w:styleId="Title">
    <w:name w:val="Title"/>
    <w:basedOn w:val="Normal"/>
    <w:next w:val="Normal"/>
    <w:link w:val="TitleChar"/>
    <w:qFormat/>
    <w:rsid w:val="00FB1A4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B1A40"/>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2815</Words>
  <Characters>13735</Characters>
  <Application>Microsoft Office Word</Application>
  <DocSecurity>0</DocSecurity>
  <Lines>114</Lines>
  <Paragraphs>33</Paragraphs>
  <ScaleCrop>false</ScaleCrop>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2018-07-09T17:07:00Z</dcterms:created>
  <dcterms:modified xsi:type="dcterms:W3CDTF">2018-07-09T17:07:00Z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