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321B5" w:rsidRDefault="00487961" w:rsidP="00C321B5">
      <w:pPr>
        <w:jc w:val="center"/>
        <w:rPr>
          <w:rFonts w:ascii="Book Antiqua" w:hAnsi="Book Antiqua" w:cs="Arial"/>
          <w:sz w:val="16"/>
          <w:szCs w:val="16"/>
        </w:rPr>
      </w:pPr>
      <w:r>
        <w:rPr>
          <w:noProof/>
        </w:rPr>
        <w:drawing>
          <wp:inline distT="0" distB="0" distL="0" distR="0">
            <wp:extent cx="1047750" cy="908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47750" cy="908050"/>
                    </a:xfrm>
                    <a:prstGeom prst="rect">
                      <a:avLst/>
                    </a:prstGeom>
                    <a:noFill/>
                    <a:ln>
                      <a:noFill/>
                    </a:ln>
                  </pic:spPr>
                </pic:pic>
              </a:graphicData>
            </a:graphic>
          </wp:inline>
        </w:drawing>
      </w:r>
    </w:p>
    <w:p w:rsidR="002873C0" w:rsidRPr="00F5664C" w:rsidRDefault="002873C0" w:rsidP="00C321B5">
      <w:pPr>
        <w:jc w:val="center"/>
        <w:rPr>
          <w:rFonts w:ascii="Book Antiqua" w:hAnsi="Book Antiqua" w:cs="Arial"/>
          <w:sz w:val="16"/>
          <w:szCs w:val="16"/>
        </w:rPr>
      </w:pPr>
    </w:p>
    <w:p w:rsidR="00C321B5" w:rsidRPr="00F5664C" w:rsidRDefault="001A1E2C" w:rsidP="00B626FA">
      <w:pPr>
        <w:tabs>
          <w:tab w:val="right" w:pos="9639"/>
        </w:tabs>
        <w:rPr>
          <w:rFonts w:ascii="Book Antiqua" w:hAnsi="Book Antiqua" w:cs="Arial"/>
          <w:b/>
        </w:rPr>
      </w:pPr>
      <w:r>
        <w:rPr>
          <w:rFonts w:ascii="Book Antiqua" w:hAnsi="Book Antiqua" w:cs="Arial"/>
          <w:b/>
        </w:rPr>
        <w:t xml:space="preserve">Upper </w:t>
      </w:r>
      <w:r w:rsidR="00C156C3">
        <w:rPr>
          <w:rFonts w:ascii="Book Antiqua" w:hAnsi="Book Antiqua" w:cs="Arial"/>
          <w:b/>
        </w:rPr>
        <w:t>Tribunal</w:t>
      </w:r>
      <w:r w:rsidR="00C321B5" w:rsidRPr="00F5664C">
        <w:rPr>
          <w:rFonts w:ascii="Book Antiqua" w:hAnsi="Book Antiqua" w:cs="Arial"/>
          <w:b/>
        </w:rPr>
        <w:t xml:space="preserve"> </w:t>
      </w:r>
    </w:p>
    <w:p w:rsidR="007B0824" w:rsidRDefault="00C321B5" w:rsidP="00B626FA">
      <w:pPr>
        <w:tabs>
          <w:tab w:val="right" w:pos="9639"/>
        </w:tabs>
        <w:rPr>
          <w:rFonts w:ascii="Book Antiqua" w:hAnsi="Book Antiqua" w:cs="Arial"/>
          <w:b/>
          <w:caps/>
        </w:rPr>
      </w:pPr>
      <w:r w:rsidRPr="00F5664C">
        <w:rPr>
          <w:rFonts w:ascii="Book Antiqua" w:hAnsi="Book Antiqua" w:cs="Arial"/>
          <w:b/>
        </w:rPr>
        <w:t>(Immigration and Asylum Chamber)</w:t>
      </w:r>
      <w:r w:rsidR="00B626FA" w:rsidRPr="00F5664C">
        <w:rPr>
          <w:rFonts w:ascii="Book Antiqua" w:hAnsi="Book Antiqua" w:cs="Arial"/>
          <w:b/>
        </w:rPr>
        <w:tab/>
      </w:r>
      <w:r w:rsidR="00B3524D" w:rsidRPr="007A3ED6">
        <w:rPr>
          <w:rFonts w:ascii="Book Antiqua" w:hAnsi="Book Antiqua" w:cs="Arial"/>
          <w:b/>
        </w:rPr>
        <w:t>Appeal Number</w:t>
      </w:r>
      <w:r w:rsidR="00D53769" w:rsidRPr="007A3ED6">
        <w:rPr>
          <w:rFonts w:ascii="Book Antiqua" w:hAnsi="Book Antiqua" w:cs="Arial"/>
          <w:b/>
        </w:rPr>
        <w:t>:</w:t>
      </w:r>
      <w:r w:rsidR="00B3524D" w:rsidRPr="007A3ED6">
        <w:rPr>
          <w:rFonts w:ascii="Book Antiqua" w:hAnsi="Book Antiqua" w:cs="Arial"/>
          <w:b/>
        </w:rPr>
        <w:t xml:space="preserve"> </w:t>
      </w:r>
      <w:r w:rsidR="006837C1">
        <w:rPr>
          <w:rFonts w:ascii="Book Antiqua" w:hAnsi="Book Antiqua" w:cs="Arial"/>
          <w:b/>
          <w:caps/>
        </w:rPr>
        <w:t>HU</w:t>
      </w:r>
      <w:r w:rsidR="001B67F3" w:rsidRPr="007A3ED6">
        <w:rPr>
          <w:rFonts w:ascii="Book Antiqua" w:hAnsi="Book Antiqua" w:cs="Arial"/>
          <w:b/>
          <w:caps/>
        </w:rPr>
        <w:t>/</w:t>
      </w:r>
      <w:r w:rsidR="000401C0">
        <w:rPr>
          <w:rFonts w:ascii="Book Antiqua" w:hAnsi="Book Antiqua" w:cs="Arial"/>
          <w:b/>
          <w:caps/>
        </w:rPr>
        <w:t>09476</w:t>
      </w:r>
      <w:r w:rsidR="00FB050B" w:rsidRPr="007A3ED6">
        <w:rPr>
          <w:rFonts w:ascii="Book Antiqua" w:hAnsi="Book Antiqua" w:cs="Arial"/>
          <w:b/>
          <w:caps/>
        </w:rPr>
        <w:t>/201</w:t>
      </w:r>
      <w:r w:rsidR="000401C0">
        <w:rPr>
          <w:rFonts w:ascii="Book Antiqua" w:hAnsi="Book Antiqua" w:cs="Arial"/>
          <w:b/>
          <w:caps/>
        </w:rPr>
        <w:t>5</w:t>
      </w:r>
    </w:p>
    <w:p w:rsidR="000401C0" w:rsidRDefault="000401C0" w:rsidP="00575DE1">
      <w:pPr>
        <w:tabs>
          <w:tab w:val="right" w:pos="9639"/>
        </w:tabs>
        <w:jc w:val="right"/>
        <w:rPr>
          <w:rFonts w:ascii="Book Antiqua" w:hAnsi="Book Antiqua" w:cs="Arial"/>
          <w:b/>
          <w:caps/>
        </w:rPr>
      </w:pPr>
      <w:r w:rsidRPr="000401C0">
        <w:rPr>
          <w:rFonts w:ascii="Book Antiqua" w:hAnsi="Book Antiqua" w:cs="Arial"/>
          <w:b/>
          <w:caps/>
        </w:rPr>
        <w:t>HU/</w:t>
      </w:r>
      <w:r>
        <w:rPr>
          <w:rFonts w:ascii="Book Antiqua" w:hAnsi="Book Antiqua" w:cs="Arial"/>
          <w:b/>
          <w:caps/>
        </w:rPr>
        <w:t>09466/2015</w:t>
      </w:r>
    </w:p>
    <w:p w:rsidR="000401C0" w:rsidRPr="000401C0" w:rsidRDefault="000401C0" w:rsidP="00575DE1">
      <w:pPr>
        <w:tabs>
          <w:tab w:val="right" w:pos="9639"/>
        </w:tabs>
        <w:jc w:val="right"/>
        <w:rPr>
          <w:rFonts w:ascii="Book Antiqua" w:hAnsi="Book Antiqua" w:cs="Arial"/>
          <w:b/>
          <w:caps/>
        </w:rPr>
      </w:pPr>
      <w:r>
        <w:rPr>
          <w:rFonts w:ascii="Book Antiqua" w:hAnsi="Book Antiqua" w:cs="Arial"/>
          <w:b/>
          <w:caps/>
        </w:rPr>
        <w:t>HU/09474/2015</w:t>
      </w:r>
    </w:p>
    <w:p w:rsidR="002873C0" w:rsidRDefault="002873C0" w:rsidP="00C345E1">
      <w:pPr>
        <w:jc w:val="center"/>
        <w:rPr>
          <w:rFonts w:ascii="Book Antiqua" w:hAnsi="Book Antiqua" w:cs="Arial"/>
          <w:b/>
          <w:u w:val="single"/>
        </w:rPr>
      </w:pPr>
    </w:p>
    <w:p w:rsidR="002873C0" w:rsidRDefault="002873C0" w:rsidP="00C345E1">
      <w:pPr>
        <w:jc w:val="center"/>
        <w:rPr>
          <w:rFonts w:ascii="Book Antiqua" w:hAnsi="Book Antiqua" w:cs="Arial"/>
          <w:b/>
          <w:u w:val="single"/>
        </w:rPr>
      </w:pPr>
    </w:p>
    <w:p w:rsidR="00C345E1" w:rsidRPr="00F5664C" w:rsidRDefault="00C345E1" w:rsidP="00C345E1">
      <w:pPr>
        <w:jc w:val="center"/>
        <w:rPr>
          <w:rFonts w:ascii="Book Antiqua" w:hAnsi="Book Antiqua" w:cs="Arial"/>
          <w:b/>
          <w:u w:val="single"/>
        </w:rPr>
      </w:pPr>
      <w:r w:rsidRPr="00F5664C">
        <w:rPr>
          <w:rFonts w:ascii="Book Antiqua" w:hAnsi="Book Antiqua" w:cs="Arial"/>
          <w:b/>
          <w:u w:val="single"/>
        </w:rPr>
        <w:t>THE IMMIGRATION ACTS</w:t>
      </w:r>
    </w:p>
    <w:p w:rsidR="00C345E1" w:rsidRPr="00F5664C" w:rsidRDefault="00C345E1" w:rsidP="00C345E1">
      <w:pPr>
        <w:jc w:val="center"/>
        <w:rPr>
          <w:rFonts w:ascii="Book Antiqua" w:hAnsi="Book Antiqua" w:cs="Arial"/>
          <w:b/>
          <w:u w:val="single"/>
        </w:rPr>
      </w:pPr>
    </w:p>
    <w:p w:rsidR="00C345E1" w:rsidRPr="00F5664C" w:rsidRDefault="00C345E1" w:rsidP="00C345E1">
      <w:pPr>
        <w:jc w:val="center"/>
        <w:rPr>
          <w:rFonts w:ascii="Book Antiqua" w:hAnsi="Book Antiqua" w:cs="Arial"/>
          <w:b/>
          <w:u w:val="single"/>
        </w:rPr>
      </w:pPr>
    </w:p>
    <w:tbl>
      <w:tblPr>
        <w:tblW w:w="0" w:type="auto"/>
        <w:tblLook w:val="01E0" w:firstRow="1" w:lastRow="1" w:firstColumn="1" w:lastColumn="1" w:noHBand="0" w:noVBand="0"/>
      </w:tblPr>
      <w:tblGrid>
        <w:gridCol w:w="5237"/>
        <w:gridCol w:w="508"/>
        <w:gridCol w:w="3893"/>
      </w:tblGrid>
      <w:tr w:rsidR="00D22636" w:rsidRPr="00337EBB" w:rsidTr="00487961">
        <w:tc>
          <w:tcPr>
            <w:tcW w:w="5353" w:type="dxa"/>
            <w:shd w:val="clear" w:color="auto" w:fill="auto"/>
          </w:tcPr>
          <w:p w:rsidR="00D22636" w:rsidRPr="00337EBB" w:rsidRDefault="00D22636" w:rsidP="00337EBB">
            <w:pPr>
              <w:jc w:val="both"/>
              <w:rPr>
                <w:rFonts w:ascii="Book Antiqua" w:hAnsi="Book Antiqua" w:cs="Arial"/>
                <w:b/>
              </w:rPr>
            </w:pPr>
            <w:r w:rsidRPr="00337EBB">
              <w:rPr>
                <w:rFonts w:ascii="Book Antiqua" w:hAnsi="Book Antiqua" w:cs="Arial"/>
                <w:b/>
              </w:rPr>
              <w:t xml:space="preserve">Heard at </w:t>
            </w:r>
            <w:r w:rsidR="00D27DD8">
              <w:rPr>
                <w:rFonts w:ascii="Book Antiqua" w:hAnsi="Book Antiqua" w:cs="Arial"/>
                <w:b/>
              </w:rPr>
              <w:t>Field House</w:t>
            </w:r>
            <w:r w:rsidR="001B67F3" w:rsidRPr="00337EBB">
              <w:rPr>
                <w:rFonts w:ascii="Book Antiqua" w:hAnsi="Book Antiqua" w:cs="Arial"/>
                <w:b/>
              </w:rPr>
              <w:t xml:space="preserve"> </w:t>
            </w:r>
          </w:p>
        </w:tc>
        <w:tc>
          <w:tcPr>
            <w:tcW w:w="4475" w:type="dxa"/>
            <w:gridSpan w:val="2"/>
            <w:shd w:val="clear" w:color="auto" w:fill="auto"/>
          </w:tcPr>
          <w:p w:rsidR="00D22636" w:rsidRPr="00337EBB" w:rsidRDefault="00283659" w:rsidP="00337EBB">
            <w:pPr>
              <w:jc w:val="both"/>
              <w:rPr>
                <w:rFonts w:ascii="Book Antiqua" w:hAnsi="Book Antiqua" w:cs="Arial"/>
                <w:b/>
              </w:rPr>
            </w:pPr>
            <w:r w:rsidRPr="00337EBB">
              <w:rPr>
                <w:rFonts w:ascii="Book Antiqua" w:hAnsi="Book Antiqua" w:cs="Arial"/>
                <w:b/>
              </w:rPr>
              <w:t>De</w:t>
            </w:r>
            <w:r w:rsidR="00864126" w:rsidRPr="00337EBB">
              <w:rPr>
                <w:rFonts w:ascii="Book Antiqua" w:hAnsi="Book Antiqua" w:cs="Arial"/>
                <w:b/>
              </w:rPr>
              <w:t>cision &amp; Reasons</w:t>
            </w:r>
            <w:r w:rsidRPr="00337EBB">
              <w:rPr>
                <w:rFonts w:ascii="Book Antiqua" w:hAnsi="Book Antiqua" w:cs="Arial"/>
                <w:b/>
              </w:rPr>
              <w:t xml:space="preserve"> Promulgated</w:t>
            </w:r>
          </w:p>
        </w:tc>
      </w:tr>
      <w:tr w:rsidR="00D22636" w:rsidRPr="00337EBB" w:rsidTr="00487961">
        <w:tc>
          <w:tcPr>
            <w:tcW w:w="5353" w:type="dxa"/>
            <w:shd w:val="clear" w:color="auto" w:fill="auto"/>
          </w:tcPr>
          <w:p w:rsidR="00D22636" w:rsidRPr="00337EBB" w:rsidRDefault="00D22636" w:rsidP="00337EBB">
            <w:pPr>
              <w:jc w:val="both"/>
              <w:rPr>
                <w:rFonts w:ascii="Book Antiqua" w:hAnsi="Book Antiqua" w:cs="Arial"/>
                <w:b/>
              </w:rPr>
            </w:pPr>
            <w:r w:rsidRPr="00337EBB">
              <w:rPr>
                <w:rFonts w:ascii="Book Antiqua" w:hAnsi="Book Antiqua" w:cs="Arial"/>
                <w:b/>
              </w:rPr>
              <w:t xml:space="preserve">On </w:t>
            </w:r>
            <w:r w:rsidR="00E246FD">
              <w:rPr>
                <w:rFonts w:ascii="Book Antiqua" w:hAnsi="Book Antiqua" w:cs="Arial"/>
                <w:b/>
              </w:rPr>
              <w:t xml:space="preserve">July </w:t>
            </w:r>
            <w:r w:rsidR="00F75129">
              <w:rPr>
                <w:rFonts w:ascii="Book Antiqua" w:hAnsi="Book Antiqua" w:cs="Arial"/>
                <w:b/>
              </w:rPr>
              <w:t>16</w:t>
            </w:r>
            <w:r w:rsidR="00D82D08">
              <w:rPr>
                <w:rFonts w:ascii="Book Antiqua" w:hAnsi="Book Antiqua" w:cs="Arial"/>
                <w:b/>
              </w:rPr>
              <w:t>, 2018</w:t>
            </w:r>
            <w:r w:rsidR="001B67F3" w:rsidRPr="00337EBB">
              <w:rPr>
                <w:rFonts w:ascii="Book Antiqua" w:hAnsi="Book Antiqua" w:cs="Arial"/>
                <w:b/>
              </w:rPr>
              <w:t xml:space="preserve"> </w:t>
            </w:r>
          </w:p>
        </w:tc>
        <w:tc>
          <w:tcPr>
            <w:tcW w:w="4475" w:type="dxa"/>
            <w:gridSpan w:val="2"/>
            <w:shd w:val="clear" w:color="auto" w:fill="auto"/>
          </w:tcPr>
          <w:p w:rsidR="00D22636" w:rsidRPr="00337EBB" w:rsidRDefault="00487961" w:rsidP="00337EBB">
            <w:pPr>
              <w:jc w:val="both"/>
              <w:rPr>
                <w:rFonts w:ascii="Book Antiqua" w:hAnsi="Book Antiqua" w:cs="Arial"/>
                <w:b/>
              </w:rPr>
            </w:pPr>
            <w:r>
              <w:rPr>
                <w:rFonts w:ascii="Book Antiqua" w:hAnsi="Book Antiqua" w:cs="Arial"/>
                <w:b/>
              </w:rPr>
              <w:t xml:space="preserve">On </w:t>
            </w:r>
            <w:r w:rsidR="006A0212">
              <w:rPr>
                <w:rFonts w:ascii="Book Antiqua" w:hAnsi="Book Antiqua" w:cs="Arial"/>
                <w:b/>
              </w:rPr>
              <w:t>July 25</w:t>
            </w:r>
            <w:r>
              <w:rPr>
                <w:rFonts w:ascii="Book Antiqua" w:hAnsi="Book Antiqua" w:cs="Arial"/>
                <w:b/>
              </w:rPr>
              <w:t xml:space="preserve">, 2018 </w:t>
            </w:r>
          </w:p>
        </w:tc>
      </w:tr>
      <w:tr w:rsidR="00D22636" w:rsidRPr="00337EBB" w:rsidTr="00487961">
        <w:tc>
          <w:tcPr>
            <w:tcW w:w="5868" w:type="dxa"/>
            <w:gridSpan w:val="2"/>
            <w:shd w:val="clear" w:color="auto" w:fill="auto"/>
          </w:tcPr>
          <w:p w:rsidR="00D22636" w:rsidRPr="00337EBB" w:rsidRDefault="00D22636" w:rsidP="00337EBB">
            <w:pPr>
              <w:jc w:val="both"/>
              <w:rPr>
                <w:rFonts w:ascii="Book Antiqua" w:hAnsi="Book Antiqua" w:cs="Arial"/>
                <w:b/>
              </w:rPr>
            </w:pPr>
          </w:p>
        </w:tc>
        <w:tc>
          <w:tcPr>
            <w:tcW w:w="3960" w:type="dxa"/>
            <w:shd w:val="clear" w:color="auto" w:fill="auto"/>
          </w:tcPr>
          <w:p w:rsidR="00D22636" w:rsidRPr="00337EBB" w:rsidRDefault="00D22636" w:rsidP="00337EBB">
            <w:pPr>
              <w:jc w:val="both"/>
              <w:rPr>
                <w:rFonts w:ascii="Book Antiqua" w:hAnsi="Book Antiqua" w:cs="Arial"/>
                <w:b/>
              </w:rPr>
            </w:pPr>
          </w:p>
        </w:tc>
      </w:tr>
    </w:tbl>
    <w:p w:rsidR="00A15234" w:rsidRPr="00F5664C" w:rsidRDefault="00A15234" w:rsidP="00A15234">
      <w:pPr>
        <w:jc w:val="center"/>
        <w:rPr>
          <w:rFonts w:ascii="Book Antiqua" w:hAnsi="Book Antiqua" w:cs="Arial"/>
        </w:rPr>
      </w:pPr>
    </w:p>
    <w:p w:rsidR="00A15234" w:rsidRPr="00F5664C" w:rsidRDefault="00207617" w:rsidP="00A15234">
      <w:pPr>
        <w:jc w:val="center"/>
        <w:rPr>
          <w:rFonts w:ascii="Book Antiqua" w:hAnsi="Book Antiqua" w:cs="Arial"/>
          <w:b/>
        </w:rPr>
      </w:pPr>
      <w:r w:rsidRPr="00F5664C">
        <w:rPr>
          <w:rFonts w:ascii="Book Antiqua" w:hAnsi="Book Antiqua" w:cs="Arial"/>
          <w:b/>
        </w:rPr>
        <w:t>Befo</w:t>
      </w:r>
      <w:r w:rsidR="00A15234" w:rsidRPr="00F5664C">
        <w:rPr>
          <w:rFonts w:ascii="Book Antiqua" w:hAnsi="Book Antiqua" w:cs="Arial"/>
          <w:b/>
        </w:rPr>
        <w:t>re</w:t>
      </w:r>
    </w:p>
    <w:p w:rsidR="00A15234" w:rsidRPr="00F5664C" w:rsidRDefault="00A15234" w:rsidP="00A15234">
      <w:pPr>
        <w:jc w:val="center"/>
        <w:rPr>
          <w:rFonts w:ascii="Book Antiqua" w:hAnsi="Book Antiqua" w:cs="Arial"/>
          <w:b/>
        </w:rPr>
      </w:pPr>
    </w:p>
    <w:p w:rsidR="00A845DC" w:rsidRDefault="000A32A2" w:rsidP="00A15234">
      <w:pPr>
        <w:jc w:val="center"/>
        <w:rPr>
          <w:rFonts w:ascii="Book Antiqua" w:hAnsi="Book Antiqua" w:cs="Arial"/>
          <w:b/>
        </w:rPr>
      </w:pPr>
      <w:r>
        <w:rPr>
          <w:rFonts w:ascii="Book Antiqua" w:hAnsi="Book Antiqua" w:cs="Arial"/>
          <w:b/>
        </w:rPr>
        <w:t xml:space="preserve">DEPUTY UPPER </w:t>
      </w:r>
      <w:r w:rsidR="00C156C3">
        <w:rPr>
          <w:rFonts w:ascii="Book Antiqua" w:hAnsi="Book Antiqua" w:cs="Arial"/>
          <w:b/>
        </w:rPr>
        <w:t>TRIBUNAL</w:t>
      </w:r>
      <w:r w:rsidR="00B16F58" w:rsidRPr="00F5664C">
        <w:rPr>
          <w:rFonts w:ascii="Book Antiqua" w:hAnsi="Book Antiqua" w:cs="Arial"/>
          <w:b/>
        </w:rPr>
        <w:t xml:space="preserve"> </w:t>
      </w:r>
      <w:r w:rsidR="00E1324B">
        <w:rPr>
          <w:rFonts w:ascii="Book Antiqua" w:hAnsi="Book Antiqua" w:cs="Arial"/>
          <w:b/>
        </w:rPr>
        <w:t>JUDGE</w:t>
      </w:r>
      <w:r w:rsidR="00B16F58" w:rsidRPr="00F5664C">
        <w:rPr>
          <w:rFonts w:ascii="Book Antiqua" w:hAnsi="Book Antiqua" w:cs="Arial"/>
          <w:b/>
        </w:rPr>
        <w:t xml:space="preserve"> </w:t>
      </w:r>
      <w:r w:rsidR="00376F8F">
        <w:rPr>
          <w:rFonts w:ascii="Book Antiqua" w:hAnsi="Book Antiqua" w:cs="Arial"/>
          <w:b/>
        </w:rPr>
        <w:t>ALIS</w:t>
      </w:r>
    </w:p>
    <w:p w:rsidR="001A1E2C" w:rsidRDefault="001A1E2C" w:rsidP="00A15234">
      <w:pPr>
        <w:jc w:val="center"/>
        <w:rPr>
          <w:rFonts w:ascii="Book Antiqua" w:hAnsi="Book Antiqua" w:cs="Arial"/>
          <w:b/>
        </w:rPr>
      </w:pPr>
    </w:p>
    <w:p w:rsidR="00B16F58" w:rsidRPr="00F5664C" w:rsidRDefault="00B16F58" w:rsidP="00A15234">
      <w:pPr>
        <w:jc w:val="center"/>
        <w:rPr>
          <w:rFonts w:ascii="Book Antiqua" w:hAnsi="Book Antiqua" w:cs="Arial"/>
          <w:b/>
        </w:rPr>
      </w:pPr>
    </w:p>
    <w:p w:rsidR="00A845DC" w:rsidRPr="00F5664C" w:rsidRDefault="00A845DC" w:rsidP="00A15234">
      <w:pPr>
        <w:jc w:val="center"/>
        <w:rPr>
          <w:rFonts w:ascii="Book Antiqua" w:hAnsi="Book Antiqua" w:cs="Arial"/>
          <w:b/>
        </w:rPr>
      </w:pPr>
      <w:r w:rsidRPr="00F5664C">
        <w:rPr>
          <w:rFonts w:ascii="Book Antiqua" w:hAnsi="Book Antiqua" w:cs="Arial"/>
          <w:b/>
        </w:rPr>
        <w:t>Between</w:t>
      </w:r>
    </w:p>
    <w:p w:rsidR="00A845DC" w:rsidRDefault="00A845DC" w:rsidP="00A15234">
      <w:pPr>
        <w:jc w:val="center"/>
        <w:rPr>
          <w:rFonts w:ascii="Book Antiqua" w:hAnsi="Book Antiqua" w:cs="Arial"/>
          <w:b/>
        </w:rPr>
      </w:pPr>
    </w:p>
    <w:p w:rsidR="000401C0" w:rsidRDefault="00575DE1" w:rsidP="000401C0">
      <w:pPr>
        <w:jc w:val="center"/>
        <w:rPr>
          <w:rFonts w:ascii="Book Antiqua" w:hAnsi="Book Antiqua" w:cs="Arial"/>
          <w:b/>
          <w:caps/>
        </w:rPr>
      </w:pPr>
      <w:r>
        <w:rPr>
          <w:rFonts w:ascii="Book Antiqua" w:hAnsi="Book Antiqua" w:cs="Arial"/>
          <w:b/>
          <w:caps/>
        </w:rPr>
        <w:t>[</w:t>
      </w:r>
      <w:r w:rsidR="000401C0">
        <w:rPr>
          <w:rFonts w:ascii="Book Antiqua" w:hAnsi="Book Antiqua" w:cs="Arial"/>
          <w:b/>
          <w:caps/>
        </w:rPr>
        <w:t>A</w:t>
      </w:r>
      <w:r>
        <w:rPr>
          <w:rFonts w:ascii="Book Antiqua" w:hAnsi="Book Antiqua" w:cs="Arial"/>
          <w:b/>
          <w:caps/>
        </w:rPr>
        <w:t xml:space="preserve"> </w:t>
      </w:r>
      <w:r w:rsidR="000401C0">
        <w:rPr>
          <w:rFonts w:ascii="Book Antiqua" w:hAnsi="Book Antiqua" w:cs="Arial"/>
          <w:b/>
          <w:caps/>
        </w:rPr>
        <w:t>F</w:t>
      </w:r>
      <w:r>
        <w:rPr>
          <w:rFonts w:ascii="Book Antiqua" w:hAnsi="Book Antiqua" w:cs="Arial"/>
          <w:b/>
          <w:caps/>
        </w:rPr>
        <w:t xml:space="preserve"> </w:t>
      </w:r>
      <w:r w:rsidR="000401C0">
        <w:rPr>
          <w:rFonts w:ascii="Book Antiqua" w:hAnsi="Book Antiqua" w:cs="Arial"/>
          <w:b/>
          <w:caps/>
        </w:rPr>
        <w:t>S</w:t>
      </w:r>
      <w:r>
        <w:rPr>
          <w:rFonts w:ascii="Book Antiqua" w:hAnsi="Book Antiqua" w:cs="Arial"/>
          <w:b/>
          <w:caps/>
        </w:rPr>
        <w:t>]</w:t>
      </w:r>
    </w:p>
    <w:p w:rsidR="000401C0" w:rsidRDefault="00575DE1" w:rsidP="000401C0">
      <w:pPr>
        <w:jc w:val="center"/>
        <w:rPr>
          <w:rFonts w:ascii="Book Antiqua" w:hAnsi="Book Antiqua" w:cs="Arial"/>
          <w:b/>
          <w:caps/>
        </w:rPr>
      </w:pPr>
      <w:r>
        <w:rPr>
          <w:rFonts w:ascii="Book Antiqua" w:hAnsi="Book Antiqua" w:cs="Arial"/>
          <w:b/>
          <w:caps/>
        </w:rPr>
        <w:t>[</w:t>
      </w:r>
      <w:r w:rsidR="000401C0">
        <w:rPr>
          <w:rFonts w:ascii="Book Antiqua" w:hAnsi="Book Antiqua" w:cs="Arial"/>
          <w:b/>
          <w:caps/>
        </w:rPr>
        <w:t>M</w:t>
      </w:r>
      <w:r>
        <w:rPr>
          <w:rFonts w:ascii="Book Antiqua" w:hAnsi="Book Antiqua" w:cs="Arial"/>
          <w:b/>
          <w:caps/>
        </w:rPr>
        <w:t xml:space="preserve"> </w:t>
      </w:r>
      <w:r w:rsidR="000401C0">
        <w:rPr>
          <w:rFonts w:ascii="Book Antiqua" w:hAnsi="Book Antiqua" w:cs="Arial"/>
          <w:b/>
          <w:caps/>
        </w:rPr>
        <w:t>S</w:t>
      </w:r>
      <w:r>
        <w:rPr>
          <w:rFonts w:ascii="Book Antiqua" w:hAnsi="Book Antiqua" w:cs="Arial"/>
          <w:b/>
          <w:caps/>
        </w:rPr>
        <w:t>]</w:t>
      </w:r>
    </w:p>
    <w:p w:rsidR="000401C0" w:rsidRDefault="00575DE1" w:rsidP="000401C0">
      <w:pPr>
        <w:jc w:val="center"/>
        <w:rPr>
          <w:rFonts w:ascii="Book Antiqua" w:hAnsi="Book Antiqua" w:cs="Arial"/>
          <w:b/>
          <w:caps/>
        </w:rPr>
      </w:pPr>
      <w:r>
        <w:rPr>
          <w:rFonts w:ascii="Book Antiqua" w:hAnsi="Book Antiqua" w:cs="Arial"/>
          <w:b/>
          <w:caps/>
        </w:rPr>
        <w:t>[</w:t>
      </w:r>
      <w:r w:rsidR="000401C0">
        <w:rPr>
          <w:rFonts w:ascii="Book Antiqua" w:hAnsi="Book Antiqua" w:cs="Arial"/>
          <w:b/>
          <w:caps/>
        </w:rPr>
        <w:t>A</w:t>
      </w:r>
      <w:r>
        <w:rPr>
          <w:rFonts w:ascii="Book Antiqua" w:hAnsi="Book Antiqua" w:cs="Arial"/>
          <w:b/>
          <w:caps/>
        </w:rPr>
        <w:t xml:space="preserve"> S]</w:t>
      </w:r>
    </w:p>
    <w:p w:rsidR="00A706E4" w:rsidRPr="00575DE1" w:rsidRDefault="000401C0" w:rsidP="000401C0">
      <w:pPr>
        <w:jc w:val="center"/>
        <w:rPr>
          <w:rFonts w:ascii="Book Antiqua" w:hAnsi="Book Antiqua" w:cs="Arial"/>
          <w:b/>
          <w:sz w:val="22"/>
        </w:rPr>
      </w:pPr>
      <w:r w:rsidRPr="00575DE1">
        <w:rPr>
          <w:rFonts w:ascii="Book Antiqua" w:hAnsi="Book Antiqua" w:cs="Arial"/>
          <w:b/>
          <w:caps/>
          <w:sz w:val="22"/>
        </w:rPr>
        <w:t>(ANONYMITY DIRECTION made)</w:t>
      </w:r>
    </w:p>
    <w:p w:rsidR="00704B61" w:rsidRPr="00F5664C" w:rsidRDefault="00704B61" w:rsidP="00704B61">
      <w:pPr>
        <w:jc w:val="right"/>
        <w:rPr>
          <w:rFonts w:ascii="Book Antiqua" w:hAnsi="Book Antiqua" w:cs="Arial"/>
          <w:u w:val="single"/>
        </w:rPr>
      </w:pPr>
      <w:r w:rsidRPr="00F5664C">
        <w:rPr>
          <w:rFonts w:ascii="Book Antiqua" w:hAnsi="Book Antiqua" w:cs="Arial"/>
          <w:u w:val="single"/>
        </w:rPr>
        <w:t>Appellant</w:t>
      </w:r>
      <w:r w:rsidR="000401C0">
        <w:rPr>
          <w:rFonts w:ascii="Book Antiqua" w:hAnsi="Book Antiqua" w:cs="Arial"/>
          <w:u w:val="single"/>
        </w:rPr>
        <w:t>s</w:t>
      </w:r>
    </w:p>
    <w:p w:rsidR="00704B61" w:rsidRPr="00F5664C" w:rsidRDefault="00DD5071" w:rsidP="00704B61">
      <w:pPr>
        <w:jc w:val="center"/>
        <w:rPr>
          <w:rFonts w:ascii="Book Antiqua" w:hAnsi="Book Antiqua" w:cs="Arial"/>
          <w:b/>
        </w:rPr>
      </w:pPr>
      <w:r w:rsidRPr="00F5664C">
        <w:rPr>
          <w:rFonts w:ascii="Book Antiqua" w:hAnsi="Book Antiqua" w:cs="Arial"/>
          <w:b/>
        </w:rPr>
        <w:t>and</w:t>
      </w:r>
    </w:p>
    <w:p w:rsidR="00DD5071" w:rsidRDefault="00DD5071" w:rsidP="00704B61">
      <w:pPr>
        <w:jc w:val="center"/>
        <w:rPr>
          <w:rFonts w:ascii="Book Antiqua" w:hAnsi="Book Antiqua" w:cs="Arial"/>
          <w:b/>
        </w:rPr>
      </w:pPr>
    </w:p>
    <w:p w:rsidR="000401C0" w:rsidRDefault="000401C0" w:rsidP="00704B61">
      <w:pPr>
        <w:jc w:val="center"/>
        <w:rPr>
          <w:rFonts w:ascii="Book Antiqua" w:hAnsi="Book Antiqua" w:cs="Arial"/>
          <w:b/>
        </w:rPr>
      </w:pPr>
      <w:r>
        <w:rPr>
          <w:rFonts w:ascii="Book Antiqua" w:hAnsi="Book Antiqua" w:cs="Arial"/>
          <w:b/>
          <w:caps/>
        </w:rPr>
        <w:t>the ENTRY CLEARANCE OFFICER</w:t>
      </w:r>
    </w:p>
    <w:p w:rsidR="00DD5071" w:rsidRPr="00F5664C" w:rsidRDefault="00DD5071" w:rsidP="00DD5071">
      <w:pPr>
        <w:jc w:val="right"/>
        <w:rPr>
          <w:rFonts w:ascii="Book Antiqua" w:hAnsi="Book Antiqua" w:cs="Arial"/>
          <w:u w:val="single"/>
        </w:rPr>
      </w:pPr>
      <w:r w:rsidRPr="00F5664C">
        <w:rPr>
          <w:rFonts w:ascii="Book Antiqua" w:hAnsi="Book Antiqua" w:cs="Arial"/>
          <w:u w:val="single"/>
        </w:rPr>
        <w:t>Respondent</w:t>
      </w:r>
    </w:p>
    <w:p w:rsidR="00DD5071" w:rsidRPr="00F5664C" w:rsidRDefault="00DD5071" w:rsidP="00DD5071">
      <w:pPr>
        <w:rPr>
          <w:rFonts w:ascii="Book Antiqua" w:hAnsi="Book Antiqua" w:cs="Arial"/>
          <w:u w:val="single"/>
        </w:rPr>
      </w:pPr>
    </w:p>
    <w:p w:rsidR="00DD5071" w:rsidRPr="00F5664C" w:rsidRDefault="00DD5071" w:rsidP="00DD5071">
      <w:pPr>
        <w:rPr>
          <w:rFonts w:ascii="Book Antiqua" w:hAnsi="Book Antiqua" w:cs="Arial"/>
          <w:u w:val="single"/>
        </w:rPr>
      </w:pPr>
    </w:p>
    <w:p w:rsidR="00DD5071" w:rsidRPr="00F5664C" w:rsidRDefault="00DE7DB7" w:rsidP="00DD5071">
      <w:pPr>
        <w:rPr>
          <w:rFonts w:ascii="Book Antiqua" w:hAnsi="Book Antiqua" w:cs="Arial"/>
        </w:rPr>
      </w:pPr>
      <w:r w:rsidRPr="00F5664C">
        <w:rPr>
          <w:rFonts w:ascii="Book Antiqua" w:hAnsi="Book Antiqua" w:cs="Arial"/>
          <w:b/>
          <w:u w:val="single"/>
        </w:rPr>
        <w:t>Representation</w:t>
      </w:r>
      <w:r w:rsidRPr="00F5664C">
        <w:rPr>
          <w:rFonts w:ascii="Book Antiqua" w:hAnsi="Book Antiqua" w:cs="Arial"/>
          <w:b/>
        </w:rPr>
        <w:t>:</w:t>
      </w:r>
    </w:p>
    <w:p w:rsidR="00DE7DB7" w:rsidRPr="00F5664C" w:rsidRDefault="00DE7DB7" w:rsidP="007A3ED6">
      <w:pPr>
        <w:tabs>
          <w:tab w:val="left" w:pos="2520"/>
        </w:tabs>
        <w:rPr>
          <w:rFonts w:ascii="Book Antiqua" w:hAnsi="Book Antiqua" w:cs="Arial"/>
        </w:rPr>
      </w:pPr>
      <w:r w:rsidRPr="00F5664C">
        <w:rPr>
          <w:rFonts w:ascii="Book Antiqua" w:hAnsi="Book Antiqua" w:cs="Arial"/>
        </w:rPr>
        <w:t>For the Appellant:</w:t>
      </w:r>
      <w:r w:rsidRPr="00F5664C">
        <w:rPr>
          <w:rFonts w:ascii="Book Antiqua" w:hAnsi="Book Antiqua" w:cs="Arial"/>
        </w:rPr>
        <w:tab/>
      </w:r>
      <w:r w:rsidR="000E2128">
        <w:rPr>
          <w:rFonts w:ascii="Book Antiqua" w:hAnsi="Book Antiqua" w:cs="Arial"/>
        </w:rPr>
        <w:t xml:space="preserve">Ms Chowdhury, </w:t>
      </w:r>
      <w:r w:rsidR="00384DEF">
        <w:rPr>
          <w:rFonts w:ascii="Book Antiqua" w:hAnsi="Book Antiqua" w:cs="Arial"/>
        </w:rPr>
        <w:t>Counsel</w:t>
      </w:r>
      <w:r w:rsidR="000E2128">
        <w:rPr>
          <w:rFonts w:ascii="Book Antiqua" w:hAnsi="Book Antiqua" w:cs="Arial"/>
        </w:rPr>
        <w:t>, instructed by Stuart and Co Solicitors</w:t>
      </w:r>
    </w:p>
    <w:p w:rsidR="00DE7DB7" w:rsidRPr="00927E80" w:rsidRDefault="00DE7DB7" w:rsidP="00DE7DB7">
      <w:pPr>
        <w:tabs>
          <w:tab w:val="left" w:pos="2520"/>
        </w:tabs>
        <w:rPr>
          <w:rFonts w:ascii="Book Antiqua" w:hAnsi="Book Antiqua"/>
        </w:rPr>
      </w:pPr>
      <w:r w:rsidRPr="00F5664C">
        <w:rPr>
          <w:rFonts w:ascii="Book Antiqua" w:hAnsi="Book Antiqua" w:cs="Arial"/>
        </w:rPr>
        <w:t>For the Respondent:</w:t>
      </w:r>
      <w:r w:rsidRPr="00F5664C">
        <w:rPr>
          <w:rFonts w:ascii="Book Antiqua" w:hAnsi="Book Antiqua" w:cs="Arial"/>
        </w:rPr>
        <w:tab/>
      </w:r>
      <w:r w:rsidR="000E2128">
        <w:rPr>
          <w:rFonts w:ascii="Book Antiqua" w:hAnsi="Book Antiqua" w:cs="Arial"/>
        </w:rPr>
        <w:t>Mr Bramble, Senior Home Office Presenting Officer</w:t>
      </w:r>
    </w:p>
    <w:p w:rsidR="00DE7DB7" w:rsidRPr="00F5664C" w:rsidRDefault="00DE7DB7" w:rsidP="00402B9E">
      <w:pPr>
        <w:tabs>
          <w:tab w:val="left" w:pos="2520"/>
        </w:tabs>
        <w:jc w:val="center"/>
        <w:rPr>
          <w:rFonts w:ascii="Book Antiqua" w:hAnsi="Book Antiqua" w:cs="Arial"/>
        </w:rPr>
      </w:pPr>
    </w:p>
    <w:p w:rsidR="00DE7DB7" w:rsidRPr="00F5664C" w:rsidRDefault="00DE7DB7" w:rsidP="00402B9E">
      <w:pPr>
        <w:tabs>
          <w:tab w:val="left" w:pos="2520"/>
        </w:tabs>
        <w:jc w:val="center"/>
        <w:rPr>
          <w:rFonts w:ascii="Book Antiqua" w:hAnsi="Book Antiqua" w:cs="Arial"/>
        </w:rPr>
      </w:pPr>
    </w:p>
    <w:p w:rsidR="00DE7DB7" w:rsidRPr="00F5664C" w:rsidRDefault="00402B9E" w:rsidP="00402B9E">
      <w:pPr>
        <w:tabs>
          <w:tab w:val="left" w:pos="2520"/>
        </w:tabs>
        <w:jc w:val="center"/>
        <w:rPr>
          <w:rFonts w:ascii="Book Antiqua" w:hAnsi="Book Antiqua" w:cs="Arial"/>
        </w:rPr>
      </w:pPr>
      <w:r w:rsidRPr="00F5664C">
        <w:rPr>
          <w:rFonts w:ascii="Book Antiqua" w:hAnsi="Book Antiqua" w:cs="Arial"/>
          <w:b/>
          <w:u w:val="single"/>
        </w:rPr>
        <w:t>DE</w:t>
      </w:r>
      <w:r w:rsidR="00864126">
        <w:rPr>
          <w:rFonts w:ascii="Book Antiqua" w:hAnsi="Book Antiqua" w:cs="Arial"/>
          <w:b/>
          <w:u w:val="single"/>
        </w:rPr>
        <w:t>CISION</w:t>
      </w:r>
      <w:r w:rsidRPr="00F5664C">
        <w:rPr>
          <w:rFonts w:ascii="Book Antiqua" w:hAnsi="Book Antiqua" w:cs="Arial"/>
          <w:b/>
          <w:u w:val="single"/>
        </w:rPr>
        <w:t xml:space="preserve"> AND REASONS</w:t>
      </w:r>
    </w:p>
    <w:p w:rsidR="00641A27" w:rsidRDefault="000401C0" w:rsidP="00B35843">
      <w:pPr>
        <w:numPr>
          <w:ilvl w:val="0"/>
          <w:numId w:val="3"/>
        </w:numPr>
        <w:spacing w:before="240"/>
        <w:jc w:val="both"/>
        <w:rPr>
          <w:rFonts w:ascii="Book Antiqua" w:hAnsi="Book Antiqua" w:cs="Arial"/>
        </w:rPr>
      </w:pPr>
      <w:r>
        <w:rPr>
          <w:rFonts w:ascii="Book Antiqua" w:hAnsi="Book Antiqua" w:cs="Arial"/>
        </w:rPr>
        <w:t xml:space="preserve">Pursuant to </w:t>
      </w:r>
      <w:r w:rsidRPr="00664F04">
        <w:rPr>
          <w:rFonts w:ascii="Book Antiqua" w:hAnsi="Book Antiqua"/>
        </w:rPr>
        <w:t>Rule 14(1) of the Tribunal Procedure (Uppe</w:t>
      </w:r>
      <w:bookmarkStart w:id="0" w:name="_GoBack"/>
      <w:bookmarkEnd w:id="0"/>
      <w:r w:rsidRPr="00664F04">
        <w:rPr>
          <w:rFonts w:ascii="Book Antiqua" w:hAnsi="Book Antiqua"/>
        </w:rPr>
        <w:t xml:space="preserve">r Tribunal) Rules 2008 (the UT Procedure Rules) </w:t>
      </w:r>
      <w:r>
        <w:rPr>
          <w:rFonts w:ascii="Book Antiqua" w:hAnsi="Book Antiqua"/>
        </w:rPr>
        <w:t xml:space="preserve">I make an order </w:t>
      </w:r>
      <w:r w:rsidRPr="00664F04">
        <w:rPr>
          <w:rFonts w:ascii="Book Antiqua" w:hAnsi="Book Antiqua"/>
        </w:rPr>
        <w:t xml:space="preserve">prohibiting the disclosure or publication of specified documents or information relating to the proceedings or of any matter likely to lead members of the public to identify any person whom the Upper Tribunal considers </w:t>
      </w:r>
      <w:r w:rsidRPr="00664F04">
        <w:rPr>
          <w:rFonts w:ascii="Book Antiqua" w:hAnsi="Book Antiqua"/>
        </w:rPr>
        <w:lastRenderedPageBreak/>
        <w:t>should not be identified. The effect of such an “anonymity order” may therefore be to prohibit anyone (not merely the parties in the case) from disclosing relevant information. Breach of the order may be punishable as a contempt of court</w:t>
      </w:r>
      <w:r>
        <w:rPr>
          <w:rFonts w:ascii="Book Antiqua" w:hAnsi="Book Antiqua"/>
        </w:rPr>
        <w:t>.</w:t>
      </w:r>
    </w:p>
    <w:p w:rsidR="00541DD6" w:rsidRDefault="000401C0" w:rsidP="00FE66B4">
      <w:pPr>
        <w:numPr>
          <w:ilvl w:val="0"/>
          <w:numId w:val="3"/>
        </w:numPr>
        <w:spacing w:before="240"/>
        <w:jc w:val="both"/>
        <w:rPr>
          <w:rFonts w:ascii="Book Antiqua" w:hAnsi="Book Antiqua" w:cs="Arial"/>
        </w:rPr>
      </w:pPr>
      <w:bookmarkStart w:id="1" w:name="_Hlk518373650"/>
      <w:r>
        <w:rPr>
          <w:rFonts w:ascii="Book Antiqua" w:hAnsi="Book Antiqua" w:cs="Arial"/>
        </w:rPr>
        <w:t>The appellant</w:t>
      </w:r>
      <w:r w:rsidR="002F4238">
        <w:rPr>
          <w:rFonts w:ascii="Book Antiqua" w:hAnsi="Book Antiqua" w:cs="Arial"/>
        </w:rPr>
        <w:t xml:space="preserve">s are </w:t>
      </w:r>
      <w:r>
        <w:rPr>
          <w:rFonts w:ascii="Book Antiqua" w:hAnsi="Book Antiqua" w:cs="Arial"/>
        </w:rPr>
        <w:t xml:space="preserve">citizens of Gambia and siblings who were born on October 17, 1998, September 8, 2001 and May 20, 2004 respectively. </w:t>
      </w:r>
    </w:p>
    <w:p w:rsidR="00541DD6" w:rsidRDefault="00541DD6" w:rsidP="00FE66B4">
      <w:pPr>
        <w:numPr>
          <w:ilvl w:val="0"/>
          <w:numId w:val="3"/>
        </w:numPr>
        <w:spacing w:before="240"/>
        <w:jc w:val="both"/>
        <w:rPr>
          <w:rFonts w:ascii="Book Antiqua" w:hAnsi="Book Antiqua" w:cs="Arial"/>
        </w:rPr>
      </w:pPr>
      <w:r>
        <w:rPr>
          <w:rFonts w:ascii="Book Antiqua" w:hAnsi="Book Antiqua" w:cs="Arial"/>
        </w:rPr>
        <w:t xml:space="preserve">The appellants </w:t>
      </w:r>
      <w:r w:rsidR="000401C0">
        <w:rPr>
          <w:rFonts w:ascii="Book Antiqua" w:hAnsi="Book Antiqua" w:cs="Arial"/>
        </w:rPr>
        <w:t xml:space="preserve">each lodged </w:t>
      </w:r>
      <w:proofErr w:type="gramStart"/>
      <w:r w:rsidR="000401C0">
        <w:rPr>
          <w:rFonts w:ascii="Book Antiqua" w:hAnsi="Book Antiqua" w:cs="Arial"/>
        </w:rPr>
        <w:t>applications</w:t>
      </w:r>
      <w:proofErr w:type="gramEnd"/>
      <w:r w:rsidR="000401C0">
        <w:rPr>
          <w:rFonts w:ascii="Book Antiqua" w:hAnsi="Book Antiqua" w:cs="Arial"/>
        </w:rPr>
        <w:t xml:space="preserve"> for entry clearance on May 22, 2015 under paragraph 297 HC 395 </w:t>
      </w:r>
      <w:r>
        <w:rPr>
          <w:rFonts w:ascii="Book Antiqua" w:hAnsi="Book Antiqua" w:cs="Arial"/>
        </w:rPr>
        <w:t xml:space="preserve">to join </w:t>
      </w:r>
      <w:r w:rsidR="000401C0">
        <w:rPr>
          <w:rFonts w:ascii="Book Antiqua" w:hAnsi="Book Antiqua" w:cs="Arial"/>
        </w:rPr>
        <w:t xml:space="preserve">their mother in the United Kingdom. </w:t>
      </w:r>
    </w:p>
    <w:p w:rsidR="00FE66B4" w:rsidRDefault="000401C0" w:rsidP="00FE66B4">
      <w:pPr>
        <w:numPr>
          <w:ilvl w:val="0"/>
          <w:numId w:val="3"/>
        </w:numPr>
        <w:spacing w:before="240"/>
        <w:jc w:val="both"/>
        <w:rPr>
          <w:rFonts w:ascii="Book Antiqua" w:hAnsi="Book Antiqua" w:cs="Arial"/>
        </w:rPr>
      </w:pPr>
      <w:r>
        <w:rPr>
          <w:rFonts w:ascii="Book Antiqua" w:hAnsi="Book Antiqua" w:cs="Arial"/>
        </w:rPr>
        <w:t>The respondent refused their applications both under the Immigration Rules and article 8 ECHR on September 7, 2015 on the basis the appellant’s failed to provide evidence of contact with their mother</w:t>
      </w:r>
      <w:r w:rsidR="002F4238">
        <w:rPr>
          <w:rFonts w:ascii="Book Antiqua" w:hAnsi="Book Antiqua" w:cs="Arial"/>
        </w:rPr>
        <w:t xml:space="preserve"> or evidence that she had spent any time with them since she left Gambia to live in the United Kingdom. No evidence was provided to demonstrate that their mother had been financially responsible for the appellants </w:t>
      </w:r>
      <w:r w:rsidR="000E2128">
        <w:rPr>
          <w:rFonts w:ascii="Book Antiqua" w:hAnsi="Book Antiqua" w:cs="Arial"/>
        </w:rPr>
        <w:t xml:space="preserve">or </w:t>
      </w:r>
      <w:r w:rsidR="002F4238">
        <w:rPr>
          <w:rFonts w:ascii="Book Antiqua" w:hAnsi="Book Antiqua" w:cs="Arial"/>
        </w:rPr>
        <w:t>that she had provided any emotional support.</w:t>
      </w:r>
    </w:p>
    <w:p w:rsidR="00541DD6" w:rsidRDefault="00641A27" w:rsidP="00911478">
      <w:pPr>
        <w:numPr>
          <w:ilvl w:val="0"/>
          <w:numId w:val="3"/>
        </w:numPr>
        <w:spacing w:before="240"/>
        <w:jc w:val="both"/>
        <w:rPr>
          <w:rFonts w:ascii="Book Antiqua" w:hAnsi="Book Antiqua" w:cs="Arial"/>
        </w:rPr>
      </w:pPr>
      <w:r>
        <w:rPr>
          <w:rFonts w:ascii="Book Antiqua" w:hAnsi="Book Antiqua" w:cs="Arial"/>
        </w:rPr>
        <w:t>The appellant</w:t>
      </w:r>
      <w:r w:rsidR="002F4238">
        <w:rPr>
          <w:rFonts w:ascii="Book Antiqua" w:hAnsi="Book Antiqua" w:cs="Arial"/>
        </w:rPr>
        <w:t>s</w:t>
      </w:r>
      <w:r>
        <w:rPr>
          <w:rFonts w:ascii="Book Antiqua" w:hAnsi="Book Antiqua" w:cs="Arial"/>
        </w:rPr>
        <w:t xml:space="preserve"> lodged grounds of appeal </w:t>
      </w:r>
      <w:r w:rsidR="00E07601">
        <w:rPr>
          <w:rFonts w:ascii="Book Antiqua" w:hAnsi="Book Antiqua" w:cs="Arial"/>
        </w:rPr>
        <w:t>under Section 82(1) of the Nationality, Immigration and Asylum Act 2002</w:t>
      </w:r>
      <w:r w:rsidR="000371F2">
        <w:rPr>
          <w:rFonts w:ascii="Book Antiqua" w:hAnsi="Book Antiqua" w:cs="Arial"/>
        </w:rPr>
        <w:t xml:space="preserve"> </w:t>
      </w:r>
      <w:r w:rsidR="00DD23D6">
        <w:rPr>
          <w:rFonts w:ascii="Book Antiqua" w:hAnsi="Book Antiqua" w:cs="Arial"/>
        </w:rPr>
        <w:t>on</w:t>
      </w:r>
      <w:r w:rsidR="002F4238">
        <w:rPr>
          <w:rFonts w:ascii="Book Antiqua" w:hAnsi="Book Antiqua" w:cs="Arial"/>
        </w:rPr>
        <w:t xml:space="preserve"> October 20, 2015</w:t>
      </w:r>
      <w:r w:rsidR="00E07601">
        <w:rPr>
          <w:rFonts w:ascii="Book Antiqua" w:hAnsi="Book Antiqua" w:cs="Arial"/>
        </w:rPr>
        <w:t xml:space="preserve">. </w:t>
      </w:r>
      <w:r w:rsidR="00541DD6">
        <w:rPr>
          <w:rFonts w:ascii="Book Antiqua" w:hAnsi="Book Antiqua" w:cs="Arial"/>
        </w:rPr>
        <w:t>As their applications were lodged after April 6, 2015 their appeals were limited to human rights appeals.</w:t>
      </w:r>
    </w:p>
    <w:p w:rsidR="00641A27" w:rsidRDefault="002F4238" w:rsidP="00911478">
      <w:pPr>
        <w:numPr>
          <w:ilvl w:val="0"/>
          <w:numId w:val="3"/>
        </w:numPr>
        <w:spacing w:before="240"/>
        <w:jc w:val="both"/>
        <w:rPr>
          <w:rFonts w:ascii="Book Antiqua" w:hAnsi="Book Antiqua" w:cs="Arial"/>
        </w:rPr>
      </w:pPr>
      <w:r>
        <w:rPr>
          <w:rFonts w:ascii="Book Antiqua" w:hAnsi="Book Antiqua" w:cs="Arial"/>
        </w:rPr>
        <w:t xml:space="preserve">Their </w:t>
      </w:r>
      <w:r w:rsidR="00E07601">
        <w:rPr>
          <w:rFonts w:ascii="Book Antiqua" w:hAnsi="Book Antiqua" w:cs="Arial"/>
        </w:rPr>
        <w:t>appeal</w:t>
      </w:r>
      <w:r>
        <w:rPr>
          <w:rFonts w:ascii="Book Antiqua" w:hAnsi="Book Antiqua" w:cs="Arial"/>
        </w:rPr>
        <w:t>s</w:t>
      </w:r>
      <w:r w:rsidR="00E07601">
        <w:rPr>
          <w:rFonts w:ascii="Book Antiqua" w:hAnsi="Book Antiqua" w:cs="Arial"/>
        </w:rPr>
        <w:t xml:space="preserve"> came before </w:t>
      </w:r>
      <w:r w:rsidR="00E1324B">
        <w:rPr>
          <w:rFonts w:ascii="Book Antiqua" w:hAnsi="Book Antiqua" w:cs="Arial"/>
        </w:rPr>
        <w:t>Judge</w:t>
      </w:r>
      <w:r w:rsidR="00E07601">
        <w:rPr>
          <w:rFonts w:ascii="Book Antiqua" w:hAnsi="Book Antiqua" w:cs="Arial"/>
        </w:rPr>
        <w:t xml:space="preserve"> of the First-tier </w:t>
      </w:r>
      <w:r w:rsidR="00C156C3">
        <w:rPr>
          <w:rFonts w:ascii="Book Antiqua" w:hAnsi="Book Antiqua" w:cs="Arial"/>
        </w:rPr>
        <w:t>Tribunal</w:t>
      </w:r>
      <w:r w:rsidR="00E07601">
        <w:rPr>
          <w:rFonts w:ascii="Book Antiqua" w:hAnsi="Book Antiqua" w:cs="Arial"/>
        </w:rPr>
        <w:t xml:space="preserve"> </w:t>
      </w:r>
      <w:r w:rsidR="0000272D">
        <w:rPr>
          <w:rFonts w:ascii="Book Antiqua" w:hAnsi="Book Antiqua" w:cs="Arial"/>
        </w:rPr>
        <w:t>Sullivan</w:t>
      </w:r>
      <w:r w:rsidR="00964D7C">
        <w:rPr>
          <w:rFonts w:ascii="Book Antiqua" w:hAnsi="Book Antiqua" w:cs="Arial"/>
        </w:rPr>
        <w:t xml:space="preserve"> </w:t>
      </w:r>
      <w:r w:rsidR="00442A49">
        <w:rPr>
          <w:rFonts w:ascii="Book Antiqua" w:hAnsi="Book Antiqua" w:cs="Arial"/>
        </w:rPr>
        <w:t xml:space="preserve">(hereinafter called “the </w:t>
      </w:r>
      <w:r w:rsidR="00E1324B">
        <w:rPr>
          <w:rFonts w:ascii="Book Antiqua" w:hAnsi="Book Antiqua" w:cs="Arial"/>
        </w:rPr>
        <w:t>Judge</w:t>
      </w:r>
      <w:r w:rsidR="00442A49">
        <w:rPr>
          <w:rFonts w:ascii="Book Antiqua" w:hAnsi="Book Antiqua" w:cs="Arial"/>
        </w:rPr>
        <w:t xml:space="preserve">”) </w:t>
      </w:r>
      <w:r w:rsidR="00E07601">
        <w:rPr>
          <w:rFonts w:ascii="Book Antiqua" w:hAnsi="Book Antiqua" w:cs="Arial"/>
        </w:rPr>
        <w:t xml:space="preserve">on </w:t>
      </w:r>
      <w:r w:rsidR="00EA0B6E">
        <w:rPr>
          <w:rFonts w:ascii="Book Antiqua" w:hAnsi="Book Antiqua" w:cs="Arial"/>
        </w:rPr>
        <w:t>May 19, 2017</w:t>
      </w:r>
      <w:r w:rsidR="00FE66B4">
        <w:rPr>
          <w:rFonts w:ascii="Book Antiqua" w:hAnsi="Book Antiqua" w:cs="Arial"/>
        </w:rPr>
        <w:t xml:space="preserve"> </w:t>
      </w:r>
      <w:r w:rsidR="00E07601">
        <w:rPr>
          <w:rFonts w:ascii="Book Antiqua" w:hAnsi="Book Antiqua" w:cs="Arial"/>
        </w:rPr>
        <w:t>and in a decision pro</w:t>
      </w:r>
      <w:r w:rsidR="00F90160">
        <w:rPr>
          <w:rFonts w:ascii="Book Antiqua" w:hAnsi="Book Antiqua" w:cs="Arial"/>
        </w:rPr>
        <w:t xml:space="preserve">mulgated on </w:t>
      </w:r>
      <w:r w:rsidR="00EA0B6E">
        <w:rPr>
          <w:rFonts w:ascii="Book Antiqua" w:hAnsi="Book Antiqua" w:cs="Arial"/>
        </w:rPr>
        <w:t>June 9, 2017</w:t>
      </w:r>
      <w:r w:rsidR="00964D7C">
        <w:rPr>
          <w:rFonts w:ascii="Book Antiqua" w:hAnsi="Book Antiqua" w:cs="Arial"/>
        </w:rPr>
        <w:t xml:space="preserve"> </w:t>
      </w:r>
      <w:r w:rsidR="00F90160">
        <w:rPr>
          <w:rFonts w:ascii="Book Antiqua" w:hAnsi="Book Antiqua" w:cs="Arial"/>
        </w:rPr>
        <w:t xml:space="preserve">the </w:t>
      </w:r>
      <w:r w:rsidR="00E1324B">
        <w:rPr>
          <w:rFonts w:ascii="Book Antiqua" w:hAnsi="Book Antiqua" w:cs="Arial"/>
        </w:rPr>
        <w:t>Judge</w:t>
      </w:r>
      <w:r w:rsidR="00E07601">
        <w:rPr>
          <w:rFonts w:ascii="Book Antiqua" w:hAnsi="Book Antiqua" w:cs="Arial"/>
        </w:rPr>
        <w:t xml:space="preserve"> </w:t>
      </w:r>
      <w:r w:rsidR="00EA0B6E">
        <w:rPr>
          <w:rFonts w:ascii="Book Antiqua" w:hAnsi="Book Antiqua" w:cs="Arial"/>
        </w:rPr>
        <w:t xml:space="preserve">refused their </w:t>
      </w:r>
      <w:r w:rsidR="00BE57DB">
        <w:rPr>
          <w:rFonts w:ascii="Book Antiqua" w:hAnsi="Book Antiqua" w:cs="Arial"/>
        </w:rPr>
        <w:t>appeal</w:t>
      </w:r>
      <w:r w:rsidR="00EA0B6E">
        <w:rPr>
          <w:rFonts w:ascii="Book Antiqua" w:hAnsi="Book Antiqua" w:cs="Arial"/>
        </w:rPr>
        <w:t>s</w:t>
      </w:r>
      <w:r w:rsidR="000371F2">
        <w:rPr>
          <w:rFonts w:ascii="Book Antiqua" w:hAnsi="Book Antiqua" w:cs="Arial"/>
        </w:rPr>
        <w:t xml:space="preserve"> on </w:t>
      </w:r>
      <w:r w:rsidR="008513C5">
        <w:rPr>
          <w:rFonts w:ascii="Book Antiqua" w:hAnsi="Book Antiqua" w:cs="Arial"/>
        </w:rPr>
        <w:t>human rights grounds.</w:t>
      </w:r>
    </w:p>
    <w:p w:rsidR="00E246FD" w:rsidRDefault="00E07601" w:rsidP="00911478">
      <w:pPr>
        <w:numPr>
          <w:ilvl w:val="0"/>
          <w:numId w:val="3"/>
        </w:numPr>
        <w:spacing w:before="240"/>
        <w:jc w:val="both"/>
        <w:rPr>
          <w:rFonts w:ascii="Book Antiqua" w:hAnsi="Book Antiqua" w:cs="Arial"/>
        </w:rPr>
      </w:pPr>
      <w:r>
        <w:rPr>
          <w:rFonts w:ascii="Book Antiqua" w:hAnsi="Book Antiqua" w:cs="Arial"/>
        </w:rPr>
        <w:t xml:space="preserve">The </w:t>
      </w:r>
      <w:r w:rsidR="00EA0B6E">
        <w:rPr>
          <w:rFonts w:ascii="Book Antiqua" w:hAnsi="Book Antiqua" w:cs="Arial"/>
        </w:rPr>
        <w:t xml:space="preserve">appellants </w:t>
      </w:r>
      <w:r>
        <w:rPr>
          <w:rFonts w:ascii="Book Antiqua" w:hAnsi="Book Antiqua" w:cs="Arial"/>
        </w:rPr>
        <w:t xml:space="preserve">appealed </w:t>
      </w:r>
      <w:r w:rsidR="000E2128">
        <w:rPr>
          <w:rFonts w:ascii="Book Antiqua" w:hAnsi="Book Antiqua" w:cs="Arial"/>
        </w:rPr>
        <w:t>those</w:t>
      </w:r>
      <w:r w:rsidR="00EA0B6E">
        <w:rPr>
          <w:rFonts w:ascii="Book Antiqua" w:hAnsi="Book Antiqua" w:cs="Arial"/>
        </w:rPr>
        <w:t xml:space="preserve"> </w:t>
      </w:r>
      <w:r>
        <w:rPr>
          <w:rFonts w:ascii="Book Antiqua" w:hAnsi="Book Antiqua" w:cs="Arial"/>
        </w:rPr>
        <w:t>decision</w:t>
      </w:r>
      <w:r w:rsidR="000E2128">
        <w:rPr>
          <w:rFonts w:ascii="Book Antiqua" w:hAnsi="Book Antiqua" w:cs="Arial"/>
        </w:rPr>
        <w:t>s</w:t>
      </w:r>
      <w:r>
        <w:rPr>
          <w:rFonts w:ascii="Book Antiqua" w:hAnsi="Book Antiqua" w:cs="Arial"/>
        </w:rPr>
        <w:t xml:space="preserve"> on </w:t>
      </w:r>
      <w:r w:rsidR="00EA0B6E">
        <w:rPr>
          <w:rFonts w:ascii="Book Antiqua" w:hAnsi="Book Antiqua" w:cs="Arial"/>
        </w:rPr>
        <w:t>July 6, 2017</w:t>
      </w:r>
      <w:r w:rsidR="00442A49">
        <w:rPr>
          <w:rFonts w:ascii="Book Antiqua" w:hAnsi="Book Antiqua" w:cs="Arial"/>
        </w:rPr>
        <w:t>.</w:t>
      </w:r>
      <w:r w:rsidR="00FE66B4">
        <w:rPr>
          <w:rFonts w:ascii="Book Antiqua" w:hAnsi="Book Antiqua" w:cs="Arial"/>
        </w:rPr>
        <w:t xml:space="preserve"> The </w:t>
      </w:r>
      <w:r w:rsidR="00EA0B6E">
        <w:rPr>
          <w:rFonts w:ascii="Book Antiqua" w:hAnsi="Book Antiqua" w:cs="Arial"/>
        </w:rPr>
        <w:t xml:space="preserve">appellants </w:t>
      </w:r>
      <w:r w:rsidR="00964D7C">
        <w:rPr>
          <w:rFonts w:ascii="Book Antiqua" w:hAnsi="Book Antiqua" w:cs="Arial"/>
        </w:rPr>
        <w:t>argued the Judge had erred</w:t>
      </w:r>
      <w:r w:rsidR="00EA0B6E">
        <w:rPr>
          <w:rFonts w:ascii="Book Antiqua" w:hAnsi="Book Antiqua" w:cs="Arial"/>
        </w:rPr>
        <w:t xml:space="preserve"> firstly, there had been a procedural unfairness in that following the hearing on May 19, 2017 the Tribunal issued further directions and, in a letter, dated May 25, 2017 the appellants responded to those directions both by fax and by a letter sent by recorded delivery. This document was not forwarded to the Judge and secondly, the Judge accepted the appellants’ mother had sole responsibility and that her sister had merely acted on her instructions providing day-to-day care and in such circumstances the appeal should have been allowed under paragraph 297(</w:t>
      </w:r>
      <w:proofErr w:type="spellStart"/>
      <w:r w:rsidR="00EA0B6E">
        <w:rPr>
          <w:rFonts w:ascii="Book Antiqua" w:hAnsi="Book Antiqua" w:cs="Arial"/>
        </w:rPr>
        <w:t>i</w:t>
      </w:r>
      <w:proofErr w:type="spellEnd"/>
      <w:r w:rsidR="00EA0B6E">
        <w:rPr>
          <w:rFonts w:ascii="Book Antiqua" w:hAnsi="Book Antiqua" w:cs="Arial"/>
        </w:rPr>
        <w:t>)(e) HC 395.</w:t>
      </w:r>
    </w:p>
    <w:p w:rsidR="000E2128" w:rsidRDefault="00EA0B6E" w:rsidP="00911478">
      <w:pPr>
        <w:numPr>
          <w:ilvl w:val="0"/>
          <w:numId w:val="3"/>
        </w:numPr>
        <w:spacing w:before="240"/>
        <w:jc w:val="both"/>
        <w:rPr>
          <w:rFonts w:ascii="Book Antiqua" w:hAnsi="Book Antiqua" w:cs="Arial"/>
        </w:rPr>
      </w:pPr>
      <w:r>
        <w:rPr>
          <w:rFonts w:ascii="Book Antiqua" w:hAnsi="Book Antiqua" w:cs="Arial"/>
        </w:rPr>
        <w:t xml:space="preserve">Permission to appeal was initially refused by Judge of the First-tier Tribunal Andrew on December 28, 2017 on the basis the grounds were misconceived because the only available ground of appeal was on human rights grounds. </w:t>
      </w:r>
    </w:p>
    <w:p w:rsidR="00EA0B6E" w:rsidRDefault="00EA0B6E" w:rsidP="00911478">
      <w:pPr>
        <w:numPr>
          <w:ilvl w:val="0"/>
          <w:numId w:val="3"/>
        </w:numPr>
        <w:spacing w:before="240"/>
        <w:jc w:val="both"/>
        <w:rPr>
          <w:rFonts w:ascii="Book Antiqua" w:hAnsi="Book Antiqua" w:cs="Arial"/>
        </w:rPr>
      </w:pPr>
      <w:r>
        <w:rPr>
          <w:rFonts w:ascii="Book Antiqua" w:hAnsi="Book Antiqua" w:cs="Arial"/>
        </w:rPr>
        <w:t>Permission to appeal was renewed to the Upper Tribunal and Upper Tribunal Judge Plimmer granted permission to appeal on May 15, 2018</w:t>
      </w:r>
      <w:r w:rsidR="000C7018">
        <w:rPr>
          <w:rFonts w:ascii="Book Antiqua" w:hAnsi="Book Antiqua" w:cs="Arial"/>
        </w:rPr>
        <w:t xml:space="preserve"> stating:</w:t>
      </w:r>
    </w:p>
    <w:p w:rsidR="000C7018" w:rsidRDefault="000C7018" w:rsidP="00575DE1">
      <w:pPr>
        <w:numPr>
          <w:ilvl w:val="1"/>
          <w:numId w:val="3"/>
        </w:numPr>
        <w:spacing w:before="120"/>
        <w:jc w:val="both"/>
        <w:rPr>
          <w:rFonts w:ascii="Book Antiqua" w:hAnsi="Book Antiqua" w:cs="Arial"/>
        </w:rPr>
      </w:pPr>
      <w:r>
        <w:rPr>
          <w:rFonts w:ascii="Book Antiqua" w:hAnsi="Book Antiqua" w:cs="Arial"/>
        </w:rPr>
        <w:t>As the Tribunal did not await that information there was an arguable error but the materiality of such an error was questionable because the Judge accepted the appellants’ mother had sole responsibility;</w:t>
      </w:r>
    </w:p>
    <w:p w:rsidR="000C7018" w:rsidRDefault="000C7018" w:rsidP="00575DE1">
      <w:pPr>
        <w:numPr>
          <w:ilvl w:val="1"/>
          <w:numId w:val="3"/>
        </w:numPr>
        <w:spacing w:before="120"/>
        <w:jc w:val="both"/>
        <w:rPr>
          <w:rFonts w:ascii="Book Antiqua" w:hAnsi="Book Antiqua" w:cs="Arial"/>
        </w:rPr>
      </w:pPr>
      <w:r>
        <w:rPr>
          <w:rFonts w:ascii="Book Antiqua" w:hAnsi="Book Antiqua" w:cs="Arial"/>
        </w:rPr>
        <w:t xml:space="preserve">There was an absence of any evidence regarding the appellants’ mother’s partner or whether or not she could reasonably return to the Gambia. She had entered the United Kingdom as a spouse and her witness statement and the grounds of appeal failed to acknowledge that the appeal was on human rights grounds only </w:t>
      </w:r>
      <w:r>
        <w:rPr>
          <w:rFonts w:ascii="Book Antiqua" w:hAnsi="Book Antiqua" w:cs="Arial"/>
        </w:rPr>
        <w:lastRenderedPageBreak/>
        <w:t xml:space="preserve">and therefore it was important to provide evidence as to why family life could not be </w:t>
      </w:r>
      <w:r w:rsidR="00384DEF">
        <w:rPr>
          <w:rFonts w:ascii="Book Antiqua" w:hAnsi="Book Antiqua" w:cs="Arial"/>
        </w:rPr>
        <w:t>en</w:t>
      </w:r>
      <w:r>
        <w:rPr>
          <w:rFonts w:ascii="Book Antiqua" w:hAnsi="Book Antiqua" w:cs="Arial"/>
        </w:rPr>
        <w:t>joyed in the Gambia (see Charles (human rights appeal: scope) [2018] UK UKUT 89 (IAC)).</w:t>
      </w:r>
    </w:p>
    <w:p w:rsidR="000C7018" w:rsidRDefault="000C7018" w:rsidP="00093643">
      <w:pPr>
        <w:numPr>
          <w:ilvl w:val="0"/>
          <w:numId w:val="3"/>
        </w:numPr>
        <w:spacing w:before="240"/>
        <w:jc w:val="both"/>
        <w:rPr>
          <w:rFonts w:ascii="Book Antiqua" w:hAnsi="Book Antiqua" w:cs="Arial"/>
        </w:rPr>
      </w:pPr>
      <w:r>
        <w:rPr>
          <w:rFonts w:ascii="Book Antiqua" w:hAnsi="Book Antiqua" w:cs="Arial"/>
        </w:rPr>
        <w:t>Upper Tribunal Judge Plimmer directed:</w:t>
      </w:r>
    </w:p>
    <w:p w:rsidR="000C7018" w:rsidRDefault="000C7018" w:rsidP="00575DE1">
      <w:pPr>
        <w:numPr>
          <w:ilvl w:val="1"/>
          <w:numId w:val="3"/>
        </w:numPr>
        <w:spacing w:before="120"/>
        <w:jc w:val="both"/>
        <w:rPr>
          <w:rFonts w:ascii="Book Antiqua" w:hAnsi="Book Antiqua" w:cs="Arial"/>
        </w:rPr>
      </w:pPr>
      <w:r>
        <w:rPr>
          <w:rFonts w:ascii="Book Antiqua" w:hAnsi="Book Antiqua" w:cs="Arial"/>
        </w:rPr>
        <w:t>The appellants’ solicitors had to provide a witness statement within 14 days of the decision been sent out by the Tribunal setting out what steps were taken to put evidence of what is referred to in paragraph 5(b) above and in particular explaining why the grounds of appeal and witness statement failed to acknowledge that this was a human rights appeal and to serve any appropriate evidence relevant to the issue with an appropriate application to explain why such evidence was not available to the First-tier Tribunal together with any amended grounds of appeal.</w:t>
      </w:r>
    </w:p>
    <w:p w:rsidR="000C7018" w:rsidRDefault="000C7018" w:rsidP="00575DE1">
      <w:pPr>
        <w:numPr>
          <w:ilvl w:val="1"/>
          <w:numId w:val="3"/>
        </w:numPr>
        <w:spacing w:before="120"/>
        <w:jc w:val="both"/>
        <w:rPr>
          <w:rFonts w:ascii="Book Antiqua" w:hAnsi="Book Antiqua" w:cs="Arial"/>
        </w:rPr>
      </w:pPr>
      <w:r>
        <w:rPr>
          <w:rFonts w:ascii="Book Antiqua" w:hAnsi="Book Antiqua" w:cs="Arial"/>
        </w:rPr>
        <w:t xml:space="preserve">The respondent was to provide a Rule 24 response within 28 days of the decision been sent to him setting out whether, in light of the Tribunal’s finding that the Immigration Rules were met whether the decision would be withdrawn and secondly dealing with any evidence served by the appellants’ solicitors under paragraph 6(a) above. </w:t>
      </w:r>
    </w:p>
    <w:p w:rsidR="000E2128" w:rsidRDefault="00A01B7A" w:rsidP="00093643">
      <w:pPr>
        <w:numPr>
          <w:ilvl w:val="0"/>
          <w:numId w:val="3"/>
        </w:numPr>
        <w:spacing w:before="240"/>
        <w:jc w:val="both"/>
        <w:rPr>
          <w:rFonts w:ascii="Book Antiqua" w:hAnsi="Book Antiqua" w:cs="Arial"/>
        </w:rPr>
      </w:pPr>
      <w:r>
        <w:rPr>
          <w:rFonts w:ascii="Book Antiqua" w:hAnsi="Book Antiqua" w:cs="Arial"/>
        </w:rPr>
        <w:t>On checking the court file</w:t>
      </w:r>
      <w:r w:rsidR="000E2128">
        <w:rPr>
          <w:rFonts w:ascii="Book Antiqua" w:hAnsi="Book Antiqua" w:cs="Arial"/>
        </w:rPr>
        <w:t xml:space="preserve">, </w:t>
      </w:r>
      <w:r>
        <w:rPr>
          <w:rFonts w:ascii="Book Antiqua" w:hAnsi="Book Antiqua" w:cs="Arial"/>
        </w:rPr>
        <w:t xml:space="preserve">I noted the letter that had been sent by the appellants’ solicitors had been received but the Judge had endorsed that it had only been sent to him on June 5, 2017 and he had only seen it on June 10, 2017 which was the day after the decision had been promulgated. </w:t>
      </w:r>
    </w:p>
    <w:p w:rsidR="000371F2" w:rsidRPr="000E2128" w:rsidRDefault="000E2128" w:rsidP="000E2128">
      <w:pPr>
        <w:numPr>
          <w:ilvl w:val="0"/>
          <w:numId w:val="3"/>
        </w:numPr>
        <w:spacing w:before="240"/>
        <w:jc w:val="both"/>
        <w:rPr>
          <w:rFonts w:ascii="Book Antiqua" w:hAnsi="Book Antiqua" w:cs="Arial"/>
        </w:rPr>
      </w:pPr>
      <w:r>
        <w:rPr>
          <w:rFonts w:ascii="Book Antiqua" w:hAnsi="Book Antiqua" w:cs="Arial"/>
        </w:rPr>
        <w:t>In response to the Tribunal’s directions a letter</w:t>
      </w:r>
      <w:r w:rsidR="005C3B98">
        <w:rPr>
          <w:rFonts w:ascii="Book Antiqua" w:hAnsi="Book Antiqua" w:cs="Arial"/>
        </w:rPr>
        <w:t xml:space="preserve">, </w:t>
      </w:r>
      <w:r>
        <w:rPr>
          <w:rFonts w:ascii="Book Antiqua" w:hAnsi="Book Antiqua" w:cs="Arial"/>
        </w:rPr>
        <w:t>dated June 8, 2018</w:t>
      </w:r>
      <w:r w:rsidR="005C3B98">
        <w:rPr>
          <w:rFonts w:ascii="Book Antiqua" w:hAnsi="Book Antiqua" w:cs="Arial"/>
        </w:rPr>
        <w:t xml:space="preserve">, </w:t>
      </w:r>
      <w:r>
        <w:rPr>
          <w:rFonts w:ascii="Book Antiqua" w:hAnsi="Book Antiqua" w:cs="Arial"/>
        </w:rPr>
        <w:t>was sent by the appellant</w:t>
      </w:r>
      <w:r w:rsidR="005C3B98">
        <w:rPr>
          <w:rFonts w:ascii="Book Antiqua" w:hAnsi="Book Antiqua" w:cs="Arial"/>
        </w:rPr>
        <w:t>s’</w:t>
      </w:r>
      <w:r>
        <w:rPr>
          <w:rFonts w:ascii="Book Antiqua" w:hAnsi="Book Antiqua" w:cs="Arial"/>
        </w:rPr>
        <w:t xml:space="preserve"> representatives which contained a statement from the aforementioned representatives together with amended grounds of appeal that were now relied upon. Mr Bramble indicated that this had not been received and consequently no response had been submitted. He however stated that the grounds of appeal were opposed.</w:t>
      </w:r>
      <w:bookmarkEnd w:id="1"/>
    </w:p>
    <w:p w:rsidR="00D65BCA" w:rsidRPr="00D65BCA" w:rsidRDefault="00D65BCA" w:rsidP="00D65BCA">
      <w:pPr>
        <w:spacing w:before="240"/>
        <w:ind w:left="567"/>
        <w:jc w:val="both"/>
        <w:rPr>
          <w:rFonts w:ascii="Book Antiqua" w:hAnsi="Book Antiqua" w:cs="Arial"/>
        </w:rPr>
      </w:pPr>
      <w:r>
        <w:rPr>
          <w:rFonts w:ascii="Book Antiqua" w:hAnsi="Book Antiqua" w:cs="Arial"/>
          <w:b/>
          <w:u w:val="single"/>
        </w:rPr>
        <w:t>SUBMISSIONS</w:t>
      </w:r>
    </w:p>
    <w:p w:rsidR="000B5D73" w:rsidRDefault="000E2128" w:rsidP="005E331F">
      <w:pPr>
        <w:numPr>
          <w:ilvl w:val="0"/>
          <w:numId w:val="3"/>
        </w:numPr>
        <w:spacing w:before="240"/>
        <w:jc w:val="both"/>
        <w:rPr>
          <w:rFonts w:ascii="Book Antiqua" w:hAnsi="Book Antiqua" w:cs="Arial"/>
        </w:rPr>
      </w:pPr>
      <w:r>
        <w:rPr>
          <w:rFonts w:ascii="Book Antiqua" w:hAnsi="Book Antiqua" w:cs="Arial"/>
        </w:rPr>
        <w:t xml:space="preserve">Ms </w:t>
      </w:r>
      <w:r w:rsidR="005C3B98">
        <w:rPr>
          <w:rFonts w:ascii="Book Antiqua" w:hAnsi="Book Antiqua" w:cs="Arial"/>
        </w:rPr>
        <w:t>Chowdhury</w:t>
      </w:r>
      <w:r>
        <w:rPr>
          <w:rFonts w:ascii="Book Antiqua" w:hAnsi="Book Antiqua" w:cs="Arial"/>
        </w:rPr>
        <w:t xml:space="preserve"> relied on the grounds of appeal and submitted that as the Judge had concluded the Immigration Rule (paragraph 297(</w:t>
      </w:r>
      <w:proofErr w:type="spellStart"/>
      <w:r>
        <w:rPr>
          <w:rFonts w:ascii="Book Antiqua" w:hAnsi="Book Antiqua" w:cs="Arial"/>
        </w:rPr>
        <w:t>i</w:t>
      </w:r>
      <w:proofErr w:type="spellEnd"/>
      <w:r>
        <w:rPr>
          <w:rFonts w:ascii="Book Antiqua" w:hAnsi="Book Antiqua" w:cs="Arial"/>
        </w:rPr>
        <w:t xml:space="preserve">)(e) HC 395) was met then this should have been a weighty factor in any proportionality assessment. </w:t>
      </w:r>
      <w:r w:rsidR="00384DEF">
        <w:rPr>
          <w:rFonts w:ascii="Book Antiqua" w:hAnsi="Book Antiqua" w:cs="Arial"/>
        </w:rPr>
        <w:t xml:space="preserve">The Judge should have allowed the appeal outright. </w:t>
      </w:r>
    </w:p>
    <w:p w:rsidR="000E2128" w:rsidRPr="005E331F" w:rsidRDefault="000E2128" w:rsidP="005E331F">
      <w:pPr>
        <w:numPr>
          <w:ilvl w:val="0"/>
          <w:numId w:val="3"/>
        </w:numPr>
        <w:spacing w:before="240"/>
        <w:jc w:val="both"/>
        <w:rPr>
          <w:rFonts w:ascii="Book Antiqua" w:hAnsi="Book Antiqua" w:cs="Arial"/>
        </w:rPr>
      </w:pPr>
      <w:r>
        <w:rPr>
          <w:rFonts w:ascii="Book Antiqua" w:hAnsi="Book Antiqua" w:cs="Arial"/>
        </w:rPr>
        <w:t>Mr Bramble invited the Tribunal to refuse the application. Whilst the Judge accepted the appellant</w:t>
      </w:r>
      <w:r w:rsidR="005C3B98">
        <w:rPr>
          <w:rFonts w:ascii="Book Antiqua" w:hAnsi="Book Antiqua" w:cs="Arial"/>
        </w:rPr>
        <w:t>s</w:t>
      </w:r>
      <w:r>
        <w:rPr>
          <w:rFonts w:ascii="Book Antiqua" w:hAnsi="Book Antiqua" w:cs="Arial"/>
        </w:rPr>
        <w:t xml:space="preserve"> satisfied paragraph 297 HC 395 it was clear that the Judge </w:t>
      </w:r>
      <w:r w:rsidR="005C3B98">
        <w:rPr>
          <w:rFonts w:ascii="Book Antiqua" w:hAnsi="Book Antiqua" w:cs="Arial"/>
        </w:rPr>
        <w:t xml:space="preserve">rejected the appeals </w:t>
      </w:r>
      <w:r>
        <w:rPr>
          <w:rFonts w:ascii="Book Antiqua" w:hAnsi="Book Antiqua" w:cs="Arial"/>
        </w:rPr>
        <w:t xml:space="preserve">under article 8 and in doing so had </w:t>
      </w:r>
      <w:r w:rsidR="005C3B98">
        <w:rPr>
          <w:rFonts w:ascii="Book Antiqua" w:hAnsi="Book Antiqua" w:cs="Arial"/>
        </w:rPr>
        <w:t xml:space="preserve">had </w:t>
      </w:r>
      <w:r>
        <w:rPr>
          <w:rFonts w:ascii="Book Antiqua" w:hAnsi="Book Antiqua" w:cs="Arial"/>
        </w:rPr>
        <w:t xml:space="preserve">regard to all the evidence but subsequently concluded refusing </w:t>
      </w:r>
      <w:r w:rsidR="005C3B98">
        <w:rPr>
          <w:rFonts w:ascii="Book Antiqua" w:hAnsi="Book Antiqua" w:cs="Arial"/>
        </w:rPr>
        <w:t xml:space="preserve">entry clearance was not </w:t>
      </w:r>
      <w:r>
        <w:rPr>
          <w:rFonts w:ascii="Book Antiqua" w:hAnsi="Book Antiqua" w:cs="Arial"/>
        </w:rPr>
        <w:t xml:space="preserve">disproportionate. Mere compliance with the Immigration Rules was </w:t>
      </w:r>
      <w:r w:rsidR="005C3B98">
        <w:rPr>
          <w:rFonts w:ascii="Book Antiqua" w:hAnsi="Book Antiqua" w:cs="Arial"/>
        </w:rPr>
        <w:t>in</w:t>
      </w:r>
      <w:r>
        <w:rPr>
          <w:rFonts w:ascii="Book Antiqua" w:hAnsi="Book Antiqua" w:cs="Arial"/>
        </w:rPr>
        <w:t>sufficient as the appellants had to show there were compelling circumstances that justified an appeal being allowed. The Judge gave weight to</w:t>
      </w:r>
      <w:r w:rsidR="00855940">
        <w:rPr>
          <w:rFonts w:ascii="Book Antiqua" w:hAnsi="Book Antiqua" w:cs="Arial"/>
        </w:rPr>
        <w:t xml:space="preserve"> compliance with the Immigration Rules and took into account the sponsor had established </w:t>
      </w:r>
      <w:r w:rsidR="005C3B98">
        <w:rPr>
          <w:rFonts w:ascii="Book Antiqua" w:hAnsi="Book Antiqua" w:cs="Arial"/>
        </w:rPr>
        <w:t xml:space="preserve">some form of private </w:t>
      </w:r>
      <w:r w:rsidR="00855940">
        <w:rPr>
          <w:rFonts w:ascii="Book Antiqua" w:hAnsi="Book Antiqua" w:cs="Arial"/>
        </w:rPr>
        <w:t xml:space="preserve">life in the United Kingdom and had a family life with the appellants. Whilst reliance was placed on the decision of </w:t>
      </w:r>
      <w:r w:rsidR="00855940">
        <w:rPr>
          <w:rFonts w:ascii="Book Antiqua" w:hAnsi="Book Antiqua" w:cs="Arial"/>
          <w:u w:val="single"/>
        </w:rPr>
        <w:t>Mostafa (Article 8 in entry clearance)</w:t>
      </w:r>
      <w:r w:rsidR="00855940" w:rsidRPr="00855940">
        <w:rPr>
          <w:rFonts w:ascii="Book Antiqua" w:hAnsi="Book Antiqua" w:cs="Arial"/>
        </w:rPr>
        <w:t xml:space="preserve"> [2015] UKUT 00112 (IAC)</w:t>
      </w:r>
      <w:r w:rsidR="00855940">
        <w:rPr>
          <w:rFonts w:ascii="Book Antiqua" w:hAnsi="Book Antiqua" w:cs="Arial"/>
        </w:rPr>
        <w:t xml:space="preserve"> he submitted that this was an </w:t>
      </w:r>
      <w:r w:rsidR="00855940">
        <w:rPr>
          <w:rFonts w:ascii="Book Antiqua" w:hAnsi="Book Antiqua" w:cs="Arial"/>
        </w:rPr>
        <w:lastRenderedPageBreak/>
        <w:t>entry clearance case whereas the current applications were for indefinite leave to remain.</w:t>
      </w:r>
    </w:p>
    <w:p w:rsidR="007F2507" w:rsidRPr="000B5D73" w:rsidRDefault="007F2507" w:rsidP="002F6ED8">
      <w:pPr>
        <w:spacing w:before="240"/>
        <w:ind w:left="567"/>
        <w:jc w:val="both"/>
        <w:rPr>
          <w:rFonts w:ascii="Book Antiqua" w:hAnsi="Book Antiqua" w:cs="Arial"/>
          <w:b/>
          <w:u w:val="single"/>
        </w:rPr>
      </w:pPr>
      <w:r w:rsidRPr="000B5D73">
        <w:rPr>
          <w:rFonts w:ascii="Book Antiqua" w:hAnsi="Book Antiqua" w:cs="Arial"/>
          <w:b/>
          <w:u w:val="single"/>
        </w:rPr>
        <w:t>FINDINGS</w:t>
      </w:r>
    </w:p>
    <w:p w:rsidR="007335C6" w:rsidRDefault="00855940" w:rsidP="00892884">
      <w:pPr>
        <w:numPr>
          <w:ilvl w:val="0"/>
          <w:numId w:val="3"/>
        </w:numPr>
        <w:spacing w:before="240"/>
        <w:jc w:val="both"/>
        <w:rPr>
          <w:rFonts w:ascii="Book Antiqua" w:hAnsi="Book Antiqua" w:cs="Arial"/>
        </w:rPr>
      </w:pPr>
      <w:r>
        <w:rPr>
          <w:rFonts w:ascii="Book Antiqua" w:hAnsi="Book Antiqua" w:cs="Arial"/>
        </w:rPr>
        <w:t xml:space="preserve">I am concerned with </w:t>
      </w:r>
      <w:r w:rsidR="005C3B98">
        <w:rPr>
          <w:rFonts w:ascii="Book Antiqua" w:hAnsi="Book Antiqua" w:cs="Arial"/>
        </w:rPr>
        <w:t xml:space="preserve">appeals against </w:t>
      </w:r>
      <w:r>
        <w:rPr>
          <w:rFonts w:ascii="Book Antiqua" w:hAnsi="Book Antiqua" w:cs="Arial"/>
        </w:rPr>
        <w:t>decision</w:t>
      </w:r>
      <w:r w:rsidR="005C3B98">
        <w:rPr>
          <w:rFonts w:ascii="Book Antiqua" w:hAnsi="Book Antiqua" w:cs="Arial"/>
        </w:rPr>
        <w:t>s</w:t>
      </w:r>
      <w:r>
        <w:rPr>
          <w:rFonts w:ascii="Book Antiqua" w:hAnsi="Book Antiqua" w:cs="Arial"/>
        </w:rPr>
        <w:t xml:space="preserve"> to refuse the appellants entry clearance under article 8 ECHR. In giving permission to appeal Upper Tribunal Judge Plimmer raised an issue regarding additional evidence that had been served on the Tribunal but had not been taken into account by the Judge.</w:t>
      </w:r>
    </w:p>
    <w:p w:rsidR="00855940" w:rsidRDefault="00855940" w:rsidP="00892884">
      <w:pPr>
        <w:numPr>
          <w:ilvl w:val="0"/>
          <w:numId w:val="3"/>
        </w:numPr>
        <w:spacing w:before="240"/>
        <w:jc w:val="both"/>
        <w:rPr>
          <w:rFonts w:ascii="Book Antiqua" w:hAnsi="Book Antiqua" w:cs="Arial"/>
        </w:rPr>
      </w:pPr>
      <w:r>
        <w:rPr>
          <w:rFonts w:ascii="Book Antiqua" w:hAnsi="Book Antiqua" w:cs="Arial"/>
        </w:rPr>
        <w:t>Having reviewed the Tribunal file I am satisfied that the information did not come to the attention of the Judge until after the decision had been promulgated. However, as the Judge concluded</w:t>
      </w:r>
      <w:r w:rsidR="005C3B98">
        <w:rPr>
          <w:rFonts w:ascii="Book Antiqua" w:hAnsi="Book Antiqua" w:cs="Arial"/>
        </w:rPr>
        <w:t xml:space="preserve">, </w:t>
      </w:r>
      <w:r>
        <w:rPr>
          <w:rFonts w:ascii="Book Antiqua" w:hAnsi="Book Antiqua" w:cs="Arial"/>
        </w:rPr>
        <w:t>in paragraph 21 of the decision</w:t>
      </w:r>
      <w:r w:rsidR="005C3B98">
        <w:rPr>
          <w:rFonts w:ascii="Book Antiqua" w:hAnsi="Book Antiqua" w:cs="Arial"/>
        </w:rPr>
        <w:t xml:space="preserve">, </w:t>
      </w:r>
      <w:r>
        <w:rPr>
          <w:rFonts w:ascii="Book Antiqua" w:hAnsi="Book Antiqua" w:cs="Arial"/>
        </w:rPr>
        <w:t>the sponsor did have sole responsibility of the appellants I am satisfied that there is no error on this issue as the material that was submitted only went to that issue</w:t>
      </w:r>
      <w:r w:rsidR="005C3B98">
        <w:rPr>
          <w:rFonts w:ascii="Book Antiqua" w:hAnsi="Book Antiqua" w:cs="Arial"/>
        </w:rPr>
        <w:t xml:space="preserve"> and the Judge decided that issue in the appellants’ favour. </w:t>
      </w:r>
    </w:p>
    <w:p w:rsidR="00855940" w:rsidRDefault="00855940" w:rsidP="00892884">
      <w:pPr>
        <w:numPr>
          <w:ilvl w:val="0"/>
          <w:numId w:val="3"/>
        </w:numPr>
        <w:spacing w:before="240"/>
        <w:jc w:val="both"/>
        <w:rPr>
          <w:rFonts w:ascii="Book Antiqua" w:hAnsi="Book Antiqua" w:cs="Arial"/>
        </w:rPr>
      </w:pPr>
      <w:r>
        <w:rPr>
          <w:rFonts w:ascii="Book Antiqua" w:hAnsi="Book Antiqua" w:cs="Arial"/>
        </w:rPr>
        <w:t>Upper Tribunal Judge Plimmer gave permission but</w:t>
      </w:r>
      <w:r w:rsidR="00D1208E">
        <w:rPr>
          <w:rFonts w:ascii="Book Antiqua" w:hAnsi="Book Antiqua" w:cs="Arial"/>
        </w:rPr>
        <w:t xml:space="preserve"> stated she was concerned about</w:t>
      </w:r>
      <w:r>
        <w:rPr>
          <w:rFonts w:ascii="Book Antiqua" w:hAnsi="Book Antiqua" w:cs="Arial"/>
        </w:rPr>
        <w:t xml:space="preserve"> “</w:t>
      </w:r>
      <w:r w:rsidR="00D1208E">
        <w:rPr>
          <w:rFonts w:ascii="Book Antiqua" w:hAnsi="Book Antiqua" w:cs="Arial"/>
        </w:rPr>
        <w:t xml:space="preserve">the </w:t>
      </w:r>
      <w:r>
        <w:rPr>
          <w:rFonts w:ascii="Book Antiqua" w:hAnsi="Book Antiqua" w:cs="Arial"/>
        </w:rPr>
        <w:t xml:space="preserve">absence of any evidence regarding the sponsor’s partner or indeed whether or not the sponsor could reasonably return to the Gambia. </w:t>
      </w:r>
      <w:r w:rsidR="00D1208E">
        <w:rPr>
          <w:rFonts w:ascii="Book Antiqua" w:hAnsi="Book Antiqua" w:cs="Arial"/>
        </w:rPr>
        <w:t>After all, the sponsor entered the United Kingdom as a spouse. Although, the appellants are legally represented, the sponsor’s witness statement and the grounds of appeal entirely failed to acknowledge that the appeal was on human rights grounds only and therefore it was important to provide evidence as to why family life could not be enjoyed in the Gambia.”</w:t>
      </w:r>
    </w:p>
    <w:p w:rsidR="00D1208E" w:rsidRDefault="00D1208E" w:rsidP="00892884">
      <w:pPr>
        <w:numPr>
          <w:ilvl w:val="0"/>
          <w:numId w:val="3"/>
        </w:numPr>
        <w:spacing w:before="240"/>
        <w:jc w:val="both"/>
        <w:rPr>
          <w:rFonts w:ascii="Book Antiqua" w:hAnsi="Book Antiqua" w:cs="Arial"/>
        </w:rPr>
      </w:pPr>
      <w:r>
        <w:rPr>
          <w:rFonts w:ascii="Book Antiqua" w:hAnsi="Book Antiqua" w:cs="Arial"/>
        </w:rPr>
        <w:t>The</w:t>
      </w:r>
      <w:r w:rsidR="005C3B98">
        <w:rPr>
          <w:rFonts w:ascii="Book Antiqua" w:hAnsi="Book Antiqua" w:cs="Arial"/>
        </w:rPr>
        <w:t>se</w:t>
      </w:r>
      <w:r>
        <w:rPr>
          <w:rFonts w:ascii="Book Antiqua" w:hAnsi="Book Antiqua" w:cs="Arial"/>
        </w:rPr>
        <w:t xml:space="preserve"> concerns were </w:t>
      </w:r>
      <w:r w:rsidR="005C3B98">
        <w:rPr>
          <w:rFonts w:ascii="Book Antiqua" w:hAnsi="Book Antiqua" w:cs="Arial"/>
        </w:rPr>
        <w:t xml:space="preserve">adopted </w:t>
      </w:r>
      <w:r>
        <w:rPr>
          <w:rFonts w:ascii="Book Antiqua" w:hAnsi="Book Antiqua" w:cs="Arial"/>
        </w:rPr>
        <w:t>by Mr Bramble who opposed the application</w:t>
      </w:r>
      <w:r w:rsidR="005C3B98">
        <w:rPr>
          <w:rFonts w:ascii="Book Antiqua" w:hAnsi="Book Antiqua" w:cs="Arial"/>
        </w:rPr>
        <w:t>s</w:t>
      </w:r>
      <w:r>
        <w:rPr>
          <w:rFonts w:ascii="Book Antiqua" w:hAnsi="Book Antiqua" w:cs="Arial"/>
        </w:rPr>
        <w:t xml:space="preserve"> to set aside the Judge’s decision. He pointed to the fact that there was a total lack of evidence produced about private life or about any of the matters highlighted in the permission. </w:t>
      </w:r>
      <w:r w:rsidR="005C3B98">
        <w:rPr>
          <w:rFonts w:ascii="Book Antiqua" w:hAnsi="Book Antiqua" w:cs="Arial"/>
        </w:rPr>
        <w:t xml:space="preserve">His </w:t>
      </w:r>
      <w:r>
        <w:rPr>
          <w:rFonts w:ascii="Book Antiqua" w:hAnsi="Book Antiqua" w:cs="Arial"/>
        </w:rPr>
        <w:t xml:space="preserve">submission </w:t>
      </w:r>
      <w:r w:rsidR="005C3B98">
        <w:rPr>
          <w:rFonts w:ascii="Book Antiqua" w:hAnsi="Book Antiqua" w:cs="Arial"/>
        </w:rPr>
        <w:t xml:space="preserve">was </w:t>
      </w:r>
      <w:r>
        <w:rPr>
          <w:rFonts w:ascii="Book Antiqua" w:hAnsi="Book Antiqua" w:cs="Arial"/>
        </w:rPr>
        <w:t>that it was not the task of the Upper Tribunal to rectify deficiencies in the evidence by allowing further evidence to be adduced.</w:t>
      </w:r>
    </w:p>
    <w:p w:rsidR="00D1208E" w:rsidRDefault="00D1208E" w:rsidP="00892884">
      <w:pPr>
        <w:numPr>
          <w:ilvl w:val="0"/>
          <w:numId w:val="3"/>
        </w:numPr>
        <w:spacing w:before="240"/>
        <w:jc w:val="both"/>
        <w:rPr>
          <w:rFonts w:ascii="Book Antiqua" w:hAnsi="Book Antiqua" w:cs="Arial"/>
        </w:rPr>
      </w:pPr>
      <w:r>
        <w:rPr>
          <w:rFonts w:ascii="Book Antiqua" w:hAnsi="Book Antiqua" w:cs="Arial"/>
        </w:rPr>
        <w:t xml:space="preserve">Ms </w:t>
      </w:r>
      <w:r w:rsidR="005C3B98">
        <w:rPr>
          <w:rFonts w:ascii="Book Antiqua" w:hAnsi="Book Antiqua" w:cs="Arial"/>
        </w:rPr>
        <w:t>Chowdhury</w:t>
      </w:r>
      <w:r>
        <w:rPr>
          <w:rFonts w:ascii="Book Antiqua" w:hAnsi="Book Antiqua" w:cs="Arial"/>
        </w:rPr>
        <w:t>’s case, put at its highest, is that as the Judge found there was compliance with the Immigration Rules then it followed the Judge should have allowed the appeal under article 8 ECHR.</w:t>
      </w:r>
    </w:p>
    <w:p w:rsidR="00A86C80" w:rsidRDefault="00A86C80" w:rsidP="00892884">
      <w:pPr>
        <w:numPr>
          <w:ilvl w:val="0"/>
          <w:numId w:val="3"/>
        </w:numPr>
        <w:spacing w:before="240"/>
        <w:jc w:val="both"/>
        <w:rPr>
          <w:rFonts w:ascii="Book Antiqua" w:hAnsi="Book Antiqua" w:cs="Arial"/>
        </w:rPr>
      </w:pPr>
      <w:r>
        <w:rPr>
          <w:rFonts w:ascii="Book Antiqua" w:hAnsi="Book Antiqua" w:cs="Arial"/>
        </w:rPr>
        <w:t xml:space="preserve">The Court of Appeal in </w:t>
      </w:r>
      <w:r>
        <w:rPr>
          <w:rFonts w:ascii="Book Antiqua" w:hAnsi="Book Antiqua" w:cs="Arial"/>
          <w:u w:val="single"/>
        </w:rPr>
        <w:t>TZ (Pakistan) and PG (India) and The Secretary of State for the Home Department</w:t>
      </w:r>
      <w:r>
        <w:rPr>
          <w:rFonts w:ascii="Book Antiqua" w:hAnsi="Book Antiqua" w:cs="Arial"/>
        </w:rPr>
        <w:t xml:space="preserve"> [2018] EWCA </w:t>
      </w:r>
      <w:proofErr w:type="spellStart"/>
      <w:r>
        <w:rPr>
          <w:rFonts w:ascii="Book Antiqua" w:hAnsi="Book Antiqua" w:cs="Arial"/>
        </w:rPr>
        <w:t>Civ</w:t>
      </w:r>
      <w:proofErr w:type="spellEnd"/>
      <w:r>
        <w:rPr>
          <w:rFonts w:ascii="Book Antiqua" w:hAnsi="Book Antiqua" w:cs="Arial"/>
        </w:rPr>
        <w:t xml:space="preserve"> 1109 provided some useful guidance on the relationship between the Immigration Rules and Article 8 ECHR. At paragraph 34 the Court stated:</w:t>
      </w:r>
    </w:p>
    <w:p w:rsidR="00A86C80" w:rsidRPr="00A86C80" w:rsidRDefault="00A86C80" w:rsidP="00575DE1">
      <w:pPr>
        <w:spacing w:before="120"/>
        <w:ind w:left="1134" w:right="567"/>
        <w:jc w:val="both"/>
        <w:rPr>
          <w:rFonts w:ascii="Book Antiqua" w:hAnsi="Book Antiqua" w:cs="Arial"/>
          <w:sz w:val="22"/>
          <w:szCs w:val="22"/>
        </w:rPr>
      </w:pPr>
      <w:r>
        <w:rPr>
          <w:rFonts w:ascii="Book Antiqua" w:hAnsi="Book Antiqua" w:cs="Arial"/>
          <w:sz w:val="22"/>
          <w:szCs w:val="22"/>
        </w:rPr>
        <w:t>“The policy of the Secretary of State as expressed in the Rules is not to be ignored when a decision about article 8 is to be made outside the Rules… where a person satisfies the Rules, whether or not by reference to an article 8 informed requirement, then this will be positively determinative of that person’s article 8 appeal provided their case engages article 8(1), for the very reason that it would then be disproportionate that person to be removed.”</w:t>
      </w:r>
    </w:p>
    <w:p w:rsidR="00D1208E" w:rsidRDefault="00D1208E" w:rsidP="00892884">
      <w:pPr>
        <w:numPr>
          <w:ilvl w:val="0"/>
          <w:numId w:val="3"/>
        </w:numPr>
        <w:spacing w:before="240"/>
        <w:jc w:val="both"/>
        <w:rPr>
          <w:rFonts w:ascii="Book Antiqua" w:hAnsi="Book Antiqua" w:cs="Arial"/>
        </w:rPr>
      </w:pPr>
      <w:r>
        <w:rPr>
          <w:rFonts w:ascii="Book Antiqua" w:hAnsi="Book Antiqua" w:cs="Arial"/>
        </w:rPr>
        <w:t xml:space="preserve">In granting permission Upper Tribunal Judge Plimmer </w:t>
      </w:r>
      <w:r w:rsidR="005C3B98">
        <w:rPr>
          <w:rFonts w:ascii="Book Antiqua" w:hAnsi="Book Antiqua" w:cs="Arial"/>
        </w:rPr>
        <w:t xml:space="preserve">was </w:t>
      </w:r>
      <w:r>
        <w:rPr>
          <w:rFonts w:ascii="Book Antiqua" w:hAnsi="Book Antiqua" w:cs="Arial"/>
        </w:rPr>
        <w:t xml:space="preserve">inviting the respondent to consider his position in light of the Judge’s finding </w:t>
      </w:r>
      <w:r w:rsidR="005C3B98">
        <w:rPr>
          <w:rFonts w:ascii="Book Antiqua" w:hAnsi="Book Antiqua" w:cs="Arial"/>
        </w:rPr>
        <w:t xml:space="preserve">on sole responsibility albeit she </w:t>
      </w:r>
      <w:r w:rsidR="005C3B98">
        <w:rPr>
          <w:rFonts w:ascii="Book Antiqua" w:hAnsi="Book Antiqua" w:cs="Arial"/>
        </w:rPr>
        <w:lastRenderedPageBreak/>
        <w:t xml:space="preserve">acknowledged the appeal papers before the Judge </w:t>
      </w:r>
      <w:r>
        <w:rPr>
          <w:rFonts w:ascii="Book Antiqua" w:hAnsi="Book Antiqua" w:cs="Arial"/>
        </w:rPr>
        <w:t>were lacking in material</w:t>
      </w:r>
      <w:r w:rsidR="005C3B98">
        <w:rPr>
          <w:rFonts w:ascii="Book Antiqua" w:hAnsi="Book Antiqua" w:cs="Arial"/>
        </w:rPr>
        <w:t xml:space="preserve"> and detail</w:t>
      </w:r>
      <w:r>
        <w:rPr>
          <w:rFonts w:ascii="Book Antiqua" w:hAnsi="Book Antiqua" w:cs="Arial"/>
        </w:rPr>
        <w:t>.</w:t>
      </w:r>
      <w:r w:rsidR="00A86C80">
        <w:rPr>
          <w:rFonts w:ascii="Book Antiqua" w:hAnsi="Book Antiqua" w:cs="Arial"/>
        </w:rPr>
        <w:t xml:space="preserve"> However, the Supreme Court make it clear that where article 8 is engaged then the fact the appellant’s have satisfied the Immigration Rules would make it disproportionate for the appellants to be refused entry.</w:t>
      </w:r>
    </w:p>
    <w:p w:rsidR="00A86C80" w:rsidRDefault="00A86C80" w:rsidP="00892884">
      <w:pPr>
        <w:numPr>
          <w:ilvl w:val="0"/>
          <w:numId w:val="3"/>
        </w:numPr>
        <w:spacing w:before="240"/>
        <w:jc w:val="both"/>
        <w:rPr>
          <w:rFonts w:ascii="Book Antiqua" w:hAnsi="Book Antiqua" w:cs="Arial"/>
        </w:rPr>
      </w:pPr>
      <w:r>
        <w:rPr>
          <w:rFonts w:ascii="Book Antiqua" w:hAnsi="Book Antiqua" w:cs="Arial"/>
        </w:rPr>
        <w:t>The Judge accepted that there was family life between the appellant and sponsor and also accepted the appellant satisfied paragraph 297(</w:t>
      </w:r>
      <w:proofErr w:type="spellStart"/>
      <w:r>
        <w:rPr>
          <w:rFonts w:ascii="Book Antiqua" w:hAnsi="Book Antiqua" w:cs="Arial"/>
        </w:rPr>
        <w:t>i</w:t>
      </w:r>
      <w:proofErr w:type="spellEnd"/>
      <w:r>
        <w:rPr>
          <w:rFonts w:ascii="Book Antiqua" w:hAnsi="Book Antiqua" w:cs="Arial"/>
        </w:rPr>
        <w:t>)(e) HC 395 and accordingly I find that in refusing to allow the appeals under article 8 ECHR the Judge erred.</w:t>
      </w:r>
    </w:p>
    <w:p w:rsidR="00A86C80" w:rsidRDefault="00A86C80" w:rsidP="00892884">
      <w:pPr>
        <w:numPr>
          <w:ilvl w:val="0"/>
          <w:numId w:val="3"/>
        </w:numPr>
        <w:spacing w:before="240"/>
        <w:jc w:val="both"/>
        <w:rPr>
          <w:rFonts w:ascii="Book Antiqua" w:hAnsi="Book Antiqua" w:cs="Arial"/>
        </w:rPr>
      </w:pPr>
      <w:r>
        <w:rPr>
          <w:rFonts w:ascii="Book Antiqua" w:hAnsi="Book Antiqua" w:cs="Arial"/>
        </w:rPr>
        <w:t>I raised with the representatives at the Hearing whether or not further evidence or a continuance would be necessary in the event I found there was an error and both representatives agreed the case could be dealt with on the papers already before me.</w:t>
      </w:r>
    </w:p>
    <w:p w:rsidR="00A86C80" w:rsidRDefault="00A86C80" w:rsidP="00892884">
      <w:pPr>
        <w:numPr>
          <w:ilvl w:val="0"/>
          <w:numId w:val="3"/>
        </w:numPr>
        <w:spacing w:before="240"/>
        <w:jc w:val="both"/>
        <w:rPr>
          <w:rFonts w:ascii="Book Antiqua" w:hAnsi="Book Antiqua" w:cs="Arial"/>
        </w:rPr>
      </w:pPr>
      <w:r>
        <w:rPr>
          <w:rFonts w:ascii="Book Antiqua" w:hAnsi="Book Antiqua" w:cs="Arial"/>
        </w:rPr>
        <w:t>Having found there is an error</w:t>
      </w:r>
      <w:r w:rsidR="00384DEF">
        <w:rPr>
          <w:rFonts w:ascii="Book Antiqua" w:hAnsi="Book Antiqua" w:cs="Arial"/>
        </w:rPr>
        <w:t xml:space="preserve"> I have gone on to remake the decision. I place great weight on the fact the Immigration Rule was met and following the guidance in </w:t>
      </w:r>
      <w:r w:rsidR="00384DEF">
        <w:rPr>
          <w:rFonts w:ascii="Book Antiqua" w:hAnsi="Book Antiqua" w:cs="Arial"/>
          <w:u w:val="single"/>
        </w:rPr>
        <w:t>EZ</w:t>
      </w:r>
      <w:r w:rsidR="00384DEF">
        <w:rPr>
          <w:rFonts w:ascii="Book Antiqua" w:hAnsi="Book Antiqua" w:cs="Arial"/>
        </w:rPr>
        <w:t xml:space="preserve"> above I allow the appeals under article 8 ECHR.</w:t>
      </w:r>
    </w:p>
    <w:p w:rsidR="009C37C7" w:rsidRPr="009501E5" w:rsidRDefault="000027F7" w:rsidP="009501E5">
      <w:pPr>
        <w:spacing w:before="240"/>
        <w:ind w:left="567"/>
        <w:jc w:val="both"/>
        <w:rPr>
          <w:rFonts w:ascii="Book Antiqua" w:hAnsi="Book Antiqua" w:cs="Arial"/>
          <w:b/>
          <w:u w:val="single"/>
        </w:rPr>
      </w:pPr>
      <w:r w:rsidRPr="009501E5">
        <w:rPr>
          <w:rFonts w:ascii="Book Antiqua" w:hAnsi="Book Antiqua" w:cs="Arial"/>
          <w:b/>
          <w:u w:val="single"/>
        </w:rPr>
        <w:t>D</w:t>
      </w:r>
      <w:r w:rsidR="009C37C7" w:rsidRPr="009501E5">
        <w:rPr>
          <w:rFonts w:ascii="Book Antiqua" w:hAnsi="Book Antiqua" w:cs="Arial"/>
          <w:b/>
          <w:u w:val="single"/>
        </w:rPr>
        <w:t xml:space="preserve">ECISION </w:t>
      </w:r>
    </w:p>
    <w:p w:rsidR="00845317" w:rsidRDefault="00BC6D9E" w:rsidP="00911478">
      <w:pPr>
        <w:numPr>
          <w:ilvl w:val="0"/>
          <w:numId w:val="3"/>
        </w:numPr>
        <w:spacing w:before="240"/>
        <w:jc w:val="both"/>
        <w:rPr>
          <w:rFonts w:ascii="Book Antiqua" w:hAnsi="Book Antiqua" w:cs="Arial"/>
        </w:rPr>
      </w:pPr>
      <w:r>
        <w:rPr>
          <w:rFonts w:ascii="Book Antiqua" w:hAnsi="Book Antiqua" w:cs="Arial"/>
        </w:rPr>
        <w:t xml:space="preserve">There </w:t>
      </w:r>
      <w:r w:rsidR="007335C6">
        <w:rPr>
          <w:rFonts w:ascii="Book Antiqua" w:hAnsi="Book Antiqua" w:cs="Arial"/>
        </w:rPr>
        <w:t xml:space="preserve">was </w:t>
      </w:r>
      <w:r w:rsidR="00384DEF">
        <w:rPr>
          <w:rFonts w:ascii="Book Antiqua" w:hAnsi="Book Antiqua" w:cs="Arial"/>
        </w:rPr>
        <w:t xml:space="preserve">an </w:t>
      </w:r>
      <w:r>
        <w:rPr>
          <w:rFonts w:ascii="Book Antiqua" w:hAnsi="Book Antiqua" w:cs="Arial"/>
        </w:rPr>
        <w:t>error in law</w:t>
      </w:r>
      <w:r w:rsidR="007335C6">
        <w:rPr>
          <w:rFonts w:ascii="Book Antiqua" w:hAnsi="Book Antiqua" w:cs="Arial"/>
        </w:rPr>
        <w:t xml:space="preserve"> for the reasons set out above.</w:t>
      </w:r>
    </w:p>
    <w:p w:rsidR="00384DEF" w:rsidRDefault="00384DEF" w:rsidP="00911478">
      <w:pPr>
        <w:numPr>
          <w:ilvl w:val="0"/>
          <w:numId w:val="3"/>
        </w:numPr>
        <w:spacing w:before="240"/>
        <w:jc w:val="both"/>
        <w:rPr>
          <w:rFonts w:ascii="Book Antiqua" w:hAnsi="Book Antiqua" w:cs="Arial"/>
        </w:rPr>
      </w:pPr>
      <w:r>
        <w:rPr>
          <w:rFonts w:ascii="Book Antiqua" w:hAnsi="Book Antiqua" w:cs="Arial"/>
        </w:rPr>
        <w:t>I have remade the decision and allowed each of the appeals</w:t>
      </w:r>
    </w:p>
    <w:p w:rsidR="00864126" w:rsidRDefault="00864126" w:rsidP="000369F5">
      <w:pPr>
        <w:tabs>
          <w:tab w:val="left" w:pos="2520"/>
        </w:tabs>
        <w:jc w:val="both"/>
        <w:rPr>
          <w:rFonts w:ascii="Book Antiqua" w:hAnsi="Book Antiqua" w:cs="Arial"/>
        </w:rPr>
      </w:pPr>
    </w:p>
    <w:p w:rsidR="00575DE1" w:rsidRDefault="00575DE1" w:rsidP="000369F5">
      <w:pPr>
        <w:tabs>
          <w:tab w:val="left" w:pos="2520"/>
        </w:tabs>
        <w:jc w:val="both"/>
        <w:rPr>
          <w:rFonts w:ascii="Book Antiqua" w:hAnsi="Book Antiqua" w:cs="Arial"/>
        </w:rPr>
      </w:pPr>
    </w:p>
    <w:p w:rsidR="00864126" w:rsidRPr="00F5664C" w:rsidRDefault="00864126" w:rsidP="00864126">
      <w:pPr>
        <w:tabs>
          <w:tab w:val="left" w:pos="2520"/>
        </w:tabs>
        <w:jc w:val="both"/>
        <w:rPr>
          <w:rFonts w:ascii="Book Antiqua" w:hAnsi="Book Antiqua" w:cs="Arial"/>
        </w:rPr>
      </w:pPr>
      <w:r w:rsidRPr="00F5664C">
        <w:rPr>
          <w:rFonts w:ascii="Book Antiqua" w:hAnsi="Book Antiqua" w:cs="Arial"/>
        </w:rPr>
        <w:t>Signed</w:t>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t>Date</w:t>
      </w:r>
      <w:r w:rsidR="00502F93">
        <w:rPr>
          <w:rFonts w:ascii="Book Antiqua" w:hAnsi="Book Antiqua" w:cs="Arial"/>
        </w:rPr>
        <w:tab/>
      </w:r>
      <w:r w:rsidR="00485A7E">
        <w:rPr>
          <w:rFonts w:ascii="Book Antiqua" w:hAnsi="Book Antiqua" w:cs="Arial"/>
        </w:rPr>
        <w:t>1</w:t>
      </w:r>
      <w:r w:rsidR="009501E5">
        <w:rPr>
          <w:rFonts w:ascii="Book Antiqua" w:hAnsi="Book Antiqua" w:cs="Arial"/>
        </w:rPr>
        <w:t>9</w:t>
      </w:r>
      <w:r w:rsidR="00941D3B">
        <w:rPr>
          <w:rFonts w:ascii="Book Antiqua" w:hAnsi="Book Antiqua" w:cs="Arial"/>
        </w:rPr>
        <w:t>/</w:t>
      </w:r>
      <w:r w:rsidR="00C65368">
        <w:rPr>
          <w:rFonts w:ascii="Book Antiqua" w:hAnsi="Book Antiqua" w:cs="Arial"/>
        </w:rPr>
        <w:t>07</w:t>
      </w:r>
      <w:r w:rsidR="00941D3B">
        <w:rPr>
          <w:rFonts w:ascii="Book Antiqua" w:hAnsi="Book Antiqua" w:cs="Arial"/>
        </w:rPr>
        <w:t>/2018</w:t>
      </w:r>
    </w:p>
    <w:p w:rsidR="00F90160" w:rsidRDefault="00F90160" w:rsidP="00864126">
      <w:pPr>
        <w:tabs>
          <w:tab w:val="left" w:pos="2520"/>
        </w:tabs>
        <w:jc w:val="both"/>
        <w:rPr>
          <w:rFonts w:ascii="Book Antiqua" w:hAnsi="Book Antiqua" w:cs="Arial"/>
        </w:rPr>
      </w:pPr>
    </w:p>
    <w:p w:rsidR="00F90160" w:rsidRDefault="00487961" w:rsidP="00864126">
      <w:pPr>
        <w:tabs>
          <w:tab w:val="left" w:pos="2520"/>
        </w:tabs>
        <w:jc w:val="both"/>
        <w:rPr>
          <w:rFonts w:ascii="Book Antiqua" w:hAnsi="Book Antiqua" w:cs="Arial"/>
        </w:rPr>
      </w:pPr>
      <w:r w:rsidRPr="004C05FD">
        <w:rPr>
          <w:rFonts w:ascii="Book Antiqua" w:hAnsi="Book Antiqua"/>
          <w:noProof/>
          <w:color w:val="000000"/>
          <w:sz w:val="22"/>
          <w:szCs w:val="22"/>
        </w:rPr>
        <w:drawing>
          <wp:inline distT="0" distB="0" distL="0" distR="0">
            <wp:extent cx="1041400" cy="57150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041400" cy="571500"/>
                    </a:xfrm>
                    <a:prstGeom prst="rect">
                      <a:avLst/>
                    </a:prstGeom>
                    <a:noFill/>
                    <a:ln>
                      <a:noFill/>
                    </a:ln>
                  </pic:spPr>
                </pic:pic>
              </a:graphicData>
            </a:graphic>
          </wp:inline>
        </w:drawing>
      </w:r>
    </w:p>
    <w:p w:rsidR="00864126" w:rsidRDefault="00864126" w:rsidP="000369F5">
      <w:pPr>
        <w:tabs>
          <w:tab w:val="left" w:pos="2520"/>
        </w:tabs>
        <w:jc w:val="both"/>
        <w:rPr>
          <w:rFonts w:ascii="Book Antiqua" w:hAnsi="Book Antiqua" w:cs="Arial"/>
        </w:rPr>
      </w:pPr>
      <w:r>
        <w:rPr>
          <w:rFonts w:ascii="Book Antiqua" w:hAnsi="Book Antiqua" w:cs="Arial"/>
        </w:rPr>
        <w:t xml:space="preserve">Deputy Upper </w:t>
      </w:r>
      <w:r w:rsidR="00C156C3">
        <w:rPr>
          <w:rFonts w:ascii="Book Antiqua" w:hAnsi="Book Antiqua" w:cs="Arial"/>
        </w:rPr>
        <w:t>Tribunal</w:t>
      </w:r>
      <w:r>
        <w:rPr>
          <w:rFonts w:ascii="Book Antiqua" w:hAnsi="Book Antiqua" w:cs="Arial"/>
        </w:rPr>
        <w:t xml:space="preserve"> </w:t>
      </w:r>
      <w:r w:rsidR="00E1324B">
        <w:rPr>
          <w:rFonts w:ascii="Book Antiqua" w:hAnsi="Book Antiqua" w:cs="Arial"/>
        </w:rPr>
        <w:t>Judge</w:t>
      </w:r>
      <w:r w:rsidRPr="00F5664C">
        <w:rPr>
          <w:rFonts w:ascii="Book Antiqua" w:hAnsi="Book Antiqua" w:cs="Arial"/>
        </w:rPr>
        <w:t xml:space="preserve"> </w:t>
      </w:r>
      <w:r w:rsidR="00376F8F">
        <w:rPr>
          <w:rFonts w:ascii="Book Antiqua" w:hAnsi="Book Antiqua" w:cs="Arial"/>
        </w:rPr>
        <w:t>Alis</w:t>
      </w:r>
    </w:p>
    <w:p w:rsidR="00BC6D9E" w:rsidRDefault="00BC6D9E" w:rsidP="000369F5">
      <w:pPr>
        <w:tabs>
          <w:tab w:val="left" w:pos="2520"/>
        </w:tabs>
        <w:jc w:val="both"/>
        <w:rPr>
          <w:rFonts w:ascii="Book Antiqua" w:hAnsi="Book Antiqua" w:cs="Arial"/>
        </w:rPr>
      </w:pPr>
    </w:p>
    <w:p w:rsidR="00575DE1" w:rsidRDefault="00575DE1" w:rsidP="000369F5">
      <w:pPr>
        <w:tabs>
          <w:tab w:val="left" w:pos="2520"/>
        </w:tabs>
        <w:jc w:val="both"/>
        <w:rPr>
          <w:rFonts w:ascii="Book Antiqua" w:hAnsi="Book Antiqua" w:cs="Arial"/>
          <w:b/>
          <w:u w:val="single"/>
        </w:rPr>
      </w:pPr>
    </w:p>
    <w:p w:rsidR="00575DE1" w:rsidRDefault="00575DE1" w:rsidP="000369F5">
      <w:pPr>
        <w:tabs>
          <w:tab w:val="left" w:pos="2520"/>
        </w:tabs>
        <w:jc w:val="both"/>
        <w:rPr>
          <w:rFonts w:ascii="Book Antiqua" w:hAnsi="Book Antiqua" w:cs="Arial"/>
          <w:b/>
          <w:u w:val="single"/>
        </w:rPr>
      </w:pPr>
    </w:p>
    <w:p w:rsidR="00BC6D9E" w:rsidRDefault="00BC6D9E" w:rsidP="000369F5">
      <w:pPr>
        <w:tabs>
          <w:tab w:val="left" w:pos="2520"/>
        </w:tabs>
        <w:jc w:val="both"/>
        <w:rPr>
          <w:rFonts w:ascii="Book Antiqua" w:hAnsi="Book Antiqua" w:cs="Arial"/>
          <w:b/>
          <w:u w:val="single"/>
        </w:rPr>
      </w:pPr>
      <w:r>
        <w:rPr>
          <w:rFonts w:ascii="Book Antiqua" w:hAnsi="Book Antiqua" w:cs="Arial"/>
          <w:b/>
          <w:u w:val="single"/>
        </w:rPr>
        <w:t>TO THE RESPONDENT</w:t>
      </w:r>
    </w:p>
    <w:p w:rsidR="00BC6D9E" w:rsidRDefault="00BC6D9E" w:rsidP="000369F5">
      <w:pPr>
        <w:tabs>
          <w:tab w:val="left" w:pos="2520"/>
        </w:tabs>
        <w:jc w:val="both"/>
        <w:rPr>
          <w:rFonts w:ascii="Book Antiqua" w:hAnsi="Book Antiqua" w:cs="Arial"/>
        </w:rPr>
      </w:pPr>
      <w:r>
        <w:rPr>
          <w:rFonts w:ascii="Book Antiqua" w:hAnsi="Book Antiqua" w:cs="Arial"/>
          <w:b/>
          <w:u w:val="single"/>
        </w:rPr>
        <w:t>FEE AWARD</w:t>
      </w:r>
    </w:p>
    <w:p w:rsidR="00BC6D9E" w:rsidRDefault="00BC6D9E" w:rsidP="00575DE1">
      <w:pPr>
        <w:tabs>
          <w:tab w:val="left" w:pos="2520"/>
        </w:tabs>
        <w:spacing w:before="120"/>
        <w:jc w:val="both"/>
        <w:rPr>
          <w:rFonts w:ascii="Book Antiqua" w:hAnsi="Book Antiqua" w:cs="Arial"/>
        </w:rPr>
      </w:pPr>
      <w:r>
        <w:rPr>
          <w:rFonts w:ascii="Book Antiqua" w:hAnsi="Book Antiqua" w:cs="Arial"/>
        </w:rPr>
        <w:t xml:space="preserve">I </w:t>
      </w:r>
      <w:r w:rsidR="00384DEF">
        <w:rPr>
          <w:rFonts w:ascii="Book Antiqua" w:hAnsi="Book Antiqua" w:cs="Arial"/>
        </w:rPr>
        <w:t xml:space="preserve">do not make a </w:t>
      </w:r>
      <w:r>
        <w:rPr>
          <w:rFonts w:ascii="Book Antiqua" w:hAnsi="Book Antiqua" w:cs="Arial"/>
        </w:rPr>
        <w:t>fee award as</w:t>
      </w:r>
      <w:r w:rsidR="007335C6">
        <w:rPr>
          <w:rFonts w:ascii="Book Antiqua" w:hAnsi="Book Antiqua" w:cs="Arial"/>
        </w:rPr>
        <w:t xml:space="preserve"> </w:t>
      </w:r>
      <w:r w:rsidR="00384DEF">
        <w:rPr>
          <w:rFonts w:ascii="Book Antiqua" w:hAnsi="Book Antiqua" w:cs="Arial"/>
        </w:rPr>
        <w:t xml:space="preserve">the appeals have been allowed based on the evidence submitted with the grounds of appeal. </w:t>
      </w:r>
    </w:p>
    <w:p w:rsidR="00BC6D9E" w:rsidRDefault="00BC6D9E" w:rsidP="000369F5">
      <w:pPr>
        <w:tabs>
          <w:tab w:val="left" w:pos="2520"/>
        </w:tabs>
        <w:jc w:val="both"/>
        <w:rPr>
          <w:rFonts w:ascii="Book Antiqua" w:hAnsi="Book Antiqua" w:cs="Arial"/>
        </w:rPr>
      </w:pPr>
    </w:p>
    <w:p w:rsidR="00BC6D9E" w:rsidRDefault="00BC6D9E" w:rsidP="000369F5">
      <w:pPr>
        <w:tabs>
          <w:tab w:val="left" w:pos="2520"/>
        </w:tabs>
        <w:jc w:val="both"/>
        <w:rPr>
          <w:rFonts w:ascii="Book Antiqua" w:hAnsi="Book Antiqua" w:cs="Arial"/>
        </w:rPr>
      </w:pPr>
    </w:p>
    <w:p w:rsidR="00BC6D9E" w:rsidRPr="00F5664C" w:rsidRDefault="00BC6D9E" w:rsidP="00BC6D9E">
      <w:pPr>
        <w:tabs>
          <w:tab w:val="left" w:pos="2520"/>
        </w:tabs>
        <w:jc w:val="both"/>
        <w:rPr>
          <w:rFonts w:ascii="Book Antiqua" w:hAnsi="Book Antiqua" w:cs="Arial"/>
        </w:rPr>
      </w:pPr>
      <w:r w:rsidRPr="00F5664C">
        <w:rPr>
          <w:rFonts w:ascii="Book Antiqua" w:hAnsi="Book Antiqua" w:cs="Arial"/>
        </w:rPr>
        <w:t>Signed</w:t>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t>Date</w:t>
      </w:r>
      <w:r>
        <w:rPr>
          <w:rFonts w:ascii="Book Antiqua" w:hAnsi="Book Antiqua" w:cs="Arial"/>
        </w:rPr>
        <w:tab/>
      </w:r>
      <w:r w:rsidR="009501E5">
        <w:rPr>
          <w:rFonts w:ascii="Book Antiqua" w:hAnsi="Book Antiqua" w:cs="Arial"/>
        </w:rPr>
        <w:t>19</w:t>
      </w:r>
      <w:r>
        <w:rPr>
          <w:rFonts w:ascii="Book Antiqua" w:hAnsi="Book Antiqua" w:cs="Arial"/>
        </w:rPr>
        <w:t>/</w:t>
      </w:r>
      <w:r w:rsidR="00C65368">
        <w:rPr>
          <w:rFonts w:ascii="Book Antiqua" w:hAnsi="Book Antiqua" w:cs="Arial"/>
        </w:rPr>
        <w:t>07</w:t>
      </w:r>
      <w:r>
        <w:rPr>
          <w:rFonts w:ascii="Book Antiqua" w:hAnsi="Book Antiqua" w:cs="Arial"/>
        </w:rPr>
        <w:t>/2018</w:t>
      </w:r>
    </w:p>
    <w:p w:rsidR="00BC6D9E" w:rsidRDefault="00BC6D9E" w:rsidP="00BC6D9E">
      <w:pPr>
        <w:tabs>
          <w:tab w:val="left" w:pos="2520"/>
        </w:tabs>
        <w:jc w:val="both"/>
        <w:rPr>
          <w:rFonts w:ascii="Book Antiqua" w:hAnsi="Book Antiqua" w:cs="Arial"/>
        </w:rPr>
      </w:pPr>
    </w:p>
    <w:p w:rsidR="00BC6D9E" w:rsidRDefault="00487961" w:rsidP="00BC6D9E">
      <w:pPr>
        <w:tabs>
          <w:tab w:val="left" w:pos="2520"/>
        </w:tabs>
        <w:jc w:val="both"/>
        <w:rPr>
          <w:rFonts w:ascii="Book Antiqua" w:hAnsi="Book Antiqua" w:cs="Arial"/>
        </w:rPr>
      </w:pPr>
      <w:r w:rsidRPr="004C05FD">
        <w:rPr>
          <w:rFonts w:ascii="Book Antiqua" w:hAnsi="Book Antiqua"/>
          <w:noProof/>
          <w:color w:val="000000"/>
          <w:sz w:val="22"/>
          <w:szCs w:val="22"/>
        </w:rPr>
        <w:drawing>
          <wp:inline distT="0" distB="0" distL="0" distR="0">
            <wp:extent cx="1041400" cy="571500"/>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041400" cy="571500"/>
                    </a:xfrm>
                    <a:prstGeom prst="rect">
                      <a:avLst/>
                    </a:prstGeom>
                    <a:noFill/>
                    <a:ln>
                      <a:noFill/>
                    </a:ln>
                  </pic:spPr>
                </pic:pic>
              </a:graphicData>
            </a:graphic>
          </wp:inline>
        </w:drawing>
      </w:r>
    </w:p>
    <w:p w:rsidR="00BC6D9E" w:rsidRPr="00BC6D9E" w:rsidRDefault="00BC6D9E" w:rsidP="00BC6D9E">
      <w:pPr>
        <w:tabs>
          <w:tab w:val="left" w:pos="2520"/>
        </w:tabs>
        <w:jc w:val="both"/>
        <w:rPr>
          <w:rFonts w:ascii="Book Antiqua" w:hAnsi="Book Antiqua" w:cs="Arial"/>
        </w:rPr>
      </w:pPr>
      <w:r>
        <w:rPr>
          <w:rFonts w:ascii="Book Antiqua" w:hAnsi="Book Antiqua" w:cs="Arial"/>
        </w:rPr>
        <w:t>Deputy Upper Tribunal Judge</w:t>
      </w:r>
      <w:r w:rsidRPr="00F5664C">
        <w:rPr>
          <w:rFonts w:ascii="Book Antiqua" w:hAnsi="Book Antiqua" w:cs="Arial"/>
        </w:rPr>
        <w:t xml:space="preserve"> </w:t>
      </w:r>
      <w:r>
        <w:rPr>
          <w:rFonts w:ascii="Book Antiqua" w:hAnsi="Book Antiqua" w:cs="Arial"/>
        </w:rPr>
        <w:t>Alis</w:t>
      </w:r>
    </w:p>
    <w:sectPr w:rsidR="00BC6D9E" w:rsidRPr="00BC6D9E" w:rsidSect="00776E97">
      <w:headerReference w:type="default" r:id="rId10"/>
      <w:footerReference w:type="default" r:id="rId11"/>
      <w:headerReference w:type="first" r:id="rId12"/>
      <w:footerReference w:type="first" r:id="rId13"/>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57805" w:rsidRDefault="00A57805">
      <w:r>
        <w:separator/>
      </w:r>
    </w:p>
  </w:endnote>
  <w:endnote w:type="continuationSeparator" w:id="0">
    <w:p w:rsidR="00A57805" w:rsidRDefault="00A578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41D3B" w:rsidRPr="00F5664C" w:rsidRDefault="00941D3B" w:rsidP="00593795">
    <w:pPr>
      <w:pStyle w:val="Footer"/>
      <w:jc w:val="center"/>
      <w:rPr>
        <w:rFonts w:ascii="Book Antiqua" w:hAnsi="Book Antiqua" w:cs="Arial"/>
        <w:sz w:val="16"/>
        <w:szCs w:val="16"/>
      </w:rPr>
    </w:pPr>
    <w:r w:rsidRPr="00F5664C">
      <w:rPr>
        <w:rStyle w:val="PageNumber"/>
        <w:rFonts w:ascii="Book Antiqua" w:hAnsi="Book Antiqua" w:cs="Arial"/>
        <w:sz w:val="16"/>
        <w:szCs w:val="16"/>
      </w:rPr>
      <w:fldChar w:fldCharType="begin"/>
    </w:r>
    <w:r w:rsidRPr="00F5664C">
      <w:rPr>
        <w:rStyle w:val="PageNumber"/>
        <w:rFonts w:ascii="Book Antiqua" w:hAnsi="Book Antiqua" w:cs="Arial"/>
        <w:sz w:val="16"/>
        <w:szCs w:val="16"/>
      </w:rPr>
      <w:instrText xml:space="preserve"> PAGE </w:instrText>
    </w:r>
    <w:r w:rsidRPr="00F5664C">
      <w:rPr>
        <w:rStyle w:val="PageNumber"/>
        <w:rFonts w:ascii="Book Antiqua" w:hAnsi="Book Antiqua" w:cs="Arial"/>
        <w:sz w:val="16"/>
        <w:szCs w:val="16"/>
      </w:rPr>
      <w:fldChar w:fldCharType="separate"/>
    </w:r>
    <w:r w:rsidR="00CF4562">
      <w:rPr>
        <w:rStyle w:val="PageNumber"/>
        <w:rFonts w:ascii="Book Antiqua" w:hAnsi="Book Antiqua" w:cs="Arial"/>
        <w:noProof/>
        <w:sz w:val="16"/>
        <w:szCs w:val="16"/>
      </w:rPr>
      <w:t>5</w:t>
    </w:r>
    <w:r w:rsidRPr="00F5664C">
      <w:rPr>
        <w:rStyle w:val="PageNumber"/>
        <w:rFonts w:ascii="Book Antiqua" w:hAnsi="Book Antiqua"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41D3B" w:rsidRPr="00F5664C" w:rsidRDefault="00941D3B" w:rsidP="00842418">
    <w:pPr>
      <w:jc w:val="center"/>
      <w:rPr>
        <w:rFonts w:ascii="Book Antiqua" w:hAnsi="Book Antiqua" w:cs="Arial"/>
        <w:b/>
      </w:rPr>
    </w:pPr>
    <w:r w:rsidRPr="00F5664C">
      <w:rPr>
        <w:rFonts w:ascii="Book Antiqua" w:hAnsi="Book Antiqua" w:cs="Arial"/>
        <w:b/>
        <w:spacing w:val="-6"/>
      </w:rPr>
      <w:t>©</w:t>
    </w:r>
    <w:r>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57805" w:rsidRDefault="00A57805">
      <w:r>
        <w:separator/>
      </w:r>
    </w:p>
  </w:footnote>
  <w:footnote w:type="continuationSeparator" w:id="0">
    <w:p w:rsidR="00A57805" w:rsidRDefault="00A5780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53021" w:rsidRDefault="00941D3B" w:rsidP="00153021">
    <w:pPr>
      <w:pStyle w:val="Header"/>
      <w:tabs>
        <w:tab w:val="right" w:pos="9639"/>
      </w:tabs>
      <w:jc w:val="right"/>
    </w:pPr>
    <w:r w:rsidRPr="00F5664C">
      <w:rPr>
        <w:rFonts w:ascii="Book Antiqua" w:hAnsi="Book Antiqua" w:cs="Arial"/>
        <w:sz w:val="16"/>
        <w:szCs w:val="16"/>
      </w:rPr>
      <w:t xml:space="preserve">Appeal Number: </w:t>
    </w:r>
    <w:r w:rsidR="006837C1">
      <w:rPr>
        <w:rFonts w:ascii="Book Antiqua" w:hAnsi="Book Antiqua" w:cs="Arial"/>
        <w:sz w:val="16"/>
        <w:szCs w:val="16"/>
      </w:rPr>
      <w:t>HU</w:t>
    </w:r>
    <w:r w:rsidRPr="00D97AF0">
      <w:rPr>
        <w:rFonts w:ascii="Book Antiqua" w:hAnsi="Book Antiqua" w:cs="Arial"/>
        <w:sz w:val="16"/>
        <w:szCs w:val="16"/>
      </w:rPr>
      <w:t>/</w:t>
    </w:r>
    <w:r w:rsidR="000401C0">
      <w:rPr>
        <w:rFonts w:ascii="Book Antiqua" w:hAnsi="Book Antiqua" w:cs="Arial"/>
        <w:sz w:val="16"/>
        <w:szCs w:val="16"/>
      </w:rPr>
      <w:t>09476</w:t>
    </w:r>
    <w:r>
      <w:rPr>
        <w:rFonts w:ascii="Book Antiqua" w:hAnsi="Book Antiqua" w:cs="Arial"/>
        <w:sz w:val="16"/>
        <w:szCs w:val="16"/>
      </w:rPr>
      <w:t>/201</w:t>
    </w:r>
    <w:r w:rsidR="000401C0">
      <w:rPr>
        <w:rFonts w:ascii="Book Antiqua" w:hAnsi="Book Antiqua" w:cs="Arial"/>
        <w:sz w:val="16"/>
        <w:szCs w:val="16"/>
      </w:rPr>
      <w:t>5</w:t>
    </w:r>
    <w:r w:rsidR="00153021" w:rsidRPr="00153021">
      <w:t xml:space="preserve"> </w:t>
    </w:r>
  </w:p>
  <w:p w:rsidR="00153021" w:rsidRPr="00153021" w:rsidRDefault="00153021" w:rsidP="00153021">
    <w:pPr>
      <w:pStyle w:val="Header"/>
      <w:tabs>
        <w:tab w:val="right" w:pos="9639"/>
      </w:tabs>
      <w:jc w:val="right"/>
      <w:rPr>
        <w:rFonts w:ascii="Book Antiqua" w:hAnsi="Book Antiqua" w:cs="Arial"/>
        <w:sz w:val="16"/>
        <w:szCs w:val="16"/>
      </w:rPr>
    </w:pPr>
    <w:r w:rsidRPr="00153021">
      <w:rPr>
        <w:rFonts w:ascii="Book Antiqua" w:hAnsi="Book Antiqua" w:cs="Arial"/>
        <w:sz w:val="16"/>
        <w:szCs w:val="16"/>
      </w:rPr>
      <w:t>HU/09466/2015</w:t>
    </w:r>
  </w:p>
  <w:p w:rsidR="00941D3B" w:rsidRPr="00D97AF0" w:rsidRDefault="00153021" w:rsidP="00153021">
    <w:pPr>
      <w:pStyle w:val="Header"/>
      <w:tabs>
        <w:tab w:val="clear" w:pos="4153"/>
        <w:tab w:val="clear" w:pos="8306"/>
        <w:tab w:val="right" w:pos="9639"/>
      </w:tabs>
      <w:jc w:val="right"/>
      <w:rPr>
        <w:rFonts w:ascii="Book Antiqua" w:hAnsi="Book Antiqua" w:cs="Arial"/>
        <w:sz w:val="16"/>
        <w:szCs w:val="16"/>
      </w:rPr>
    </w:pPr>
    <w:r w:rsidRPr="00153021">
      <w:rPr>
        <w:rFonts w:ascii="Book Antiqua" w:hAnsi="Book Antiqua" w:cs="Arial"/>
        <w:sz w:val="16"/>
        <w:szCs w:val="16"/>
      </w:rPr>
      <w:tab/>
      <w:t>HU/09474/2015</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41D3B" w:rsidRPr="00F5664C" w:rsidRDefault="00941D3B">
    <w:pPr>
      <w:pStyle w:val="Header"/>
      <w:rPr>
        <w:rFonts w:ascii="Book Antiqua" w:hAnsi="Book Antiqua"/>
      </w:rPr>
    </w:pPr>
    <w:r w:rsidRPr="00F5664C">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24B7B"/>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 w15:restartNumberingAfterBreak="0">
    <w:nsid w:val="0CE155D8"/>
    <w:multiLevelType w:val="multilevel"/>
    <w:tmpl w:val="22E4107C"/>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 w15:restartNumberingAfterBreak="0">
    <w:nsid w:val="14D60EB8"/>
    <w:multiLevelType w:val="multilevel"/>
    <w:tmpl w:val="DDC43D2E"/>
    <w:lvl w:ilvl="0">
      <w:start w:val="1"/>
      <w:numFmt w:val="decimal"/>
      <w:lvlText w:val="%1."/>
      <w:lvlJc w:val="left"/>
      <w:pPr>
        <w:tabs>
          <w:tab w:val="num" w:pos="567"/>
        </w:tabs>
        <w:ind w:left="567" w:hanging="567"/>
      </w:pPr>
      <w:rPr>
        <w:rFonts w:hint="default"/>
        <w:b w:val="0"/>
      </w:rPr>
    </w:lvl>
    <w:lvl w:ilvl="1">
      <w:start w:val="1"/>
      <w:numFmt w:val="lowerLetter"/>
      <w:lvlText w:val="(%2)"/>
      <w:lvlJc w:val="left"/>
      <w:pPr>
        <w:tabs>
          <w:tab w:val="num" w:pos="1134"/>
        </w:tabs>
        <w:ind w:left="1134" w:hanging="567"/>
      </w:pPr>
      <w:rPr>
        <w:rFonts w:hint="default"/>
      </w:rPr>
    </w:lvl>
    <w:lvl w:ilvl="2">
      <w:start w:val="1"/>
      <w:numFmt w:val="lowerRoman"/>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 w15:restartNumberingAfterBreak="0">
    <w:nsid w:val="189D01D5"/>
    <w:multiLevelType w:val="hybridMultilevel"/>
    <w:tmpl w:val="776857A4"/>
    <w:lvl w:ilvl="0" w:tplc="B9EE77DA">
      <w:start w:val="1"/>
      <w:numFmt w:val="decimal"/>
      <w:lvlText w:val="%1."/>
      <w:lvlJc w:val="left"/>
      <w:pPr>
        <w:ind w:left="920" w:hanging="560"/>
      </w:pPr>
      <w:rPr>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1D433F55"/>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5" w15:restartNumberingAfterBreak="0">
    <w:nsid w:val="1EE61A3F"/>
    <w:multiLevelType w:val="hybridMultilevel"/>
    <w:tmpl w:val="1D9C5F9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6" w15:restartNumberingAfterBreak="0">
    <w:nsid w:val="1F966E42"/>
    <w:multiLevelType w:val="multilevel"/>
    <w:tmpl w:val="A12C84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7" w15:restartNumberingAfterBreak="0">
    <w:nsid w:val="29850DE7"/>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15:restartNumberingAfterBreak="0">
    <w:nsid w:val="48CB44CC"/>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15:restartNumberingAfterBreak="0">
    <w:nsid w:val="4A6C5DEB"/>
    <w:multiLevelType w:val="multilevel"/>
    <w:tmpl w:val="54804EA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0" w15:restartNumberingAfterBreak="0">
    <w:nsid w:val="53292343"/>
    <w:multiLevelType w:val="multilevel"/>
    <w:tmpl w:val="1B54D81E"/>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1" w15:restartNumberingAfterBreak="0">
    <w:nsid w:val="56233834"/>
    <w:multiLevelType w:val="hybridMultilevel"/>
    <w:tmpl w:val="94527C5E"/>
    <w:lvl w:ilvl="0" w:tplc="CBA2A2F8">
      <w:start w:val="1"/>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2" w15:restartNumberingAfterBreak="0">
    <w:nsid w:val="58033103"/>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15:restartNumberingAfterBreak="0">
    <w:nsid w:val="5FB45309"/>
    <w:multiLevelType w:val="multilevel"/>
    <w:tmpl w:val="2D20A6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4" w15:restartNumberingAfterBreak="0">
    <w:nsid w:val="616C488F"/>
    <w:multiLevelType w:val="hybridMultilevel"/>
    <w:tmpl w:val="52EC9AD4"/>
    <w:lvl w:ilvl="0" w:tplc="DB246E3C">
      <w:start w:val="2"/>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5" w15:restartNumberingAfterBreak="0">
    <w:nsid w:val="62424B68"/>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6" w15:restartNumberingAfterBreak="0">
    <w:nsid w:val="6B572AEE"/>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 w15:restartNumberingAfterBreak="0">
    <w:nsid w:val="73956A2C"/>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8" w15:restartNumberingAfterBreak="0">
    <w:nsid w:val="788C63B3"/>
    <w:multiLevelType w:val="multilevel"/>
    <w:tmpl w:val="E1422E2C"/>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9" w15:restartNumberingAfterBreak="0">
    <w:nsid w:val="7A5720C0"/>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15:restartNumberingAfterBreak="0">
    <w:nsid w:val="7DF20E2A"/>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5"/>
  </w:num>
  <w:num w:numId="2">
    <w:abstractNumId w:val="14"/>
  </w:num>
  <w:num w:numId="3">
    <w:abstractNumId w:val="2"/>
  </w:num>
  <w:num w:numId="4">
    <w:abstractNumId w:val="11"/>
  </w:num>
  <w:num w:numId="5">
    <w:abstractNumId w:val="20"/>
  </w:num>
  <w:num w:numId="6">
    <w:abstractNumId w:val="12"/>
  </w:num>
  <w:num w:numId="7">
    <w:abstractNumId w:val="19"/>
  </w:num>
  <w:num w:numId="8">
    <w:abstractNumId w:val="8"/>
  </w:num>
  <w:num w:numId="9">
    <w:abstractNumId w:val="7"/>
  </w:num>
  <w:num w:numId="10">
    <w:abstractNumId w:val="17"/>
  </w:num>
  <w:num w:numId="11">
    <w:abstractNumId w:val="16"/>
  </w:num>
  <w:num w:numId="12">
    <w:abstractNumId w:val="1"/>
  </w:num>
  <w:num w:numId="13">
    <w:abstractNumId w:val="15"/>
  </w:num>
  <w:num w:numId="14">
    <w:abstractNumId w:val="0"/>
  </w:num>
  <w:num w:numId="15">
    <w:abstractNumId w:val="4"/>
  </w:num>
  <w:num w:numId="16">
    <w:abstractNumId w:val="6"/>
  </w:num>
  <w:num w:numId="17">
    <w:abstractNumId w:val="13"/>
  </w:num>
  <w:num w:numId="18">
    <w:abstractNumId w:val="9"/>
  </w:num>
  <w:num w:numId="19">
    <w:abstractNumId w:val="10"/>
  </w:num>
  <w:num w:numId="20">
    <w:abstractNumId w:val="18"/>
  </w:num>
  <w:num w:numId="2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displayBackgroundShap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716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gnword-docGUID" w:val="{5B567FA6-3038-4E65-88B9-E71AC4C211B3}"/>
    <w:docVar w:name="dgnword-eventsink" w:val="2401951396576"/>
  </w:docVars>
  <w:rsids>
    <w:rsidRoot w:val="00A25C94"/>
    <w:rsid w:val="00000412"/>
    <w:rsid w:val="00000621"/>
    <w:rsid w:val="000008B1"/>
    <w:rsid w:val="00002241"/>
    <w:rsid w:val="0000272D"/>
    <w:rsid w:val="000027F7"/>
    <w:rsid w:val="000036C2"/>
    <w:rsid w:val="0000577C"/>
    <w:rsid w:val="00006A0D"/>
    <w:rsid w:val="00033D3D"/>
    <w:rsid w:val="000369F5"/>
    <w:rsid w:val="000371F2"/>
    <w:rsid w:val="000401C0"/>
    <w:rsid w:val="00060A81"/>
    <w:rsid w:val="00071A7E"/>
    <w:rsid w:val="000746C0"/>
    <w:rsid w:val="00074D1D"/>
    <w:rsid w:val="00080FDA"/>
    <w:rsid w:val="00087037"/>
    <w:rsid w:val="00087B4B"/>
    <w:rsid w:val="00091388"/>
    <w:rsid w:val="00092580"/>
    <w:rsid w:val="00093643"/>
    <w:rsid w:val="00095513"/>
    <w:rsid w:val="000A32A2"/>
    <w:rsid w:val="000B5D73"/>
    <w:rsid w:val="000C7018"/>
    <w:rsid w:val="000D5D94"/>
    <w:rsid w:val="000D76D3"/>
    <w:rsid w:val="000E2128"/>
    <w:rsid w:val="000E483B"/>
    <w:rsid w:val="000E79C1"/>
    <w:rsid w:val="000F1FBC"/>
    <w:rsid w:val="000F2C33"/>
    <w:rsid w:val="001165A7"/>
    <w:rsid w:val="00132F1C"/>
    <w:rsid w:val="001466A2"/>
    <w:rsid w:val="00151BB7"/>
    <w:rsid w:val="00153021"/>
    <w:rsid w:val="00167D3A"/>
    <w:rsid w:val="00171D9E"/>
    <w:rsid w:val="001A1E2C"/>
    <w:rsid w:val="001A2421"/>
    <w:rsid w:val="001B67F3"/>
    <w:rsid w:val="001C1452"/>
    <w:rsid w:val="001E12F7"/>
    <w:rsid w:val="001F2716"/>
    <w:rsid w:val="001F4C3C"/>
    <w:rsid w:val="0020133A"/>
    <w:rsid w:val="00203454"/>
    <w:rsid w:val="00207617"/>
    <w:rsid w:val="00283659"/>
    <w:rsid w:val="00284E94"/>
    <w:rsid w:val="002865D5"/>
    <w:rsid w:val="002873C0"/>
    <w:rsid w:val="00290EAB"/>
    <w:rsid w:val="00291D5E"/>
    <w:rsid w:val="002A1EC1"/>
    <w:rsid w:val="002A2720"/>
    <w:rsid w:val="002A2AFF"/>
    <w:rsid w:val="002A437B"/>
    <w:rsid w:val="002A5F30"/>
    <w:rsid w:val="002C009E"/>
    <w:rsid w:val="002C1535"/>
    <w:rsid w:val="002C25AF"/>
    <w:rsid w:val="002C4E73"/>
    <w:rsid w:val="002D3E06"/>
    <w:rsid w:val="002D68BF"/>
    <w:rsid w:val="002F05A0"/>
    <w:rsid w:val="002F1559"/>
    <w:rsid w:val="002F4238"/>
    <w:rsid w:val="002F6ED8"/>
    <w:rsid w:val="00305FBC"/>
    <w:rsid w:val="0031059E"/>
    <w:rsid w:val="0031445F"/>
    <w:rsid w:val="0033030E"/>
    <w:rsid w:val="00334945"/>
    <w:rsid w:val="0033509F"/>
    <w:rsid w:val="00336272"/>
    <w:rsid w:val="00336CBF"/>
    <w:rsid w:val="00337EBB"/>
    <w:rsid w:val="0035239B"/>
    <w:rsid w:val="003546C8"/>
    <w:rsid w:val="00364F67"/>
    <w:rsid w:val="003756EF"/>
    <w:rsid w:val="00376F8F"/>
    <w:rsid w:val="00384DEF"/>
    <w:rsid w:val="00392D87"/>
    <w:rsid w:val="003A5739"/>
    <w:rsid w:val="003A7CF2"/>
    <w:rsid w:val="003B50F0"/>
    <w:rsid w:val="003C0DF3"/>
    <w:rsid w:val="003C0FE8"/>
    <w:rsid w:val="003C5CE5"/>
    <w:rsid w:val="003C7C6C"/>
    <w:rsid w:val="003D3D7D"/>
    <w:rsid w:val="003E267B"/>
    <w:rsid w:val="003E36BE"/>
    <w:rsid w:val="003E4B44"/>
    <w:rsid w:val="003E7CD1"/>
    <w:rsid w:val="00402B9E"/>
    <w:rsid w:val="00423932"/>
    <w:rsid w:val="004249CB"/>
    <w:rsid w:val="00436108"/>
    <w:rsid w:val="0044127D"/>
    <w:rsid w:val="00442A49"/>
    <w:rsid w:val="004448DB"/>
    <w:rsid w:val="00446C9A"/>
    <w:rsid w:val="004470F6"/>
    <w:rsid w:val="00456521"/>
    <w:rsid w:val="00464E5B"/>
    <w:rsid w:val="00465231"/>
    <w:rsid w:val="00477193"/>
    <w:rsid w:val="004852B5"/>
    <w:rsid w:val="00485A7E"/>
    <w:rsid w:val="00487961"/>
    <w:rsid w:val="004A1848"/>
    <w:rsid w:val="004B4552"/>
    <w:rsid w:val="004B7003"/>
    <w:rsid w:val="004D0B09"/>
    <w:rsid w:val="004E4682"/>
    <w:rsid w:val="00502F93"/>
    <w:rsid w:val="00507FEC"/>
    <w:rsid w:val="00510F0E"/>
    <w:rsid w:val="00516E48"/>
    <w:rsid w:val="00541D19"/>
    <w:rsid w:val="00541DD6"/>
    <w:rsid w:val="005479E1"/>
    <w:rsid w:val="005570FD"/>
    <w:rsid w:val="005575EA"/>
    <w:rsid w:val="00564626"/>
    <w:rsid w:val="00564C2A"/>
    <w:rsid w:val="00575DE1"/>
    <w:rsid w:val="0057790C"/>
    <w:rsid w:val="00593795"/>
    <w:rsid w:val="005A45CC"/>
    <w:rsid w:val="005A75FF"/>
    <w:rsid w:val="005B4942"/>
    <w:rsid w:val="005B7789"/>
    <w:rsid w:val="005C04A8"/>
    <w:rsid w:val="005C3A83"/>
    <w:rsid w:val="005C3B98"/>
    <w:rsid w:val="005E331F"/>
    <w:rsid w:val="005F03F6"/>
    <w:rsid w:val="006059EF"/>
    <w:rsid w:val="006121C8"/>
    <w:rsid w:val="00622725"/>
    <w:rsid w:val="00640E14"/>
    <w:rsid w:val="00641A27"/>
    <w:rsid w:val="0064774D"/>
    <w:rsid w:val="0065791C"/>
    <w:rsid w:val="00677176"/>
    <w:rsid w:val="006837C1"/>
    <w:rsid w:val="00690B8A"/>
    <w:rsid w:val="006A0212"/>
    <w:rsid w:val="006A5EDB"/>
    <w:rsid w:val="006D1DFA"/>
    <w:rsid w:val="006D506B"/>
    <w:rsid w:val="006D5949"/>
    <w:rsid w:val="006D79F6"/>
    <w:rsid w:val="006E3C90"/>
    <w:rsid w:val="006F08DA"/>
    <w:rsid w:val="006F6265"/>
    <w:rsid w:val="00704B61"/>
    <w:rsid w:val="007105F4"/>
    <w:rsid w:val="007164CA"/>
    <w:rsid w:val="00716ECA"/>
    <w:rsid w:val="00716F72"/>
    <w:rsid w:val="007335C6"/>
    <w:rsid w:val="00734CD4"/>
    <w:rsid w:val="00742A8D"/>
    <w:rsid w:val="00744B61"/>
    <w:rsid w:val="0075191E"/>
    <w:rsid w:val="007552A9"/>
    <w:rsid w:val="00761858"/>
    <w:rsid w:val="00767D59"/>
    <w:rsid w:val="007742F1"/>
    <w:rsid w:val="00774A81"/>
    <w:rsid w:val="00776E97"/>
    <w:rsid w:val="00780FD7"/>
    <w:rsid w:val="00781BA7"/>
    <w:rsid w:val="00784A6D"/>
    <w:rsid w:val="007912AD"/>
    <w:rsid w:val="007A1F28"/>
    <w:rsid w:val="007A3249"/>
    <w:rsid w:val="007A3ED6"/>
    <w:rsid w:val="007B0824"/>
    <w:rsid w:val="007B0892"/>
    <w:rsid w:val="007C2556"/>
    <w:rsid w:val="007E544D"/>
    <w:rsid w:val="007F2507"/>
    <w:rsid w:val="008303B8"/>
    <w:rsid w:val="00833DCE"/>
    <w:rsid w:val="00836A93"/>
    <w:rsid w:val="00841581"/>
    <w:rsid w:val="00842418"/>
    <w:rsid w:val="00845317"/>
    <w:rsid w:val="008513C5"/>
    <w:rsid w:val="00855940"/>
    <w:rsid w:val="008617E9"/>
    <w:rsid w:val="00864126"/>
    <w:rsid w:val="00864339"/>
    <w:rsid w:val="0087166E"/>
    <w:rsid w:val="00871D34"/>
    <w:rsid w:val="00876A5B"/>
    <w:rsid w:val="00882779"/>
    <w:rsid w:val="00887B2E"/>
    <w:rsid w:val="00892884"/>
    <w:rsid w:val="008B270C"/>
    <w:rsid w:val="008C3D3D"/>
    <w:rsid w:val="008D4131"/>
    <w:rsid w:val="008F1932"/>
    <w:rsid w:val="008F294D"/>
    <w:rsid w:val="00911478"/>
    <w:rsid w:val="009162E7"/>
    <w:rsid w:val="00916A58"/>
    <w:rsid w:val="00921062"/>
    <w:rsid w:val="00927E80"/>
    <w:rsid w:val="0093083E"/>
    <w:rsid w:val="00941D3B"/>
    <w:rsid w:val="009451FF"/>
    <w:rsid w:val="009501E5"/>
    <w:rsid w:val="009553DD"/>
    <w:rsid w:val="00955B0E"/>
    <w:rsid w:val="009627F8"/>
    <w:rsid w:val="00964D7C"/>
    <w:rsid w:val="00966B05"/>
    <w:rsid w:val="00966ECF"/>
    <w:rsid w:val="00970454"/>
    <w:rsid w:val="009727A3"/>
    <w:rsid w:val="00987774"/>
    <w:rsid w:val="009936D5"/>
    <w:rsid w:val="009A11E8"/>
    <w:rsid w:val="009A43A1"/>
    <w:rsid w:val="009C37C7"/>
    <w:rsid w:val="009D1549"/>
    <w:rsid w:val="009E4E62"/>
    <w:rsid w:val="009F5220"/>
    <w:rsid w:val="009F7C4D"/>
    <w:rsid w:val="00A01A21"/>
    <w:rsid w:val="00A01B7A"/>
    <w:rsid w:val="00A04832"/>
    <w:rsid w:val="00A15234"/>
    <w:rsid w:val="00A201AB"/>
    <w:rsid w:val="00A25C94"/>
    <w:rsid w:val="00A31C8B"/>
    <w:rsid w:val="00A54733"/>
    <w:rsid w:val="00A57805"/>
    <w:rsid w:val="00A706E4"/>
    <w:rsid w:val="00A75B2C"/>
    <w:rsid w:val="00A845DC"/>
    <w:rsid w:val="00A86C80"/>
    <w:rsid w:val="00A97AEE"/>
    <w:rsid w:val="00AC5CF6"/>
    <w:rsid w:val="00AC7862"/>
    <w:rsid w:val="00AD533F"/>
    <w:rsid w:val="00AE3CA0"/>
    <w:rsid w:val="00AE4EA7"/>
    <w:rsid w:val="00B144FA"/>
    <w:rsid w:val="00B14D3A"/>
    <w:rsid w:val="00B16B53"/>
    <w:rsid w:val="00B16F58"/>
    <w:rsid w:val="00B30648"/>
    <w:rsid w:val="00B322F4"/>
    <w:rsid w:val="00B3524D"/>
    <w:rsid w:val="00B35843"/>
    <w:rsid w:val="00B40F69"/>
    <w:rsid w:val="00B46616"/>
    <w:rsid w:val="00B57A65"/>
    <w:rsid w:val="00B610E3"/>
    <w:rsid w:val="00B61205"/>
    <w:rsid w:val="00B617C4"/>
    <w:rsid w:val="00B626FA"/>
    <w:rsid w:val="00B66D87"/>
    <w:rsid w:val="00B7040A"/>
    <w:rsid w:val="00B947BF"/>
    <w:rsid w:val="00B95E4A"/>
    <w:rsid w:val="00B96FA0"/>
    <w:rsid w:val="00BB2AA8"/>
    <w:rsid w:val="00BB5B56"/>
    <w:rsid w:val="00BC0C27"/>
    <w:rsid w:val="00BC45A7"/>
    <w:rsid w:val="00BC6D9E"/>
    <w:rsid w:val="00BD4196"/>
    <w:rsid w:val="00BE2210"/>
    <w:rsid w:val="00BE4FE1"/>
    <w:rsid w:val="00BE57DB"/>
    <w:rsid w:val="00BF22CA"/>
    <w:rsid w:val="00BF3FF7"/>
    <w:rsid w:val="00C156C3"/>
    <w:rsid w:val="00C20D7B"/>
    <w:rsid w:val="00C26032"/>
    <w:rsid w:val="00C265B0"/>
    <w:rsid w:val="00C321B5"/>
    <w:rsid w:val="00C345E1"/>
    <w:rsid w:val="00C42C62"/>
    <w:rsid w:val="00C435A4"/>
    <w:rsid w:val="00C5263A"/>
    <w:rsid w:val="00C65368"/>
    <w:rsid w:val="00C724BC"/>
    <w:rsid w:val="00C735A7"/>
    <w:rsid w:val="00C74D85"/>
    <w:rsid w:val="00C8281B"/>
    <w:rsid w:val="00C84A15"/>
    <w:rsid w:val="00C9551E"/>
    <w:rsid w:val="00C977BA"/>
    <w:rsid w:val="00CB6E35"/>
    <w:rsid w:val="00CD4902"/>
    <w:rsid w:val="00CE1A46"/>
    <w:rsid w:val="00CF253F"/>
    <w:rsid w:val="00CF4562"/>
    <w:rsid w:val="00CF56B4"/>
    <w:rsid w:val="00D1208E"/>
    <w:rsid w:val="00D1444B"/>
    <w:rsid w:val="00D20F09"/>
    <w:rsid w:val="00D22636"/>
    <w:rsid w:val="00D24AD7"/>
    <w:rsid w:val="00D27DD8"/>
    <w:rsid w:val="00D40FD9"/>
    <w:rsid w:val="00D42256"/>
    <w:rsid w:val="00D53769"/>
    <w:rsid w:val="00D65BCA"/>
    <w:rsid w:val="00D67604"/>
    <w:rsid w:val="00D74CFD"/>
    <w:rsid w:val="00D82D08"/>
    <w:rsid w:val="00D85C13"/>
    <w:rsid w:val="00D91BE3"/>
    <w:rsid w:val="00D94AFC"/>
    <w:rsid w:val="00D97AF0"/>
    <w:rsid w:val="00DB5F63"/>
    <w:rsid w:val="00DB70AE"/>
    <w:rsid w:val="00DB7231"/>
    <w:rsid w:val="00DC04BF"/>
    <w:rsid w:val="00DC303C"/>
    <w:rsid w:val="00DC7975"/>
    <w:rsid w:val="00DD07FC"/>
    <w:rsid w:val="00DD23D6"/>
    <w:rsid w:val="00DD5071"/>
    <w:rsid w:val="00DD5C39"/>
    <w:rsid w:val="00DE26AF"/>
    <w:rsid w:val="00DE4868"/>
    <w:rsid w:val="00DE7DB7"/>
    <w:rsid w:val="00DF3CB8"/>
    <w:rsid w:val="00E00A0A"/>
    <w:rsid w:val="00E07601"/>
    <w:rsid w:val="00E07F57"/>
    <w:rsid w:val="00E1324B"/>
    <w:rsid w:val="00E246FD"/>
    <w:rsid w:val="00E352ED"/>
    <w:rsid w:val="00E4586A"/>
    <w:rsid w:val="00E50456"/>
    <w:rsid w:val="00E50BCE"/>
    <w:rsid w:val="00E61292"/>
    <w:rsid w:val="00E649A1"/>
    <w:rsid w:val="00E66BAF"/>
    <w:rsid w:val="00E76309"/>
    <w:rsid w:val="00E77C4D"/>
    <w:rsid w:val="00E81D01"/>
    <w:rsid w:val="00E90C08"/>
    <w:rsid w:val="00EA0B6E"/>
    <w:rsid w:val="00EA4F85"/>
    <w:rsid w:val="00EB4047"/>
    <w:rsid w:val="00EB62BE"/>
    <w:rsid w:val="00EB6571"/>
    <w:rsid w:val="00EC2927"/>
    <w:rsid w:val="00EC656B"/>
    <w:rsid w:val="00EC73E3"/>
    <w:rsid w:val="00ED6B0E"/>
    <w:rsid w:val="00EE45D8"/>
    <w:rsid w:val="00EE48E4"/>
    <w:rsid w:val="00EF63DD"/>
    <w:rsid w:val="00F004CD"/>
    <w:rsid w:val="00F12507"/>
    <w:rsid w:val="00F17EF5"/>
    <w:rsid w:val="00F22EDA"/>
    <w:rsid w:val="00F26555"/>
    <w:rsid w:val="00F3224D"/>
    <w:rsid w:val="00F33E0E"/>
    <w:rsid w:val="00F34592"/>
    <w:rsid w:val="00F3723B"/>
    <w:rsid w:val="00F42F8D"/>
    <w:rsid w:val="00F472AE"/>
    <w:rsid w:val="00F5664C"/>
    <w:rsid w:val="00F64613"/>
    <w:rsid w:val="00F72B81"/>
    <w:rsid w:val="00F75129"/>
    <w:rsid w:val="00F77A3E"/>
    <w:rsid w:val="00F90160"/>
    <w:rsid w:val="00F9182B"/>
    <w:rsid w:val="00FB033B"/>
    <w:rsid w:val="00FB050B"/>
    <w:rsid w:val="00FB7E80"/>
    <w:rsid w:val="00FC2590"/>
    <w:rsid w:val="00FC377D"/>
    <w:rsid w:val="00FE0AC6"/>
    <w:rsid w:val="00FE66B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7169"/>
    <o:shapelayout v:ext="edit">
      <o:idmap v:ext="edit" data="1"/>
    </o:shapelayout>
  </w:shapeDefaults>
  <w:decimalSymbol w:val="."/>
  <w:listSeparator w:val=","/>
  <w14:docId w14:val="5D20597C"/>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uiPriority="9"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284E94"/>
    <w:rPr>
      <w:sz w:val="24"/>
      <w:szCs w:val="24"/>
    </w:rPr>
  </w:style>
  <w:style w:type="paragraph" w:styleId="Heading2">
    <w:name w:val="heading 2"/>
    <w:basedOn w:val="Normal"/>
    <w:link w:val="Heading2Char"/>
    <w:uiPriority w:val="9"/>
    <w:qFormat/>
    <w:rsid w:val="007B0892"/>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B30648"/>
    <w:rPr>
      <w:rFonts w:ascii="Tahoma" w:hAnsi="Tahoma" w:cs="Tahoma"/>
      <w:sz w:val="16"/>
      <w:szCs w:val="16"/>
    </w:rPr>
  </w:style>
  <w:style w:type="character" w:styleId="Hyperlink">
    <w:name w:val="Hyperlink"/>
    <w:rsid w:val="005B7789"/>
    <w:rPr>
      <w:color w:val="0000FF"/>
      <w:u w:val="single"/>
    </w:rPr>
  </w:style>
  <w:style w:type="character" w:customStyle="1" w:styleId="Heading2Char">
    <w:name w:val="Heading 2 Char"/>
    <w:link w:val="Heading2"/>
    <w:uiPriority w:val="9"/>
    <w:rsid w:val="007B0892"/>
    <w:rPr>
      <w:b/>
      <w:bCs/>
      <w:sz w:val="36"/>
      <w:szCs w:val="36"/>
    </w:rPr>
  </w:style>
  <w:style w:type="character" w:styleId="Emphasis">
    <w:name w:val="Emphasis"/>
    <w:uiPriority w:val="20"/>
    <w:qFormat/>
    <w:rsid w:val="002A1EC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692571">
      <w:bodyDiv w:val="1"/>
      <w:marLeft w:val="0"/>
      <w:marRight w:val="0"/>
      <w:marTop w:val="0"/>
      <w:marBottom w:val="0"/>
      <w:divBdr>
        <w:top w:val="none" w:sz="0" w:space="0" w:color="auto"/>
        <w:left w:val="none" w:sz="0" w:space="0" w:color="auto"/>
        <w:bottom w:val="none" w:sz="0" w:space="0" w:color="auto"/>
        <w:right w:val="none" w:sz="0" w:space="0" w:color="auto"/>
      </w:divBdr>
      <w:divsChild>
        <w:div w:id="1429887523">
          <w:marLeft w:val="0"/>
          <w:marRight w:val="0"/>
          <w:marTop w:val="0"/>
          <w:marBottom w:val="225"/>
          <w:divBdr>
            <w:top w:val="none" w:sz="0" w:space="0" w:color="auto"/>
            <w:left w:val="none" w:sz="0" w:space="0" w:color="auto"/>
            <w:bottom w:val="none" w:sz="0" w:space="0" w:color="auto"/>
            <w:right w:val="none" w:sz="0" w:space="0" w:color="auto"/>
          </w:divBdr>
        </w:div>
      </w:divsChild>
    </w:div>
    <w:div w:id="174224379">
      <w:bodyDiv w:val="1"/>
      <w:marLeft w:val="0"/>
      <w:marRight w:val="0"/>
      <w:marTop w:val="0"/>
      <w:marBottom w:val="0"/>
      <w:divBdr>
        <w:top w:val="none" w:sz="0" w:space="0" w:color="auto"/>
        <w:left w:val="none" w:sz="0" w:space="0" w:color="auto"/>
        <w:bottom w:val="none" w:sz="0" w:space="0" w:color="auto"/>
        <w:right w:val="none" w:sz="0" w:space="0" w:color="auto"/>
      </w:divBdr>
    </w:div>
    <w:div w:id="435752350">
      <w:bodyDiv w:val="1"/>
      <w:marLeft w:val="0"/>
      <w:marRight w:val="0"/>
      <w:marTop w:val="0"/>
      <w:marBottom w:val="0"/>
      <w:divBdr>
        <w:top w:val="none" w:sz="0" w:space="0" w:color="auto"/>
        <w:left w:val="none" w:sz="0" w:space="0" w:color="auto"/>
        <w:bottom w:val="none" w:sz="0" w:space="0" w:color="auto"/>
        <w:right w:val="none" w:sz="0" w:space="0" w:color="auto"/>
      </w:divBdr>
    </w:div>
    <w:div w:id="788940031">
      <w:bodyDiv w:val="1"/>
      <w:marLeft w:val="0"/>
      <w:marRight w:val="0"/>
      <w:marTop w:val="0"/>
      <w:marBottom w:val="0"/>
      <w:divBdr>
        <w:top w:val="none" w:sz="0" w:space="0" w:color="auto"/>
        <w:left w:val="none" w:sz="0" w:space="0" w:color="auto"/>
        <w:bottom w:val="none" w:sz="0" w:space="0" w:color="auto"/>
        <w:right w:val="none" w:sz="0" w:space="0" w:color="auto"/>
      </w:divBdr>
    </w:div>
    <w:div w:id="1130783560">
      <w:bodyDiv w:val="1"/>
      <w:marLeft w:val="0"/>
      <w:marRight w:val="0"/>
      <w:marTop w:val="0"/>
      <w:marBottom w:val="0"/>
      <w:divBdr>
        <w:top w:val="none" w:sz="0" w:space="0" w:color="auto"/>
        <w:left w:val="none" w:sz="0" w:space="0" w:color="auto"/>
        <w:bottom w:val="none" w:sz="0" w:space="0" w:color="auto"/>
        <w:right w:val="none" w:sz="0" w:space="0" w:color="auto"/>
      </w:divBdr>
      <w:divsChild>
        <w:div w:id="1012147734">
          <w:marLeft w:val="0"/>
          <w:marRight w:val="0"/>
          <w:marTop w:val="0"/>
          <w:marBottom w:val="225"/>
          <w:divBdr>
            <w:top w:val="none" w:sz="0" w:space="0" w:color="auto"/>
            <w:left w:val="none" w:sz="0" w:space="0" w:color="auto"/>
            <w:bottom w:val="none" w:sz="0" w:space="0" w:color="auto"/>
            <w:right w:val="none" w:sz="0" w:space="0" w:color="auto"/>
          </w:divBdr>
        </w:div>
      </w:divsChild>
    </w:div>
    <w:div w:id="1478956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858E30-7305-440B-9551-536C467477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1871</Words>
  <Characters>9327</Characters>
  <Application>Microsoft Office Word</Application>
  <DocSecurity>0</DocSecurity>
  <Lines>77</Lines>
  <Paragraphs>22</Paragraphs>
  <ScaleCrop>false</ScaleCrop>
  <Company/>
  <LinksUpToDate>false</LinksUpToDate>
  <CharactersWithSpaces>11176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2018-08-09T12:23:00Z</dcterms:created>
  <dcterms:modified xsi:type="dcterms:W3CDTF">2018-08-09T12:24:00Z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