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503FB" w14:textId="77777777" w:rsidR="006B6451" w:rsidRPr="00C01D77" w:rsidRDefault="00D1244F" w:rsidP="006B6451">
      <w:pPr>
        <w:jc w:val="center"/>
        <w:rPr>
          <w:rFonts w:ascii="Book Antiqua" w:hAnsi="Book Antiqua" w:cs="Arial"/>
          <w:sz w:val="16"/>
          <w:szCs w:val="16"/>
        </w:rPr>
      </w:pPr>
      <w:r>
        <w:rPr>
          <w:noProof/>
        </w:rPr>
        <w:drawing>
          <wp:inline distT="0" distB="0" distL="0" distR="0" wp14:anchorId="2B1250DE" wp14:editId="687BC11B">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7E4FAE60" w14:textId="77777777" w:rsidR="006B6451" w:rsidRPr="00C01D77" w:rsidRDefault="00215199" w:rsidP="00B626FA">
      <w:pPr>
        <w:tabs>
          <w:tab w:val="right" w:pos="9639"/>
        </w:tabs>
        <w:rPr>
          <w:rFonts w:ascii="Book Antiqua" w:hAnsi="Book Antiqua" w:cs="Arial"/>
          <w:b/>
        </w:rPr>
      </w:pPr>
      <w:r>
        <w:rPr>
          <w:rFonts w:ascii="Book Antiqua" w:hAnsi="Book Antiqua" w:cs="Arial"/>
          <w:b/>
        </w:rPr>
        <w:t>Upper</w:t>
      </w:r>
      <w:r w:rsidR="006B6451" w:rsidRPr="00C01D77">
        <w:rPr>
          <w:rFonts w:ascii="Book Antiqua" w:hAnsi="Book Antiqua" w:cs="Arial"/>
          <w:b/>
        </w:rPr>
        <w:t xml:space="preserve"> Tribunal</w:t>
      </w:r>
    </w:p>
    <w:p w14:paraId="51E19302" w14:textId="6E3F82C4" w:rsidR="007B0824" w:rsidRPr="007D7A64" w:rsidRDefault="006B6451" w:rsidP="00B626FA">
      <w:pPr>
        <w:tabs>
          <w:tab w:val="right" w:pos="9639"/>
        </w:tabs>
        <w:rPr>
          <w:rFonts w:ascii="Book Antiqua" w:hAnsi="Book Antiqua" w:cs="Arial"/>
          <w:b/>
        </w:rPr>
      </w:pPr>
      <w:r w:rsidRPr="00C01D77">
        <w:rPr>
          <w:rFonts w:ascii="Book Antiqua" w:hAnsi="Book Antiqua" w:cs="Arial"/>
          <w:b/>
        </w:rPr>
        <w:t xml:space="preserve">(Immigration and Asylum </w:t>
      </w:r>
      <w:proofErr w:type="gramStart"/>
      <w:r w:rsidRPr="00C01D77">
        <w:rPr>
          <w:rFonts w:ascii="Book Antiqua" w:hAnsi="Book Antiqua" w:cs="Arial"/>
          <w:b/>
        </w:rPr>
        <w:t>Chamber)</w:t>
      </w:r>
      <w:r w:rsidR="007D7A64">
        <w:rPr>
          <w:rFonts w:ascii="Book Antiqua" w:hAnsi="Book Antiqua" w:cs="Arial"/>
          <w:b/>
        </w:rPr>
        <w:t xml:space="preserve">   </w:t>
      </w:r>
      <w:proofErr w:type="gramEnd"/>
      <w:r w:rsidR="007D7A64">
        <w:rPr>
          <w:rFonts w:ascii="Book Antiqua" w:hAnsi="Book Antiqua" w:cs="Arial"/>
          <w:b/>
        </w:rPr>
        <w:t xml:space="preserve">                     </w:t>
      </w:r>
      <w:r w:rsidR="00B3524D" w:rsidRPr="007D7A64">
        <w:rPr>
          <w:rFonts w:ascii="Book Antiqua" w:hAnsi="Book Antiqua" w:cs="Arial"/>
          <w:b/>
        </w:rPr>
        <w:t>Appeal Number</w:t>
      </w:r>
      <w:r w:rsidR="00D53769" w:rsidRPr="007D7A64">
        <w:rPr>
          <w:rFonts w:ascii="Book Antiqua" w:hAnsi="Book Antiqua" w:cs="Arial"/>
          <w:b/>
        </w:rPr>
        <w:t>:</w:t>
      </w:r>
      <w:r w:rsidR="00B3524D" w:rsidRPr="007D7A64">
        <w:rPr>
          <w:rFonts w:ascii="Book Antiqua" w:hAnsi="Book Antiqua" w:cs="Arial"/>
          <w:b/>
        </w:rPr>
        <w:t xml:space="preserve"> </w:t>
      </w:r>
      <w:r w:rsidR="004A3C54" w:rsidRPr="007D7A64">
        <w:rPr>
          <w:rFonts w:ascii="Book Antiqua" w:hAnsi="Book Antiqua" w:cs="Arial"/>
          <w:b/>
          <w:caps/>
        </w:rPr>
        <w:t>hu/09541/2016</w:t>
      </w:r>
    </w:p>
    <w:p w14:paraId="55D19090" w14:textId="77777777" w:rsidR="00C345E1" w:rsidRPr="00C01D77" w:rsidRDefault="00C345E1" w:rsidP="00C345E1">
      <w:pPr>
        <w:jc w:val="center"/>
        <w:rPr>
          <w:rFonts w:ascii="Book Antiqua" w:hAnsi="Book Antiqua" w:cs="Arial"/>
        </w:rPr>
      </w:pPr>
    </w:p>
    <w:p w14:paraId="1C104C5A" w14:textId="77777777" w:rsidR="00C345E1" w:rsidRPr="00C01D77" w:rsidRDefault="00C345E1" w:rsidP="00C345E1">
      <w:pPr>
        <w:jc w:val="center"/>
        <w:rPr>
          <w:rFonts w:ascii="Book Antiqua" w:hAnsi="Book Antiqua" w:cs="Arial"/>
          <w:b/>
          <w:u w:val="single"/>
        </w:rPr>
      </w:pPr>
      <w:r w:rsidRPr="00C01D77">
        <w:rPr>
          <w:rFonts w:ascii="Book Antiqua" w:hAnsi="Book Antiqua" w:cs="Arial"/>
          <w:b/>
          <w:u w:val="single"/>
        </w:rPr>
        <w:t>THE IMMIGRATION ACTS</w:t>
      </w:r>
    </w:p>
    <w:p w14:paraId="384DCF8B" w14:textId="77777777" w:rsidR="00C345E1" w:rsidRPr="00C01D77"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661"/>
        <w:gridCol w:w="3960"/>
      </w:tblGrid>
      <w:tr w:rsidR="00D22636" w:rsidRPr="00C01D77" w14:paraId="23E2B196" w14:textId="77777777" w:rsidTr="001E7E71">
        <w:tc>
          <w:tcPr>
            <w:tcW w:w="5387" w:type="dxa"/>
          </w:tcPr>
          <w:p w14:paraId="1C1FDFD7" w14:textId="77777777" w:rsidR="00D22636" w:rsidRPr="00C01D77" w:rsidRDefault="00D22636" w:rsidP="004A1848">
            <w:pPr>
              <w:jc w:val="both"/>
              <w:rPr>
                <w:rFonts w:ascii="Book Antiqua" w:hAnsi="Book Antiqua" w:cs="Arial"/>
                <w:b/>
              </w:rPr>
            </w:pPr>
            <w:r w:rsidRPr="00C01D77">
              <w:rPr>
                <w:rFonts w:ascii="Book Antiqua" w:hAnsi="Book Antiqua" w:cs="Arial"/>
                <w:b/>
              </w:rPr>
              <w:t xml:space="preserve">Heard at </w:t>
            </w:r>
            <w:r w:rsidR="004A3C54">
              <w:rPr>
                <w:rFonts w:ascii="Book Antiqua" w:hAnsi="Book Antiqua" w:cs="Arial"/>
                <w:b/>
              </w:rPr>
              <w:t>Field House</w:t>
            </w:r>
          </w:p>
        </w:tc>
        <w:tc>
          <w:tcPr>
            <w:tcW w:w="4621" w:type="dxa"/>
            <w:gridSpan w:val="2"/>
          </w:tcPr>
          <w:p w14:paraId="0DDAF481" w14:textId="77777777" w:rsidR="00D22636" w:rsidRPr="00C01D77" w:rsidRDefault="00073E80" w:rsidP="004A1848">
            <w:pPr>
              <w:jc w:val="both"/>
              <w:rPr>
                <w:rFonts w:ascii="Book Antiqua" w:hAnsi="Book Antiqua" w:cs="Arial"/>
                <w:b/>
              </w:rPr>
            </w:pPr>
            <w:r>
              <w:rPr>
                <w:rFonts w:ascii="Book Antiqua" w:hAnsi="Book Antiqua" w:cs="Arial"/>
                <w:b/>
              </w:rPr>
              <w:t>Decision &amp; Reasons</w:t>
            </w:r>
            <w:r w:rsidR="00283659" w:rsidRPr="00C01D77">
              <w:rPr>
                <w:rFonts w:ascii="Book Antiqua" w:hAnsi="Book Antiqua" w:cs="Arial"/>
                <w:b/>
              </w:rPr>
              <w:t xml:space="preserve"> Promulgated</w:t>
            </w:r>
          </w:p>
        </w:tc>
      </w:tr>
      <w:tr w:rsidR="00D22636" w:rsidRPr="00C01D77" w14:paraId="26D17F7F" w14:textId="77777777" w:rsidTr="001E7E71">
        <w:tc>
          <w:tcPr>
            <w:tcW w:w="5387" w:type="dxa"/>
          </w:tcPr>
          <w:p w14:paraId="4AC38E39" w14:textId="77777777" w:rsidR="00D22636" w:rsidRPr="00C01D77" w:rsidRDefault="00D22636" w:rsidP="004A1848">
            <w:pPr>
              <w:jc w:val="both"/>
              <w:rPr>
                <w:rFonts w:ascii="Book Antiqua" w:hAnsi="Book Antiqua" w:cs="Arial"/>
                <w:b/>
              </w:rPr>
            </w:pPr>
            <w:r w:rsidRPr="00C01D77">
              <w:rPr>
                <w:rFonts w:ascii="Book Antiqua" w:hAnsi="Book Antiqua" w:cs="Arial"/>
                <w:b/>
              </w:rPr>
              <w:t xml:space="preserve">On </w:t>
            </w:r>
            <w:r w:rsidR="004A3C54">
              <w:rPr>
                <w:rFonts w:ascii="Book Antiqua" w:hAnsi="Book Antiqua" w:cs="Arial"/>
                <w:b/>
              </w:rPr>
              <w:t>25</w:t>
            </w:r>
            <w:r w:rsidR="004A3C54" w:rsidRPr="004A3C54">
              <w:rPr>
                <w:rFonts w:ascii="Book Antiqua" w:hAnsi="Book Antiqua" w:cs="Arial"/>
                <w:b/>
                <w:vertAlign w:val="superscript"/>
              </w:rPr>
              <w:t>th</w:t>
            </w:r>
            <w:r w:rsidR="004A3C54">
              <w:rPr>
                <w:rFonts w:ascii="Book Antiqua" w:hAnsi="Book Antiqua" w:cs="Arial"/>
                <w:b/>
              </w:rPr>
              <w:t xml:space="preserve"> May 2018</w:t>
            </w:r>
          </w:p>
        </w:tc>
        <w:tc>
          <w:tcPr>
            <w:tcW w:w="4621" w:type="dxa"/>
            <w:gridSpan w:val="2"/>
          </w:tcPr>
          <w:p w14:paraId="4B340C87" w14:textId="77777777" w:rsidR="00D22636" w:rsidRPr="00C01D77" w:rsidRDefault="001F4FC4" w:rsidP="004A1848">
            <w:pPr>
              <w:jc w:val="both"/>
              <w:rPr>
                <w:rFonts w:ascii="Book Antiqua" w:hAnsi="Book Antiqua" w:cs="Arial"/>
                <w:b/>
              </w:rPr>
            </w:pPr>
            <w:r>
              <w:rPr>
                <w:rFonts w:ascii="Book Antiqua" w:hAnsi="Book Antiqua" w:cs="Arial"/>
                <w:b/>
              </w:rPr>
              <w:t>On 5</w:t>
            </w:r>
            <w:r w:rsidRPr="001F4FC4">
              <w:rPr>
                <w:rFonts w:ascii="Book Antiqua" w:hAnsi="Book Antiqua" w:cs="Arial"/>
                <w:b/>
                <w:vertAlign w:val="superscript"/>
              </w:rPr>
              <w:t>th</w:t>
            </w:r>
            <w:r>
              <w:rPr>
                <w:rFonts w:ascii="Book Antiqua" w:hAnsi="Book Antiqua" w:cs="Arial"/>
                <w:b/>
              </w:rPr>
              <w:t xml:space="preserve"> June 2018</w:t>
            </w:r>
          </w:p>
        </w:tc>
      </w:tr>
      <w:tr w:rsidR="00D22636" w:rsidRPr="00C01D77" w14:paraId="5DDC178D" w14:textId="77777777" w:rsidTr="00073E80">
        <w:tc>
          <w:tcPr>
            <w:tcW w:w="6048" w:type="dxa"/>
            <w:gridSpan w:val="2"/>
          </w:tcPr>
          <w:p w14:paraId="4E14E68E" w14:textId="77777777" w:rsidR="00D22636" w:rsidRPr="00C01D77" w:rsidRDefault="00D22636" w:rsidP="004A1848">
            <w:pPr>
              <w:jc w:val="both"/>
              <w:rPr>
                <w:rFonts w:ascii="Book Antiqua" w:hAnsi="Book Antiqua" w:cs="Arial"/>
                <w:b/>
              </w:rPr>
            </w:pPr>
          </w:p>
        </w:tc>
        <w:tc>
          <w:tcPr>
            <w:tcW w:w="3960" w:type="dxa"/>
          </w:tcPr>
          <w:p w14:paraId="12DDB100" w14:textId="77777777" w:rsidR="00D22636" w:rsidRPr="00C01D77" w:rsidRDefault="00D22636" w:rsidP="004A1848">
            <w:pPr>
              <w:jc w:val="both"/>
              <w:rPr>
                <w:rFonts w:ascii="Book Antiqua" w:hAnsi="Book Antiqua" w:cs="Arial"/>
                <w:b/>
              </w:rPr>
            </w:pPr>
          </w:p>
        </w:tc>
      </w:tr>
    </w:tbl>
    <w:p w14:paraId="5F807228" w14:textId="77777777" w:rsidR="00A15234" w:rsidRPr="00C01D77" w:rsidRDefault="00A15234" w:rsidP="00A15234">
      <w:pPr>
        <w:jc w:val="center"/>
        <w:rPr>
          <w:rFonts w:ascii="Book Antiqua" w:hAnsi="Book Antiqua" w:cs="Arial"/>
        </w:rPr>
      </w:pPr>
    </w:p>
    <w:p w14:paraId="5DA864FC" w14:textId="77777777" w:rsidR="00A15234" w:rsidRPr="00C01D77" w:rsidRDefault="00207617" w:rsidP="00A15234">
      <w:pPr>
        <w:jc w:val="center"/>
        <w:rPr>
          <w:rFonts w:ascii="Book Antiqua" w:hAnsi="Book Antiqua" w:cs="Arial"/>
          <w:b/>
        </w:rPr>
      </w:pPr>
      <w:r w:rsidRPr="00C01D77">
        <w:rPr>
          <w:rFonts w:ascii="Book Antiqua" w:hAnsi="Book Antiqua" w:cs="Arial"/>
          <w:b/>
        </w:rPr>
        <w:t>Befo</w:t>
      </w:r>
      <w:r w:rsidR="00A15234" w:rsidRPr="00C01D77">
        <w:rPr>
          <w:rFonts w:ascii="Book Antiqua" w:hAnsi="Book Antiqua" w:cs="Arial"/>
          <w:b/>
        </w:rPr>
        <w:t>re</w:t>
      </w:r>
    </w:p>
    <w:p w14:paraId="20370C70" w14:textId="77777777" w:rsidR="00A15234" w:rsidRPr="00C01D77" w:rsidRDefault="00A15234" w:rsidP="00A15234">
      <w:pPr>
        <w:jc w:val="center"/>
        <w:rPr>
          <w:rFonts w:ascii="Book Antiqua" w:hAnsi="Book Antiqua" w:cs="Arial"/>
          <w:b/>
        </w:rPr>
      </w:pPr>
    </w:p>
    <w:p w14:paraId="7AE4E5F2" w14:textId="77777777" w:rsidR="00A15234" w:rsidRPr="00C01D77" w:rsidRDefault="00635C47" w:rsidP="00A15234">
      <w:pPr>
        <w:jc w:val="center"/>
        <w:rPr>
          <w:rFonts w:ascii="Book Antiqua" w:hAnsi="Book Antiqua" w:cs="Arial"/>
          <w:b/>
          <w:caps/>
        </w:rPr>
      </w:pPr>
      <w:r>
        <w:rPr>
          <w:rFonts w:ascii="Book Antiqua" w:hAnsi="Book Antiqua" w:cs="Arial"/>
          <w:b/>
          <w:caps/>
        </w:rPr>
        <w:t xml:space="preserve">DEPUTY </w:t>
      </w:r>
      <w:r w:rsidR="00C61C08">
        <w:rPr>
          <w:rFonts w:ascii="Book Antiqua" w:hAnsi="Book Antiqua" w:cs="Arial"/>
          <w:b/>
          <w:caps/>
        </w:rPr>
        <w:t>upper tribunal judge</w:t>
      </w:r>
      <w:r w:rsidR="00825478" w:rsidRPr="00C01D77">
        <w:rPr>
          <w:rFonts w:ascii="Book Antiqua" w:hAnsi="Book Antiqua" w:cs="Arial"/>
          <w:b/>
          <w:caps/>
        </w:rPr>
        <w:t xml:space="preserve"> ROBERTS</w:t>
      </w:r>
    </w:p>
    <w:p w14:paraId="3A567D22" w14:textId="77777777" w:rsidR="00A845DC" w:rsidRPr="00C01D77" w:rsidRDefault="00A845DC" w:rsidP="00A15234">
      <w:pPr>
        <w:jc w:val="center"/>
        <w:rPr>
          <w:rFonts w:ascii="Book Antiqua" w:hAnsi="Book Antiqua" w:cs="Arial"/>
          <w:b/>
        </w:rPr>
      </w:pPr>
    </w:p>
    <w:p w14:paraId="230B63E2" w14:textId="77777777" w:rsidR="00A845DC" w:rsidRPr="00C01D77" w:rsidRDefault="00A845DC" w:rsidP="00A15234">
      <w:pPr>
        <w:jc w:val="center"/>
        <w:rPr>
          <w:rFonts w:ascii="Book Antiqua" w:hAnsi="Book Antiqua" w:cs="Arial"/>
          <w:b/>
        </w:rPr>
      </w:pPr>
      <w:r w:rsidRPr="00C01D77">
        <w:rPr>
          <w:rFonts w:ascii="Book Antiqua" w:hAnsi="Book Antiqua" w:cs="Arial"/>
          <w:b/>
        </w:rPr>
        <w:t>Between</w:t>
      </w:r>
    </w:p>
    <w:p w14:paraId="0703A97A" w14:textId="77777777" w:rsidR="00A845DC" w:rsidRPr="00C01D77" w:rsidRDefault="00A845DC" w:rsidP="00A15234">
      <w:pPr>
        <w:jc w:val="center"/>
        <w:rPr>
          <w:rFonts w:ascii="Book Antiqua" w:hAnsi="Book Antiqua" w:cs="Arial"/>
          <w:b/>
        </w:rPr>
      </w:pPr>
    </w:p>
    <w:p w14:paraId="32894EAA" w14:textId="77777777" w:rsidR="00742A8D" w:rsidRDefault="004A3C54" w:rsidP="00742A8D">
      <w:pPr>
        <w:jc w:val="center"/>
        <w:rPr>
          <w:rFonts w:ascii="Book Antiqua" w:hAnsi="Book Antiqua" w:cs="Arial"/>
          <w:b/>
          <w:caps/>
        </w:rPr>
      </w:pPr>
      <w:r>
        <w:rPr>
          <w:rFonts w:ascii="Book Antiqua" w:hAnsi="Book Antiqua" w:cs="Arial"/>
          <w:b/>
          <w:caps/>
        </w:rPr>
        <w:t>mr usman shafiq</w:t>
      </w:r>
    </w:p>
    <w:p w14:paraId="589BA314" w14:textId="77777777" w:rsidR="00073E80" w:rsidRPr="007D7A64" w:rsidRDefault="00073E80" w:rsidP="00073E80">
      <w:pPr>
        <w:jc w:val="center"/>
        <w:rPr>
          <w:rFonts w:ascii="Book Antiqua" w:hAnsi="Book Antiqua" w:cs="Arial"/>
          <w:caps/>
        </w:rPr>
      </w:pPr>
      <w:r w:rsidRPr="007D7A64">
        <w:rPr>
          <w:rFonts w:ascii="Book Antiqua" w:hAnsi="Book Antiqua" w:cs="Arial"/>
          <w:caps/>
        </w:rPr>
        <w:t xml:space="preserve">(ANONYMITY DIRECTION </w:t>
      </w:r>
      <w:r w:rsidR="004A3C54" w:rsidRPr="007D7A64">
        <w:rPr>
          <w:rFonts w:ascii="Book Antiqua" w:hAnsi="Book Antiqua" w:cs="Arial"/>
          <w:caps/>
        </w:rPr>
        <w:t>not made</w:t>
      </w:r>
      <w:r w:rsidRPr="007D7A64">
        <w:rPr>
          <w:rFonts w:ascii="Book Antiqua" w:hAnsi="Book Antiqua" w:cs="Arial"/>
          <w:caps/>
        </w:rPr>
        <w:t>)</w:t>
      </w:r>
    </w:p>
    <w:p w14:paraId="65CC0F81" w14:textId="77777777" w:rsidR="00704B61" w:rsidRPr="00C01D77" w:rsidRDefault="00704B61" w:rsidP="00704B61">
      <w:pPr>
        <w:jc w:val="right"/>
        <w:rPr>
          <w:rFonts w:ascii="Book Antiqua" w:hAnsi="Book Antiqua" w:cs="Arial"/>
          <w:u w:val="single"/>
        </w:rPr>
      </w:pPr>
      <w:r w:rsidRPr="00C01D77">
        <w:rPr>
          <w:rFonts w:ascii="Book Antiqua" w:hAnsi="Book Antiqua" w:cs="Arial"/>
          <w:u w:val="single"/>
        </w:rPr>
        <w:t>Appellant</w:t>
      </w:r>
    </w:p>
    <w:p w14:paraId="607BAE83" w14:textId="77777777" w:rsidR="006D1DFA" w:rsidRPr="00C01D77" w:rsidRDefault="006D1DFA" w:rsidP="00704B61">
      <w:pPr>
        <w:jc w:val="center"/>
        <w:rPr>
          <w:rFonts w:ascii="Book Antiqua" w:hAnsi="Book Antiqua" w:cs="Arial"/>
          <w:b/>
        </w:rPr>
      </w:pPr>
    </w:p>
    <w:p w14:paraId="03E2D1F4" w14:textId="77777777" w:rsidR="00704B61" w:rsidRPr="00C01D77" w:rsidRDefault="00DD5071" w:rsidP="00704B61">
      <w:pPr>
        <w:jc w:val="center"/>
        <w:rPr>
          <w:rFonts w:ascii="Book Antiqua" w:hAnsi="Book Antiqua" w:cs="Arial"/>
          <w:b/>
        </w:rPr>
      </w:pPr>
      <w:r w:rsidRPr="00C01D77">
        <w:rPr>
          <w:rFonts w:ascii="Book Antiqua" w:hAnsi="Book Antiqua" w:cs="Arial"/>
          <w:b/>
        </w:rPr>
        <w:t>and</w:t>
      </w:r>
    </w:p>
    <w:p w14:paraId="2F9D2282" w14:textId="084BEE61" w:rsidR="00DD5071" w:rsidRDefault="00DD5071" w:rsidP="00704B61">
      <w:pPr>
        <w:jc w:val="center"/>
        <w:rPr>
          <w:rFonts w:ascii="Book Antiqua" w:hAnsi="Book Antiqua" w:cs="Arial"/>
          <w:b/>
        </w:rPr>
      </w:pPr>
    </w:p>
    <w:p w14:paraId="6404AEF7" w14:textId="7D9E67A9" w:rsidR="007D7A64" w:rsidRPr="00C01D77" w:rsidRDefault="007D7A64" w:rsidP="00704B61">
      <w:pPr>
        <w:jc w:val="center"/>
        <w:rPr>
          <w:rFonts w:ascii="Book Antiqua" w:hAnsi="Book Antiqua" w:cs="Arial"/>
          <w:b/>
        </w:rPr>
      </w:pPr>
      <w:r>
        <w:rPr>
          <w:rFonts w:ascii="Book Antiqua" w:hAnsi="Book Antiqua" w:cs="Arial"/>
          <w:b/>
        </w:rPr>
        <w:t>THE SECRETARY OF STATE FOR THE HOME DEPARTMENT</w:t>
      </w:r>
    </w:p>
    <w:p w14:paraId="733789A5" w14:textId="77777777" w:rsidR="00DD5071" w:rsidRPr="00C01D77" w:rsidRDefault="00DD5071" w:rsidP="00DD5071">
      <w:pPr>
        <w:jc w:val="right"/>
        <w:rPr>
          <w:rFonts w:ascii="Book Antiqua" w:hAnsi="Book Antiqua" w:cs="Arial"/>
          <w:u w:val="single"/>
        </w:rPr>
      </w:pPr>
      <w:r w:rsidRPr="00C01D77">
        <w:rPr>
          <w:rFonts w:ascii="Book Antiqua" w:hAnsi="Book Antiqua" w:cs="Arial"/>
          <w:u w:val="single"/>
        </w:rPr>
        <w:t>Respondent</w:t>
      </w:r>
    </w:p>
    <w:p w14:paraId="03A1323C" w14:textId="77777777" w:rsidR="00A71F3D" w:rsidRDefault="00A71F3D" w:rsidP="00DD5071">
      <w:pPr>
        <w:rPr>
          <w:rFonts w:ascii="Book Antiqua" w:hAnsi="Book Antiqua" w:cs="Arial"/>
          <w:b/>
          <w:u w:val="single"/>
        </w:rPr>
      </w:pPr>
    </w:p>
    <w:p w14:paraId="34A86D3D" w14:textId="153DEC5C" w:rsidR="00DD5071" w:rsidRPr="00C01D77" w:rsidRDefault="00DE7DB7" w:rsidP="00DD5071">
      <w:pPr>
        <w:rPr>
          <w:rFonts w:ascii="Book Antiqua" w:hAnsi="Book Antiqua" w:cs="Arial"/>
        </w:rPr>
      </w:pPr>
      <w:r w:rsidRPr="00C01D77">
        <w:rPr>
          <w:rFonts w:ascii="Book Antiqua" w:hAnsi="Book Antiqua" w:cs="Arial"/>
          <w:b/>
          <w:u w:val="single"/>
        </w:rPr>
        <w:t>Representation</w:t>
      </w:r>
      <w:r w:rsidRPr="00C01D77">
        <w:rPr>
          <w:rFonts w:ascii="Book Antiqua" w:hAnsi="Book Antiqua" w:cs="Arial"/>
          <w:b/>
        </w:rPr>
        <w:t>:</w:t>
      </w:r>
    </w:p>
    <w:p w14:paraId="3C738A90" w14:textId="77777777" w:rsidR="00DE7DB7" w:rsidRPr="00C01D77" w:rsidRDefault="00DE7DB7" w:rsidP="00DD5071">
      <w:pPr>
        <w:rPr>
          <w:rFonts w:ascii="Book Antiqua" w:hAnsi="Book Antiqua" w:cs="Arial"/>
        </w:rPr>
      </w:pPr>
    </w:p>
    <w:p w14:paraId="37978224" w14:textId="77777777" w:rsidR="00DE7DB7" w:rsidRPr="00C01D77" w:rsidRDefault="00DE7DB7" w:rsidP="00DE7DB7">
      <w:pPr>
        <w:tabs>
          <w:tab w:val="left" w:pos="2520"/>
        </w:tabs>
        <w:rPr>
          <w:rFonts w:ascii="Book Antiqua" w:hAnsi="Book Antiqua" w:cs="Arial"/>
        </w:rPr>
      </w:pPr>
      <w:r w:rsidRPr="00C01D77">
        <w:rPr>
          <w:rFonts w:ascii="Book Antiqua" w:hAnsi="Book Antiqua" w:cs="Arial"/>
        </w:rPr>
        <w:t>For the Appellant:</w:t>
      </w:r>
      <w:r w:rsidRPr="00C01D77">
        <w:rPr>
          <w:rFonts w:ascii="Book Antiqua" w:hAnsi="Book Antiqua" w:cs="Arial"/>
        </w:rPr>
        <w:tab/>
      </w:r>
      <w:r w:rsidR="004A3C54">
        <w:rPr>
          <w:rFonts w:ascii="Book Antiqua" w:hAnsi="Book Antiqua" w:cs="Arial"/>
        </w:rPr>
        <w:t>Not represented</w:t>
      </w:r>
    </w:p>
    <w:p w14:paraId="4A687206" w14:textId="77777777" w:rsidR="00DE7DB7" w:rsidRPr="00C01D77" w:rsidRDefault="00DE7DB7" w:rsidP="00DE7DB7">
      <w:pPr>
        <w:tabs>
          <w:tab w:val="left" w:pos="2520"/>
        </w:tabs>
        <w:rPr>
          <w:rFonts w:ascii="Book Antiqua" w:hAnsi="Book Antiqua" w:cs="Arial"/>
        </w:rPr>
      </w:pPr>
      <w:r w:rsidRPr="00C01D77">
        <w:rPr>
          <w:rFonts w:ascii="Book Antiqua" w:hAnsi="Book Antiqua" w:cs="Arial"/>
        </w:rPr>
        <w:t>For the Respondent:</w:t>
      </w:r>
      <w:r w:rsidRPr="00C01D77">
        <w:rPr>
          <w:rFonts w:ascii="Book Antiqua" w:hAnsi="Book Antiqua" w:cs="Arial"/>
        </w:rPr>
        <w:tab/>
      </w:r>
      <w:r w:rsidR="004A3C54">
        <w:rPr>
          <w:rFonts w:ascii="Book Antiqua" w:hAnsi="Book Antiqua" w:cs="Arial"/>
        </w:rPr>
        <w:t>M</w:t>
      </w:r>
      <w:r w:rsidR="00C93E8C">
        <w:rPr>
          <w:rFonts w:ascii="Book Antiqua" w:hAnsi="Book Antiqua" w:cs="Arial"/>
        </w:rPr>
        <w:t>i</w:t>
      </w:r>
      <w:r w:rsidR="004A3C54">
        <w:rPr>
          <w:rFonts w:ascii="Book Antiqua" w:hAnsi="Book Antiqua" w:cs="Arial"/>
        </w:rPr>
        <w:t>s</w:t>
      </w:r>
      <w:r w:rsidR="00C93E8C">
        <w:rPr>
          <w:rFonts w:ascii="Book Antiqua" w:hAnsi="Book Antiqua" w:cs="Arial"/>
        </w:rPr>
        <w:t>s</w:t>
      </w:r>
      <w:r w:rsidR="004A3C54">
        <w:rPr>
          <w:rFonts w:ascii="Book Antiqua" w:hAnsi="Book Antiqua" w:cs="Arial"/>
        </w:rPr>
        <w:t xml:space="preserve"> Kiss, Senior Home Office Presenting Officer </w:t>
      </w:r>
    </w:p>
    <w:p w14:paraId="1027EE73" w14:textId="75225C7C" w:rsidR="00DE7DB7" w:rsidRDefault="00DE7DB7" w:rsidP="00402B9E">
      <w:pPr>
        <w:tabs>
          <w:tab w:val="left" w:pos="2520"/>
        </w:tabs>
        <w:jc w:val="center"/>
        <w:rPr>
          <w:rFonts w:ascii="Book Antiqua" w:hAnsi="Book Antiqua" w:cs="Arial"/>
        </w:rPr>
      </w:pPr>
    </w:p>
    <w:p w14:paraId="66F35D89" w14:textId="77777777" w:rsidR="00DE7DB7" w:rsidRPr="00C01D77" w:rsidRDefault="00073E80"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01D77">
        <w:rPr>
          <w:rFonts w:ascii="Book Antiqua" w:hAnsi="Book Antiqua" w:cs="Arial"/>
          <w:b/>
          <w:u w:val="single"/>
        </w:rPr>
        <w:t>AND REASONS</w:t>
      </w:r>
    </w:p>
    <w:p w14:paraId="4EDA6F2C" w14:textId="77777777" w:rsidR="00E943B7" w:rsidRDefault="004A3C54" w:rsidP="00E943B7">
      <w:pPr>
        <w:numPr>
          <w:ilvl w:val="0"/>
          <w:numId w:val="3"/>
        </w:numPr>
        <w:spacing w:before="240"/>
        <w:jc w:val="both"/>
        <w:rPr>
          <w:rFonts w:ascii="Book Antiqua" w:hAnsi="Book Antiqua" w:cs="Arial"/>
        </w:rPr>
      </w:pPr>
      <w:r>
        <w:rPr>
          <w:rFonts w:ascii="Book Antiqua" w:hAnsi="Book Antiqua" w:cs="Arial"/>
        </w:rPr>
        <w:t>The Appellant, a citizen of Pakistan born on 27</w:t>
      </w:r>
      <w:r w:rsidRPr="004A3C54">
        <w:rPr>
          <w:rFonts w:ascii="Book Antiqua" w:hAnsi="Book Antiqua" w:cs="Arial"/>
          <w:vertAlign w:val="superscript"/>
        </w:rPr>
        <w:t>th</w:t>
      </w:r>
      <w:r>
        <w:rPr>
          <w:rFonts w:ascii="Book Antiqua" w:hAnsi="Book Antiqua" w:cs="Arial"/>
        </w:rPr>
        <w:t xml:space="preserve"> May 1980</w:t>
      </w:r>
      <w:r w:rsidR="00FF59E9">
        <w:rPr>
          <w:rFonts w:ascii="Book Antiqua" w:hAnsi="Book Antiqua" w:cs="Arial"/>
        </w:rPr>
        <w:t>,</w:t>
      </w:r>
      <w:r>
        <w:rPr>
          <w:rFonts w:ascii="Book Antiqua" w:hAnsi="Book Antiqua" w:cs="Arial"/>
        </w:rPr>
        <w:t xml:space="preserve"> appeals with permission against the decision of the First-tier Tribunal (Judge R G Walters) dismissing his appeal against the Respondent’s decision of 6</w:t>
      </w:r>
      <w:r w:rsidRPr="004A3C54">
        <w:rPr>
          <w:rFonts w:ascii="Book Antiqua" w:hAnsi="Book Antiqua" w:cs="Arial"/>
          <w:vertAlign w:val="superscript"/>
        </w:rPr>
        <w:t>th</w:t>
      </w:r>
      <w:r>
        <w:rPr>
          <w:rFonts w:ascii="Book Antiqua" w:hAnsi="Book Antiqua" w:cs="Arial"/>
        </w:rPr>
        <w:t xml:space="preserve"> April 2016 refusing to grant him leave to remain in the United Kingdom.  The Appellant’s claim is that the Respondent’s decision breaches his Article 8</w:t>
      </w:r>
      <w:r w:rsidR="00C93E8C">
        <w:rPr>
          <w:rFonts w:ascii="Book Antiqua" w:hAnsi="Book Antiqua" w:cs="Arial"/>
        </w:rPr>
        <w:t xml:space="preserve"> ECHR</w:t>
      </w:r>
      <w:r>
        <w:rPr>
          <w:rFonts w:ascii="Book Antiqua" w:hAnsi="Book Antiqua" w:cs="Arial"/>
        </w:rPr>
        <w:t xml:space="preserve"> right to family/private life.  The appeal against the Respondent’s decision is brought under Section 6 of the Human Rights Act 1998.</w:t>
      </w:r>
    </w:p>
    <w:p w14:paraId="2CE7B8FC" w14:textId="77777777" w:rsidR="004A3C54" w:rsidRPr="004A3C54" w:rsidRDefault="004A3C54" w:rsidP="004A3C54">
      <w:pPr>
        <w:spacing w:before="240"/>
        <w:jc w:val="both"/>
        <w:rPr>
          <w:rFonts w:ascii="Book Antiqua" w:hAnsi="Book Antiqua" w:cs="Arial"/>
          <w:b/>
          <w:u w:val="single"/>
        </w:rPr>
      </w:pPr>
      <w:r>
        <w:rPr>
          <w:rFonts w:ascii="Book Antiqua" w:hAnsi="Book Antiqua" w:cs="Arial"/>
          <w:b/>
          <w:u w:val="single"/>
        </w:rPr>
        <w:t>Background</w:t>
      </w:r>
    </w:p>
    <w:p w14:paraId="50B078C2" w14:textId="77777777" w:rsidR="004A3C54" w:rsidRDefault="004A3C54" w:rsidP="00E943B7">
      <w:pPr>
        <w:numPr>
          <w:ilvl w:val="0"/>
          <w:numId w:val="3"/>
        </w:numPr>
        <w:spacing w:before="240"/>
        <w:jc w:val="both"/>
        <w:rPr>
          <w:rFonts w:ascii="Book Antiqua" w:hAnsi="Book Antiqua" w:cs="Arial"/>
        </w:rPr>
      </w:pPr>
      <w:r>
        <w:rPr>
          <w:rFonts w:ascii="Book Antiqua" w:hAnsi="Book Antiqua" w:cs="Arial"/>
        </w:rPr>
        <w:t>The Appellant entered the UK in 2004 in possession of a student visa.  From 2004 to 2009 he was granted further leave to remain.  By July 2009 however it is correct to say that despite making various applications, all of which were refused, he remained without leave.</w:t>
      </w:r>
    </w:p>
    <w:p w14:paraId="1D1582D2" w14:textId="77777777" w:rsidR="004A3C54" w:rsidRDefault="004A3C54" w:rsidP="00E943B7">
      <w:pPr>
        <w:numPr>
          <w:ilvl w:val="0"/>
          <w:numId w:val="3"/>
        </w:numPr>
        <w:spacing w:before="240"/>
        <w:jc w:val="both"/>
        <w:rPr>
          <w:rFonts w:ascii="Book Antiqua" w:hAnsi="Book Antiqua" w:cs="Arial"/>
        </w:rPr>
      </w:pPr>
      <w:r>
        <w:rPr>
          <w:rFonts w:ascii="Book Antiqua" w:hAnsi="Book Antiqua" w:cs="Arial"/>
        </w:rPr>
        <w:lastRenderedPageBreak/>
        <w:t>On 1</w:t>
      </w:r>
      <w:r w:rsidRPr="004A3C54">
        <w:rPr>
          <w:rFonts w:ascii="Book Antiqua" w:hAnsi="Book Antiqua" w:cs="Arial"/>
          <w:vertAlign w:val="superscript"/>
        </w:rPr>
        <w:t>st</w:t>
      </w:r>
      <w:r>
        <w:rPr>
          <w:rFonts w:ascii="Book Antiqua" w:hAnsi="Book Antiqua" w:cs="Arial"/>
        </w:rPr>
        <w:t xml:space="preserve"> July 2015 he made application in the present appeal, s</w:t>
      </w:r>
      <w:r w:rsidR="00751025">
        <w:rPr>
          <w:rFonts w:ascii="Book Antiqua" w:hAnsi="Book Antiqua" w:cs="Arial"/>
        </w:rPr>
        <w:t>aying that he had now married M</w:t>
      </w:r>
      <w:r w:rsidR="000C4C5D">
        <w:rPr>
          <w:rFonts w:ascii="Book Antiqua" w:hAnsi="Book Antiqua" w:cs="Arial"/>
        </w:rPr>
        <w:t>r</w:t>
      </w:r>
      <w:r>
        <w:rPr>
          <w:rFonts w:ascii="Book Antiqua" w:hAnsi="Book Antiqua" w:cs="Arial"/>
        </w:rPr>
        <w:t>s Alia Khan</w:t>
      </w:r>
      <w:r w:rsidR="00FF59E9">
        <w:rPr>
          <w:rFonts w:ascii="Book Antiqua" w:hAnsi="Book Antiqua" w:cs="Arial"/>
        </w:rPr>
        <w:t xml:space="preserve"> Amin</w:t>
      </w:r>
      <w:r>
        <w:rPr>
          <w:rFonts w:ascii="Book Antiqua" w:hAnsi="Book Antiqua" w:cs="Arial"/>
        </w:rPr>
        <w:t>, a British citizen with four children.  He said they were in a relationship and he acted as a parent to his partner’s children.</w:t>
      </w:r>
      <w:r w:rsidR="00C93E8C">
        <w:rPr>
          <w:rFonts w:ascii="Book Antiqua" w:hAnsi="Book Antiqua" w:cs="Arial"/>
        </w:rPr>
        <w:t xml:space="preserve"> According to M</w:t>
      </w:r>
      <w:r w:rsidR="00FF59E9">
        <w:rPr>
          <w:rFonts w:ascii="Book Antiqua" w:hAnsi="Book Antiqua" w:cs="Arial"/>
        </w:rPr>
        <w:t>r</w:t>
      </w:r>
      <w:r w:rsidR="00C93E8C">
        <w:rPr>
          <w:rFonts w:ascii="Book Antiqua" w:hAnsi="Book Antiqua" w:cs="Arial"/>
        </w:rPr>
        <w:t xml:space="preserve">s </w:t>
      </w:r>
      <w:r w:rsidR="00FF59E9">
        <w:rPr>
          <w:rFonts w:ascii="Book Antiqua" w:hAnsi="Book Antiqua" w:cs="Arial"/>
        </w:rPr>
        <w:t>Amin</w:t>
      </w:r>
      <w:r w:rsidR="00C93E8C">
        <w:rPr>
          <w:rFonts w:ascii="Book Antiqua" w:hAnsi="Book Antiqua" w:cs="Arial"/>
        </w:rPr>
        <w:t xml:space="preserve"> the marriage ceremony was conducted at her home by one of the Appellant’s friends asking her three times if she consented to marry the Appellant. She replied “Yes” three times. The Appellant also </w:t>
      </w:r>
      <w:r>
        <w:rPr>
          <w:rFonts w:ascii="Book Antiqua" w:hAnsi="Book Antiqua" w:cs="Arial"/>
        </w:rPr>
        <w:t>said he had a son</w:t>
      </w:r>
      <w:r w:rsidR="00C93E8C">
        <w:rPr>
          <w:rFonts w:ascii="Book Antiqua" w:hAnsi="Book Antiqua" w:cs="Arial"/>
        </w:rPr>
        <w:t xml:space="preserve"> born in the UK</w:t>
      </w:r>
      <w:r>
        <w:rPr>
          <w:rFonts w:ascii="Book Antiqua" w:hAnsi="Book Antiqua" w:cs="Arial"/>
        </w:rPr>
        <w:t xml:space="preserve"> from a previous marriage</w:t>
      </w:r>
      <w:r w:rsidR="00C93E8C">
        <w:rPr>
          <w:rFonts w:ascii="Book Antiqua" w:hAnsi="Book Antiqua" w:cs="Arial"/>
        </w:rPr>
        <w:t xml:space="preserve">. That child, although born in the UK, is not a British citizen. </w:t>
      </w:r>
    </w:p>
    <w:p w14:paraId="5D486BAF" w14:textId="77777777" w:rsidR="004A3C54" w:rsidRDefault="004A3C54" w:rsidP="00E943B7">
      <w:pPr>
        <w:numPr>
          <w:ilvl w:val="0"/>
          <w:numId w:val="3"/>
        </w:numPr>
        <w:spacing w:before="240"/>
        <w:jc w:val="both"/>
        <w:rPr>
          <w:rFonts w:ascii="Book Antiqua" w:hAnsi="Book Antiqua" w:cs="Arial"/>
        </w:rPr>
      </w:pPr>
      <w:r>
        <w:rPr>
          <w:rFonts w:ascii="Book Antiqua" w:hAnsi="Book Antiqua" w:cs="Arial"/>
        </w:rPr>
        <w:t>The Respondent refused the Appellant’s application because he could not meet the requir</w:t>
      </w:r>
      <w:r w:rsidR="000B333E">
        <w:rPr>
          <w:rFonts w:ascii="Book Antiqua" w:hAnsi="Book Antiqua" w:cs="Arial"/>
        </w:rPr>
        <w:t>ements of the Immigration Rules; in particular his</w:t>
      </w:r>
      <w:r>
        <w:rPr>
          <w:rFonts w:ascii="Book Antiqua" w:hAnsi="Book Antiqua" w:cs="Arial"/>
        </w:rPr>
        <w:t xml:space="preserve"> presence</w:t>
      </w:r>
      <w:r w:rsidR="000B333E">
        <w:rPr>
          <w:rFonts w:ascii="Book Antiqua" w:hAnsi="Book Antiqua" w:cs="Arial"/>
        </w:rPr>
        <w:t xml:space="preserve"> here</w:t>
      </w:r>
      <w:r>
        <w:rPr>
          <w:rFonts w:ascii="Book Antiqua" w:hAnsi="Book Antiqua" w:cs="Arial"/>
        </w:rPr>
        <w:t xml:space="preserve"> was deemed not conducive to the public good.  This is on account of the fact that the Appellant has a number of criminal convictions stretching over a period of time from December 2006 to 16</w:t>
      </w:r>
      <w:r w:rsidRPr="004A3C54">
        <w:rPr>
          <w:rFonts w:ascii="Book Antiqua" w:hAnsi="Book Antiqua" w:cs="Arial"/>
          <w:vertAlign w:val="superscript"/>
        </w:rPr>
        <w:t>th</w:t>
      </w:r>
      <w:r>
        <w:rPr>
          <w:rFonts w:ascii="Book Antiqua" w:hAnsi="Book Antiqua" w:cs="Arial"/>
        </w:rPr>
        <w:t xml:space="preserve"> January 2015.  In addition, the Respondent was not satisfied that the relationship with </w:t>
      </w:r>
      <w:r w:rsidR="00FF59E9">
        <w:rPr>
          <w:rFonts w:ascii="Book Antiqua" w:hAnsi="Book Antiqua" w:cs="Arial"/>
        </w:rPr>
        <w:t>Mrs Amin</w:t>
      </w:r>
      <w:r>
        <w:rPr>
          <w:rFonts w:ascii="Book Antiqua" w:hAnsi="Book Antiqua" w:cs="Arial"/>
        </w:rPr>
        <w:t xml:space="preserve"> is a genuine and subsisting one</w:t>
      </w:r>
      <w:r w:rsidR="000B333E">
        <w:rPr>
          <w:rFonts w:ascii="Book Antiqua" w:hAnsi="Book Antiqua" w:cs="Arial"/>
        </w:rPr>
        <w:t>,</w:t>
      </w:r>
      <w:r>
        <w:rPr>
          <w:rFonts w:ascii="Book Antiqua" w:hAnsi="Book Antiqua" w:cs="Arial"/>
        </w:rPr>
        <w:t xml:space="preserve"> albeit that a child has </w:t>
      </w:r>
      <w:r w:rsidR="00FF59E9">
        <w:rPr>
          <w:rFonts w:ascii="Book Antiqua" w:hAnsi="Book Antiqua" w:cs="Arial"/>
        </w:rPr>
        <w:t xml:space="preserve">subsequently </w:t>
      </w:r>
      <w:r>
        <w:rPr>
          <w:rFonts w:ascii="Book Antiqua" w:hAnsi="Book Antiqua" w:cs="Arial"/>
        </w:rPr>
        <w:t>been born of that relationship</w:t>
      </w:r>
      <w:r w:rsidR="00FF59E9">
        <w:rPr>
          <w:rFonts w:ascii="Book Antiqua" w:hAnsi="Book Antiqua" w:cs="Arial"/>
        </w:rPr>
        <w:t xml:space="preserve"> on 7</w:t>
      </w:r>
      <w:r w:rsidR="00FF59E9" w:rsidRPr="00FF59E9">
        <w:rPr>
          <w:rFonts w:ascii="Book Antiqua" w:hAnsi="Book Antiqua" w:cs="Arial"/>
          <w:vertAlign w:val="superscript"/>
        </w:rPr>
        <w:t>th</w:t>
      </w:r>
      <w:r w:rsidR="00FF59E9">
        <w:rPr>
          <w:rFonts w:ascii="Book Antiqua" w:hAnsi="Book Antiqua" w:cs="Arial"/>
        </w:rPr>
        <w:t xml:space="preserve"> April 2017</w:t>
      </w:r>
      <w:r>
        <w:rPr>
          <w:rFonts w:ascii="Book Antiqua" w:hAnsi="Book Antiqua" w:cs="Arial"/>
        </w:rPr>
        <w:t xml:space="preserve">.  </w:t>
      </w:r>
    </w:p>
    <w:p w14:paraId="3E57F7A9" w14:textId="77777777" w:rsidR="00E314E2" w:rsidRPr="00E314E2" w:rsidRDefault="004A3C54" w:rsidP="00E314E2">
      <w:pPr>
        <w:numPr>
          <w:ilvl w:val="0"/>
          <w:numId w:val="3"/>
        </w:numPr>
        <w:spacing w:before="240"/>
        <w:jc w:val="both"/>
        <w:rPr>
          <w:rFonts w:ascii="Book Antiqua" w:hAnsi="Book Antiqua" w:cs="Arial"/>
        </w:rPr>
      </w:pPr>
      <w:r>
        <w:rPr>
          <w:rFonts w:ascii="Book Antiqua" w:hAnsi="Book Antiqua" w:cs="Arial"/>
        </w:rPr>
        <w:t xml:space="preserve">When the Appellant’s appeal came before the First-tier </w:t>
      </w:r>
      <w:r w:rsidR="000B333E">
        <w:rPr>
          <w:rFonts w:ascii="Book Antiqua" w:hAnsi="Book Antiqua" w:cs="Arial"/>
        </w:rPr>
        <w:t>Tribunal, the judge made several</w:t>
      </w:r>
      <w:r>
        <w:rPr>
          <w:rFonts w:ascii="Book Antiqua" w:hAnsi="Book Antiqua" w:cs="Arial"/>
        </w:rPr>
        <w:t xml:space="preserve"> findings.  In a comprehensively set out decision, the judge found that the Appellant could not meet the requirements</w:t>
      </w:r>
      <w:r w:rsidR="000B333E">
        <w:rPr>
          <w:rFonts w:ascii="Book Antiqua" w:hAnsi="Book Antiqua" w:cs="Arial"/>
        </w:rPr>
        <w:t xml:space="preserve"> of the Immigration Rules nor</w:t>
      </w:r>
      <w:r>
        <w:rPr>
          <w:rFonts w:ascii="Book Antiqua" w:hAnsi="Book Antiqua" w:cs="Arial"/>
        </w:rPr>
        <w:t xml:space="preserve"> was</w:t>
      </w:r>
      <w:r w:rsidR="000B333E">
        <w:rPr>
          <w:rFonts w:ascii="Book Antiqua" w:hAnsi="Book Antiqua" w:cs="Arial"/>
        </w:rPr>
        <w:t xml:space="preserve"> he</w:t>
      </w:r>
      <w:r>
        <w:rPr>
          <w:rFonts w:ascii="Book Antiqua" w:hAnsi="Book Antiqua" w:cs="Arial"/>
        </w:rPr>
        <w:t xml:space="preserve"> satisfied that the Appellant and</w:t>
      </w:r>
      <w:r w:rsidR="000B333E">
        <w:rPr>
          <w:rFonts w:ascii="Book Antiqua" w:hAnsi="Book Antiqua" w:cs="Arial"/>
        </w:rPr>
        <w:t xml:space="preserve"> </w:t>
      </w:r>
      <w:r w:rsidR="00FF59E9">
        <w:rPr>
          <w:rFonts w:ascii="Book Antiqua" w:hAnsi="Book Antiqua" w:cs="Arial"/>
        </w:rPr>
        <w:t xml:space="preserve">Mrs Amin </w:t>
      </w:r>
      <w:r>
        <w:rPr>
          <w:rFonts w:ascii="Book Antiqua" w:hAnsi="Book Antiqua" w:cs="Arial"/>
        </w:rPr>
        <w:t>had contracted a valid marriage.  Further, it was not shown that there would be significant obstacles to his returning to Pakistan, his country of origin.  The judge noted that the Appellant was educated to degree level, was in good health, and even though he had now fathered a child with</w:t>
      </w:r>
      <w:r w:rsidR="000B333E">
        <w:rPr>
          <w:rFonts w:ascii="Book Antiqua" w:hAnsi="Book Antiqua" w:cs="Arial"/>
        </w:rPr>
        <w:t xml:space="preserve"> </w:t>
      </w:r>
      <w:r w:rsidR="00FF59E9">
        <w:rPr>
          <w:rFonts w:ascii="Book Antiqua" w:hAnsi="Book Antiqua" w:cs="Arial"/>
        </w:rPr>
        <w:t xml:space="preserve">Mrs Amin </w:t>
      </w:r>
      <w:r>
        <w:rPr>
          <w:rFonts w:ascii="Book Antiqua" w:hAnsi="Book Antiqua" w:cs="Arial"/>
        </w:rPr>
        <w:t>nevertheless his credibility was impugned for the reasons set out by the judge in</w:t>
      </w:r>
      <w:r w:rsidR="000B333E">
        <w:rPr>
          <w:rFonts w:ascii="Book Antiqua" w:hAnsi="Book Antiqua" w:cs="Arial"/>
        </w:rPr>
        <w:t xml:space="preserve"> [30</w:t>
      </w:r>
      <w:r w:rsidR="00FF59E9">
        <w:rPr>
          <w:rFonts w:ascii="Book Antiqua" w:hAnsi="Book Antiqua" w:cs="Arial"/>
        </w:rPr>
        <w:t xml:space="preserve"> - </w:t>
      </w:r>
      <w:r w:rsidR="000B333E">
        <w:rPr>
          <w:rFonts w:ascii="Book Antiqua" w:hAnsi="Book Antiqua" w:cs="Arial"/>
        </w:rPr>
        <w:t>3</w:t>
      </w:r>
      <w:r w:rsidR="00FF59E9">
        <w:rPr>
          <w:rFonts w:ascii="Book Antiqua" w:hAnsi="Book Antiqua" w:cs="Arial"/>
        </w:rPr>
        <w:t>3</w:t>
      </w:r>
      <w:r w:rsidR="000B333E">
        <w:rPr>
          <w:rFonts w:ascii="Book Antiqua" w:hAnsi="Book Antiqua" w:cs="Arial"/>
        </w:rPr>
        <w:t>] of</w:t>
      </w:r>
      <w:r>
        <w:rPr>
          <w:rFonts w:ascii="Book Antiqua" w:hAnsi="Book Antiqua" w:cs="Arial"/>
        </w:rPr>
        <w:t xml:space="preserve"> his decision.  In short, the Appellant had not established his case and accordingly the appeal was dismissed.</w:t>
      </w:r>
    </w:p>
    <w:p w14:paraId="4FC4D520" w14:textId="77777777" w:rsidR="0069693A" w:rsidRPr="0069693A" w:rsidRDefault="0069693A" w:rsidP="0069693A">
      <w:pPr>
        <w:spacing w:before="240"/>
        <w:jc w:val="both"/>
        <w:rPr>
          <w:rFonts w:ascii="Book Antiqua" w:hAnsi="Book Antiqua" w:cs="Arial"/>
          <w:b/>
          <w:u w:val="single"/>
        </w:rPr>
      </w:pPr>
      <w:r>
        <w:rPr>
          <w:rFonts w:ascii="Book Antiqua" w:hAnsi="Book Antiqua" w:cs="Arial"/>
          <w:b/>
          <w:u w:val="single"/>
        </w:rPr>
        <w:t>Onward Appeal</w:t>
      </w:r>
    </w:p>
    <w:p w14:paraId="4D311872" w14:textId="77777777" w:rsidR="009F6E1D" w:rsidRDefault="004A3C54" w:rsidP="009F6E1D">
      <w:pPr>
        <w:numPr>
          <w:ilvl w:val="0"/>
          <w:numId w:val="3"/>
        </w:numPr>
        <w:tabs>
          <w:tab w:val="clear" w:pos="567"/>
        </w:tabs>
        <w:spacing w:before="240"/>
        <w:jc w:val="both"/>
        <w:rPr>
          <w:rFonts w:ascii="Book Antiqua" w:hAnsi="Book Antiqua" w:cs="Arial"/>
        </w:rPr>
      </w:pPr>
      <w:r>
        <w:rPr>
          <w:rFonts w:ascii="Book Antiqua" w:hAnsi="Book Antiqua" w:cs="Arial"/>
        </w:rPr>
        <w:t>The Appellant sought permission to appeal.  The grounds seeking permission are self-drafted and assert the following</w:t>
      </w:r>
      <w:r w:rsidR="000B333E">
        <w:rPr>
          <w:rFonts w:ascii="Book Antiqua" w:hAnsi="Book Antiqua" w:cs="Arial"/>
        </w:rPr>
        <w:t>;</w:t>
      </w:r>
    </w:p>
    <w:p w14:paraId="6F83B5DD" w14:textId="77777777" w:rsidR="00202529" w:rsidRDefault="009F6E1D" w:rsidP="00E314E2">
      <w:pPr>
        <w:numPr>
          <w:ilvl w:val="1"/>
          <w:numId w:val="3"/>
        </w:numPr>
        <w:tabs>
          <w:tab w:val="clear" w:pos="1134"/>
        </w:tabs>
        <w:spacing w:before="240"/>
        <w:jc w:val="both"/>
        <w:rPr>
          <w:rFonts w:ascii="Book Antiqua" w:hAnsi="Book Antiqua" w:cs="Arial"/>
        </w:rPr>
      </w:pPr>
      <w:r>
        <w:rPr>
          <w:rFonts w:ascii="Book Antiqua" w:hAnsi="Book Antiqua" w:cs="Arial"/>
        </w:rPr>
        <w:t xml:space="preserve">The FtTJ erred in taking into account the Appellant’s character in that the convictions are “spent”.  The Appellant was </w:t>
      </w:r>
      <w:r w:rsidR="000C4C5D">
        <w:rPr>
          <w:rFonts w:ascii="Book Antiqua" w:hAnsi="Book Antiqua" w:cs="Arial"/>
        </w:rPr>
        <w:t>required to undertake</w:t>
      </w:r>
      <w:r w:rsidR="000B333E">
        <w:rPr>
          <w:rFonts w:ascii="Book Antiqua" w:hAnsi="Book Antiqua" w:cs="Arial"/>
        </w:rPr>
        <w:t xml:space="preserve"> unpaid community work and worked</w:t>
      </w:r>
      <w:r>
        <w:rPr>
          <w:rFonts w:ascii="Book Antiqua" w:hAnsi="Book Antiqua" w:cs="Arial"/>
        </w:rPr>
        <w:t xml:space="preserve"> for a charity</w:t>
      </w:r>
      <w:r w:rsidR="000B333E">
        <w:rPr>
          <w:rFonts w:ascii="Book Antiqua" w:hAnsi="Book Antiqua" w:cs="Arial"/>
        </w:rPr>
        <w:t>. T</w:t>
      </w:r>
      <w:r>
        <w:rPr>
          <w:rFonts w:ascii="Book Antiqua" w:hAnsi="Book Antiqua" w:cs="Arial"/>
        </w:rPr>
        <w:t>herefore</w:t>
      </w:r>
      <w:r w:rsidR="000B333E">
        <w:rPr>
          <w:rFonts w:ascii="Book Antiqua" w:hAnsi="Book Antiqua" w:cs="Arial"/>
        </w:rPr>
        <w:t xml:space="preserve"> he </w:t>
      </w:r>
      <w:r>
        <w:rPr>
          <w:rFonts w:ascii="Book Antiqua" w:hAnsi="Book Antiqua" w:cs="Arial"/>
        </w:rPr>
        <w:t>could not</w:t>
      </w:r>
      <w:r w:rsidR="000B333E">
        <w:rPr>
          <w:rFonts w:ascii="Book Antiqua" w:hAnsi="Book Antiqua" w:cs="Arial"/>
        </w:rPr>
        <w:t xml:space="preserve"> be said to</w:t>
      </w:r>
      <w:r>
        <w:rPr>
          <w:rFonts w:ascii="Book Antiqua" w:hAnsi="Book Antiqua" w:cs="Arial"/>
        </w:rPr>
        <w:t xml:space="preserve"> be a threat to the community</w:t>
      </w:r>
      <w:r w:rsidR="002223A5">
        <w:rPr>
          <w:rFonts w:ascii="Book Antiqua" w:hAnsi="Book Antiqua" w:cs="Arial"/>
        </w:rPr>
        <w:t>.</w:t>
      </w:r>
    </w:p>
    <w:p w14:paraId="2AE4C111" w14:textId="77777777" w:rsidR="002223A5" w:rsidRDefault="002223A5" w:rsidP="00E314E2">
      <w:pPr>
        <w:numPr>
          <w:ilvl w:val="1"/>
          <w:numId w:val="3"/>
        </w:numPr>
        <w:tabs>
          <w:tab w:val="clear" w:pos="1134"/>
        </w:tabs>
        <w:spacing w:before="240"/>
        <w:jc w:val="both"/>
        <w:rPr>
          <w:rFonts w:ascii="Book Antiqua" w:hAnsi="Book Antiqua" w:cs="Arial"/>
        </w:rPr>
      </w:pPr>
      <w:r>
        <w:rPr>
          <w:rFonts w:ascii="Book Antiqua" w:hAnsi="Book Antiqua" w:cs="Arial"/>
        </w:rPr>
        <w:t>T</w:t>
      </w:r>
      <w:r w:rsidR="000B333E">
        <w:rPr>
          <w:rFonts w:ascii="Book Antiqua" w:hAnsi="Book Antiqua" w:cs="Arial"/>
        </w:rPr>
        <w:t xml:space="preserve">he relationship with </w:t>
      </w:r>
      <w:r w:rsidR="000C4C5D">
        <w:rPr>
          <w:rFonts w:ascii="Book Antiqua" w:hAnsi="Book Antiqua" w:cs="Arial"/>
        </w:rPr>
        <w:t xml:space="preserve">Mrs Amin </w:t>
      </w:r>
      <w:r>
        <w:rPr>
          <w:rFonts w:ascii="Book Antiqua" w:hAnsi="Book Antiqua" w:cs="Arial"/>
        </w:rPr>
        <w:t>is a genuine one and his five children all depend upon him for emotional support.</w:t>
      </w:r>
    </w:p>
    <w:p w14:paraId="24CF84AA" w14:textId="77777777" w:rsidR="002223A5" w:rsidRDefault="000B333E" w:rsidP="00E314E2">
      <w:pPr>
        <w:numPr>
          <w:ilvl w:val="1"/>
          <w:numId w:val="3"/>
        </w:numPr>
        <w:tabs>
          <w:tab w:val="clear" w:pos="1134"/>
        </w:tabs>
        <w:spacing w:before="240"/>
        <w:jc w:val="both"/>
        <w:rPr>
          <w:rFonts w:ascii="Book Antiqua" w:hAnsi="Book Antiqua" w:cs="Arial"/>
        </w:rPr>
      </w:pPr>
      <w:r>
        <w:rPr>
          <w:rFonts w:ascii="Book Antiqua" w:hAnsi="Book Antiqua" w:cs="Arial"/>
        </w:rPr>
        <w:t>The</w:t>
      </w:r>
      <w:r w:rsidR="002223A5">
        <w:rPr>
          <w:rFonts w:ascii="Book Antiqua" w:hAnsi="Book Antiqua" w:cs="Arial"/>
        </w:rPr>
        <w:t xml:space="preserve"> FtTJ did not give him an opportunity to make final submissions at the end of the hearing.  The Appellant was representing himself.</w:t>
      </w:r>
    </w:p>
    <w:p w14:paraId="48213F48" w14:textId="77777777" w:rsidR="004A3C54" w:rsidRDefault="002223A5" w:rsidP="00E943B7">
      <w:pPr>
        <w:numPr>
          <w:ilvl w:val="0"/>
          <w:numId w:val="3"/>
        </w:numPr>
        <w:spacing w:before="240"/>
        <w:jc w:val="both"/>
        <w:rPr>
          <w:rFonts w:ascii="Book Antiqua" w:hAnsi="Book Antiqua" w:cs="Arial"/>
        </w:rPr>
      </w:pPr>
      <w:r>
        <w:rPr>
          <w:rFonts w:ascii="Book Antiqua" w:hAnsi="Book Antiqua" w:cs="Arial"/>
        </w:rPr>
        <w:t>Permission was granted in the following narrow terms by the First-tier Tribunal.</w:t>
      </w:r>
    </w:p>
    <w:p w14:paraId="3E85789C" w14:textId="77777777" w:rsidR="002223A5" w:rsidRDefault="00751025" w:rsidP="002223A5">
      <w:pPr>
        <w:spacing w:before="240"/>
        <w:ind w:left="1134"/>
        <w:jc w:val="both"/>
        <w:rPr>
          <w:rFonts w:ascii="Book Antiqua" w:hAnsi="Book Antiqua" w:cs="Arial"/>
        </w:rPr>
      </w:pPr>
      <w:r>
        <w:rPr>
          <w:rFonts w:ascii="Book Antiqua" w:hAnsi="Book Antiqua" w:cs="Arial"/>
        </w:rPr>
        <w:t>“</w:t>
      </w:r>
      <w:r w:rsidR="002223A5">
        <w:rPr>
          <w:rFonts w:ascii="Book Antiqua" w:hAnsi="Book Antiqua" w:cs="Arial"/>
        </w:rPr>
        <w:t>The decision displays adequate reasoning sustaining the judge’s adverse conclusions as to credibility such that he had failed to establish family life.  However the ground alleging failure by the judge to afford the unrepresented Appellant any opportunity to make closing submissions constitutes an arguable error of procedure capable of amounting to an error of law.</w:t>
      </w:r>
      <w:r>
        <w:rPr>
          <w:rFonts w:ascii="Book Antiqua" w:hAnsi="Book Antiqua" w:cs="Arial"/>
        </w:rPr>
        <w:t>”</w:t>
      </w:r>
    </w:p>
    <w:p w14:paraId="2170CF24" w14:textId="77777777" w:rsidR="002223A5" w:rsidRDefault="002223A5" w:rsidP="002223A5">
      <w:pPr>
        <w:spacing w:before="240"/>
        <w:ind w:left="567"/>
        <w:jc w:val="both"/>
        <w:rPr>
          <w:rFonts w:ascii="Book Antiqua" w:hAnsi="Book Antiqua" w:cs="Arial"/>
        </w:rPr>
      </w:pPr>
      <w:r>
        <w:rPr>
          <w:rFonts w:ascii="Book Antiqua" w:hAnsi="Book Antiqua" w:cs="Arial"/>
        </w:rPr>
        <w:lastRenderedPageBreak/>
        <w:t>A Rule 24 response was served by the Respondent.  The relevant part of the Rule 24 response reads as follows</w:t>
      </w:r>
    </w:p>
    <w:p w14:paraId="7FC76314" w14:textId="77777777" w:rsidR="002223A5" w:rsidRDefault="000C4C5D" w:rsidP="002223A5">
      <w:pPr>
        <w:spacing w:before="240"/>
        <w:ind w:left="1134"/>
        <w:jc w:val="both"/>
        <w:rPr>
          <w:rFonts w:ascii="Book Antiqua" w:hAnsi="Book Antiqua" w:cs="Arial"/>
        </w:rPr>
      </w:pPr>
      <w:r>
        <w:rPr>
          <w:rFonts w:ascii="Book Antiqua" w:hAnsi="Book Antiqua" w:cs="Arial"/>
        </w:rPr>
        <w:t>“The respondent opposes the a</w:t>
      </w:r>
      <w:r w:rsidR="002223A5">
        <w:rPr>
          <w:rFonts w:ascii="Book Antiqua" w:hAnsi="Book Antiqua" w:cs="Arial"/>
        </w:rPr>
        <w:t>ppell</w:t>
      </w:r>
      <w:r>
        <w:rPr>
          <w:rFonts w:ascii="Book Antiqua" w:hAnsi="Book Antiqua" w:cs="Arial"/>
        </w:rPr>
        <w:t>ant’s appeal.  In summary, the r</w:t>
      </w:r>
      <w:r w:rsidR="002223A5">
        <w:rPr>
          <w:rFonts w:ascii="Book Antiqua" w:hAnsi="Book Antiqua" w:cs="Arial"/>
        </w:rPr>
        <w:t xml:space="preserve">espondent will submit </w:t>
      </w:r>
      <w:r w:rsidR="002223A5" w:rsidRPr="000C4C5D">
        <w:rPr>
          <w:rFonts w:ascii="Book Antiqua" w:hAnsi="Book Antiqua" w:cs="Arial"/>
          <w:i/>
        </w:rPr>
        <w:t>inter alia</w:t>
      </w:r>
      <w:r w:rsidR="002223A5">
        <w:rPr>
          <w:rFonts w:ascii="Book Antiqua" w:hAnsi="Book Antiqua" w:cs="Arial"/>
        </w:rPr>
        <w:t xml:space="preserve"> that the judge of the First-tier Tribunal directed himself appropriately.  </w:t>
      </w:r>
      <w:r>
        <w:rPr>
          <w:rFonts w:ascii="Book Antiqua" w:hAnsi="Book Antiqua" w:cs="Arial"/>
        </w:rPr>
        <w:t>The J</w:t>
      </w:r>
      <w:r w:rsidR="002223A5">
        <w:rPr>
          <w:rFonts w:ascii="Book Antiqua" w:hAnsi="Book Antiqua" w:cs="Arial"/>
        </w:rPr>
        <w:t>udge states [4] that he heard and recorded submissions from both parties.”</w:t>
      </w:r>
    </w:p>
    <w:p w14:paraId="1F30EFA7" w14:textId="77777777" w:rsidR="002223A5" w:rsidRDefault="002223A5" w:rsidP="00E943B7">
      <w:pPr>
        <w:numPr>
          <w:ilvl w:val="0"/>
          <w:numId w:val="3"/>
        </w:numPr>
        <w:spacing w:before="240"/>
        <w:jc w:val="both"/>
        <w:rPr>
          <w:rFonts w:ascii="Book Antiqua" w:hAnsi="Book Antiqua" w:cs="Arial"/>
        </w:rPr>
      </w:pPr>
      <w:r>
        <w:rPr>
          <w:rFonts w:ascii="Book Antiqua" w:hAnsi="Book Antiqua" w:cs="Arial"/>
        </w:rPr>
        <w:t>Thus the matter comes before me to determine whether the decision of the First-tier Tribunal discloses such error of law that it must be set aside to be remade.</w:t>
      </w:r>
    </w:p>
    <w:p w14:paraId="33669709" w14:textId="77777777" w:rsidR="002223A5" w:rsidRPr="002223A5" w:rsidRDefault="002223A5" w:rsidP="002223A5">
      <w:pPr>
        <w:spacing w:before="240"/>
        <w:jc w:val="both"/>
        <w:rPr>
          <w:rFonts w:ascii="Book Antiqua" w:hAnsi="Book Antiqua" w:cs="Arial"/>
          <w:b/>
          <w:u w:val="single"/>
        </w:rPr>
      </w:pPr>
      <w:r>
        <w:rPr>
          <w:rFonts w:ascii="Book Antiqua" w:hAnsi="Book Antiqua" w:cs="Arial"/>
          <w:b/>
          <w:u w:val="single"/>
        </w:rPr>
        <w:t>Error of Law Hearing</w:t>
      </w:r>
    </w:p>
    <w:p w14:paraId="01BD050C" w14:textId="77777777" w:rsidR="002223A5" w:rsidRDefault="002223A5" w:rsidP="00E943B7">
      <w:pPr>
        <w:numPr>
          <w:ilvl w:val="0"/>
          <w:numId w:val="3"/>
        </w:numPr>
        <w:spacing w:before="240"/>
        <w:jc w:val="both"/>
        <w:rPr>
          <w:rFonts w:ascii="Book Antiqua" w:hAnsi="Book Antiqua" w:cs="Arial"/>
        </w:rPr>
      </w:pPr>
      <w:r>
        <w:rPr>
          <w:rFonts w:ascii="Book Antiqua" w:hAnsi="Book Antiqua" w:cs="Arial"/>
        </w:rPr>
        <w:t>Before me, the Appellant appeared unrepresented.  M</w:t>
      </w:r>
      <w:r w:rsidR="000B333E">
        <w:rPr>
          <w:rFonts w:ascii="Book Antiqua" w:hAnsi="Book Antiqua" w:cs="Arial"/>
        </w:rPr>
        <w:t>i</w:t>
      </w:r>
      <w:r>
        <w:rPr>
          <w:rFonts w:ascii="Book Antiqua" w:hAnsi="Book Antiqua" w:cs="Arial"/>
        </w:rPr>
        <w:t>s</w:t>
      </w:r>
      <w:r w:rsidR="000B333E">
        <w:rPr>
          <w:rFonts w:ascii="Book Antiqua" w:hAnsi="Book Antiqua" w:cs="Arial"/>
        </w:rPr>
        <w:t>s</w:t>
      </w:r>
      <w:r>
        <w:rPr>
          <w:rFonts w:ascii="Book Antiqua" w:hAnsi="Book Antiqua" w:cs="Arial"/>
        </w:rPr>
        <w:t xml:space="preserve"> Kiss appeared on behalf of the Respon</w:t>
      </w:r>
      <w:r w:rsidR="000B333E">
        <w:rPr>
          <w:rFonts w:ascii="Book Antiqua" w:hAnsi="Book Antiqua" w:cs="Arial"/>
        </w:rPr>
        <w:t>dent.  Because the Appellant appeared</w:t>
      </w:r>
      <w:r>
        <w:rPr>
          <w:rFonts w:ascii="Book Antiqua" w:hAnsi="Book Antiqua" w:cs="Arial"/>
        </w:rPr>
        <w:t xml:space="preserve"> unrepresented</w:t>
      </w:r>
      <w:r w:rsidR="000C4C5D">
        <w:rPr>
          <w:rFonts w:ascii="Book Antiqua" w:hAnsi="Book Antiqua" w:cs="Arial"/>
        </w:rPr>
        <w:t>,</w:t>
      </w:r>
      <w:r>
        <w:rPr>
          <w:rFonts w:ascii="Book Antiqua" w:hAnsi="Book Antiqua" w:cs="Arial"/>
        </w:rPr>
        <w:t xml:space="preserve"> I outlined to him the procedure to be followed and ensured that he had seen a copy of the grant of permission together with the Rule 24 response.  I asked the Appellant to </w:t>
      </w:r>
      <w:r w:rsidR="000C4C5D">
        <w:rPr>
          <w:rFonts w:ascii="Book Antiqua" w:hAnsi="Book Antiqua" w:cs="Arial"/>
        </w:rPr>
        <w:t>explain to</w:t>
      </w:r>
      <w:r>
        <w:rPr>
          <w:rFonts w:ascii="Book Antiqua" w:hAnsi="Book Antiqua" w:cs="Arial"/>
        </w:rPr>
        <w:t xml:space="preserve"> me what it was that he wanted to say.</w:t>
      </w:r>
      <w:r w:rsidR="000C4C5D">
        <w:rPr>
          <w:rFonts w:ascii="Book Antiqua" w:hAnsi="Book Antiqua" w:cs="Arial"/>
        </w:rPr>
        <w:t xml:space="preserve"> </w:t>
      </w:r>
      <w:r w:rsidR="000B333E">
        <w:rPr>
          <w:rFonts w:ascii="Book Antiqua" w:hAnsi="Book Antiqua" w:cs="Arial"/>
        </w:rPr>
        <w:t xml:space="preserve"> At this point h</w:t>
      </w:r>
      <w:r>
        <w:rPr>
          <w:rFonts w:ascii="Book Antiqua" w:hAnsi="Book Antiqua" w:cs="Arial"/>
        </w:rPr>
        <w:t>e handed in a witness statement which he had signed and dated 9</w:t>
      </w:r>
      <w:r w:rsidRPr="002223A5">
        <w:rPr>
          <w:rFonts w:ascii="Book Antiqua" w:hAnsi="Book Antiqua" w:cs="Arial"/>
          <w:vertAlign w:val="superscript"/>
        </w:rPr>
        <w:t>th</w:t>
      </w:r>
      <w:r>
        <w:rPr>
          <w:rFonts w:ascii="Book Antiqua" w:hAnsi="Book Antiqua" w:cs="Arial"/>
        </w:rPr>
        <w:t xml:space="preserve"> May 2018.</w:t>
      </w:r>
      <w:r w:rsidR="000C4C5D">
        <w:rPr>
          <w:rFonts w:ascii="Book Antiqua" w:hAnsi="Book Antiqua" w:cs="Arial"/>
        </w:rPr>
        <w:t xml:space="preserve"> </w:t>
      </w:r>
      <w:r>
        <w:rPr>
          <w:rFonts w:ascii="Book Antiqua" w:hAnsi="Book Antiqua" w:cs="Arial"/>
        </w:rPr>
        <w:t xml:space="preserve"> </w:t>
      </w:r>
      <w:r w:rsidR="000B333E">
        <w:rPr>
          <w:rFonts w:ascii="Book Antiqua" w:hAnsi="Book Antiqua" w:cs="Arial"/>
        </w:rPr>
        <w:t xml:space="preserve">In addition he handed in a </w:t>
      </w:r>
      <w:r>
        <w:rPr>
          <w:rFonts w:ascii="Book Antiqua" w:hAnsi="Book Antiqua" w:cs="Arial"/>
        </w:rPr>
        <w:t>witness st</w:t>
      </w:r>
      <w:r w:rsidR="000B333E">
        <w:rPr>
          <w:rFonts w:ascii="Book Antiqua" w:hAnsi="Book Antiqua" w:cs="Arial"/>
        </w:rPr>
        <w:t>atement from M</w:t>
      </w:r>
      <w:r w:rsidR="000C4C5D">
        <w:rPr>
          <w:rFonts w:ascii="Book Antiqua" w:hAnsi="Book Antiqua" w:cs="Arial"/>
        </w:rPr>
        <w:t>r</w:t>
      </w:r>
      <w:r w:rsidR="000B333E">
        <w:rPr>
          <w:rFonts w:ascii="Book Antiqua" w:hAnsi="Book Antiqua" w:cs="Arial"/>
        </w:rPr>
        <w:t>s</w:t>
      </w:r>
      <w:r>
        <w:rPr>
          <w:rFonts w:ascii="Book Antiqua" w:hAnsi="Book Antiqua" w:cs="Arial"/>
        </w:rPr>
        <w:t xml:space="preserve"> Alia Khan Am</w:t>
      </w:r>
      <w:r w:rsidR="000B333E">
        <w:rPr>
          <w:rFonts w:ascii="Book Antiqua" w:hAnsi="Book Antiqua" w:cs="Arial"/>
        </w:rPr>
        <w:t>in, also</w:t>
      </w:r>
      <w:r>
        <w:rPr>
          <w:rFonts w:ascii="Book Antiqua" w:hAnsi="Book Antiqua" w:cs="Arial"/>
        </w:rPr>
        <w:t xml:space="preserve"> signed and dated.</w:t>
      </w:r>
    </w:p>
    <w:p w14:paraId="4B77497E" w14:textId="77777777" w:rsidR="00CC772E" w:rsidRDefault="00CC772E" w:rsidP="00E943B7">
      <w:pPr>
        <w:numPr>
          <w:ilvl w:val="0"/>
          <w:numId w:val="3"/>
        </w:numPr>
        <w:spacing w:before="240"/>
        <w:jc w:val="both"/>
        <w:rPr>
          <w:rFonts w:ascii="Book Antiqua" w:hAnsi="Book Antiqua" w:cs="Arial"/>
        </w:rPr>
      </w:pPr>
      <w:r>
        <w:rPr>
          <w:rFonts w:ascii="Book Antiqua" w:hAnsi="Book Antiqua" w:cs="Arial"/>
        </w:rPr>
        <w:t xml:space="preserve">I arranged for copies of the statements to be served on Miss Kiss who helpfully said that in the circumstances she had no objection to these documents being admitted as evidence. </w:t>
      </w:r>
    </w:p>
    <w:p w14:paraId="3A4B4017" w14:textId="77777777" w:rsidR="00261AA4" w:rsidRDefault="00261AA4" w:rsidP="00E943B7">
      <w:pPr>
        <w:numPr>
          <w:ilvl w:val="0"/>
          <w:numId w:val="3"/>
        </w:numPr>
        <w:spacing w:before="240"/>
        <w:jc w:val="both"/>
        <w:rPr>
          <w:rFonts w:ascii="Book Antiqua" w:hAnsi="Book Antiqua" w:cs="Arial"/>
        </w:rPr>
      </w:pPr>
      <w:r>
        <w:rPr>
          <w:rFonts w:ascii="Book Antiqua" w:hAnsi="Book Antiqua" w:cs="Arial"/>
        </w:rPr>
        <w:t>The Appellant in his witness statement said</w:t>
      </w:r>
      <w:r w:rsidR="00CC772E">
        <w:rPr>
          <w:rFonts w:ascii="Book Antiqua" w:hAnsi="Book Antiqua" w:cs="Arial"/>
        </w:rPr>
        <w:t xml:space="preserve"> the following; </w:t>
      </w:r>
      <w:r>
        <w:rPr>
          <w:rFonts w:ascii="Book Antiqua" w:hAnsi="Book Antiqua" w:cs="Arial"/>
        </w:rPr>
        <w:t xml:space="preserve"> </w:t>
      </w:r>
    </w:p>
    <w:p w14:paraId="73E6909D" w14:textId="77777777" w:rsidR="00261AA4" w:rsidRDefault="00261AA4" w:rsidP="00261AA4">
      <w:pPr>
        <w:spacing w:before="240"/>
        <w:ind w:left="1134"/>
        <w:jc w:val="both"/>
        <w:rPr>
          <w:rFonts w:ascii="Book Antiqua" w:hAnsi="Book Antiqua" w:cs="Arial"/>
        </w:rPr>
      </w:pPr>
      <w:r>
        <w:rPr>
          <w:rFonts w:ascii="Book Antiqua" w:hAnsi="Book Antiqua" w:cs="Arial"/>
        </w:rPr>
        <w:t>“the judge said three times during the hearing that Mr Usman Shafiq had won the appeal and Home Office representative also did not contest it, rather he congratulated us at the end of the hearing.  I was confident that the decision was in our favour as the judge said there was no need of my closing remarks at the end as he was already satisfied.  We had to wait six months for the decision and upon receiving the decision in post we were shocked to see it as refusal.”</w:t>
      </w:r>
    </w:p>
    <w:p w14:paraId="6F46C434" w14:textId="77777777" w:rsidR="00261AA4" w:rsidRDefault="00261AA4" w:rsidP="00261AA4">
      <w:pPr>
        <w:spacing w:before="240"/>
        <w:ind w:left="567"/>
        <w:jc w:val="both"/>
        <w:rPr>
          <w:rFonts w:ascii="Book Antiqua" w:hAnsi="Book Antiqua" w:cs="Arial"/>
        </w:rPr>
      </w:pPr>
      <w:r>
        <w:rPr>
          <w:rFonts w:ascii="Book Antiqua" w:hAnsi="Book Antiqua" w:cs="Arial"/>
        </w:rPr>
        <w:t>Mr Shafiq</w:t>
      </w:r>
      <w:r w:rsidR="00CC772E">
        <w:rPr>
          <w:rFonts w:ascii="Book Antiqua" w:hAnsi="Book Antiqua" w:cs="Arial"/>
        </w:rPr>
        <w:t xml:space="preserve"> then</w:t>
      </w:r>
      <w:r>
        <w:rPr>
          <w:rFonts w:ascii="Book Antiqua" w:hAnsi="Book Antiqua" w:cs="Arial"/>
        </w:rPr>
        <w:t xml:space="preserve"> added</w:t>
      </w:r>
      <w:r w:rsidR="00CC772E">
        <w:rPr>
          <w:rFonts w:ascii="Book Antiqua" w:hAnsi="Book Antiqua" w:cs="Arial"/>
        </w:rPr>
        <w:t>,</w:t>
      </w:r>
      <w:r>
        <w:rPr>
          <w:rFonts w:ascii="Book Antiqua" w:hAnsi="Book Antiqua" w:cs="Arial"/>
        </w:rPr>
        <w:t xml:space="preserve"> before me</w:t>
      </w:r>
      <w:r w:rsidR="00CC772E">
        <w:rPr>
          <w:rFonts w:ascii="Book Antiqua" w:hAnsi="Book Antiqua" w:cs="Arial"/>
        </w:rPr>
        <w:t>,</w:t>
      </w:r>
      <w:r>
        <w:rPr>
          <w:rFonts w:ascii="Book Antiqua" w:hAnsi="Book Antiqua" w:cs="Arial"/>
        </w:rPr>
        <w:t xml:space="preserve"> that the judge had definitely remarked that there was “no need to make a closing statement</w:t>
      </w:r>
      <w:r w:rsidR="000C4C5D">
        <w:rPr>
          <w:rFonts w:ascii="Book Antiqua" w:hAnsi="Book Antiqua" w:cs="Arial"/>
        </w:rPr>
        <w:t>.</w:t>
      </w:r>
      <w:r>
        <w:rPr>
          <w:rFonts w:ascii="Book Antiqua" w:hAnsi="Book Antiqua" w:cs="Arial"/>
        </w:rPr>
        <w:t>”  I asked him if there was anything further that he wished to say</w:t>
      </w:r>
      <w:r w:rsidR="00CC772E">
        <w:rPr>
          <w:rFonts w:ascii="Book Antiqua" w:hAnsi="Book Antiqua" w:cs="Arial"/>
        </w:rPr>
        <w:t>, but</w:t>
      </w:r>
      <w:r>
        <w:rPr>
          <w:rFonts w:ascii="Book Antiqua" w:hAnsi="Book Antiqua" w:cs="Arial"/>
        </w:rPr>
        <w:t xml:space="preserve"> his further representation</w:t>
      </w:r>
      <w:r w:rsidR="00CC772E">
        <w:rPr>
          <w:rFonts w:ascii="Book Antiqua" w:hAnsi="Book Antiqua" w:cs="Arial"/>
        </w:rPr>
        <w:t xml:space="preserve">s went </w:t>
      </w:r>
      <w:r>
        <w:rPr>
          <w:rFonts w:ascii="Book Antiqua" w:hAnsi="Book Antiqua" w:cs="Arial"/>
        </w:rPr>
        <w:t xml:space="preserve">to the merits of </w:t>
      </w:r>
      <w:r w:rsidR="00276429">
        <w:rPr>
          <w:rFonts w:ascii="Book Antiqua" w:hAnsi="Book Antiqua" w:cs="Arial"/>
        </w:rPr>
        <w:t>his</w:t>
      </w:r>
      <w:r>
        <w:rPr>
          <w:rFonts w:ascii="Book Antiqua" w:hAnsi="Book Antiqua" w:cs="Arial"/>
        </w:rPr>
        <w:t xml:space="preserve"> </w:t>
      </w:r>
      <w:r w:rsidR="00276429">
        <w:rPr>
          <w:rFonts w:ascii="Book Antiqua" w:hAnsi="Book Antiqua" w:cs="Arial"/>
        </w:rPr>
        <w:t>case and disclosed nothing pertinent to the issue before me</w:t>
      </w:r>
      <w:r>
        <w:rPr>
          <w:rFonts w:ascii="Book Antiqua" w:hAnsi="Book Antiqua" w:cs="Arial"/>
        </w:rPr>
        <w:t xml:space="preserve">.  </w:t>
      </w:r>
    </w:p>
    <w:p w14:paraId="08E1F1C2" w14:textId="77777777" w:rsidR="00261AA4" w:rsidRDefault="00CC772E" w:rsidP="00E943B7">
      <w:pPr>
        <w:numPr>
          <w:ilvl w:val="0"/>
          <w:numId w:val="3"/>
        </w:numPr>
        <w:spacing w:before="240"/>
        <w:jc w:val="both"/>
        <w:rPr>
          <w:rFonts w:ascii="Book Antiqua" w:hAnsi="Book Antiqua" w:cs="Arial"/>
        </w:rPr>
      </w:pPr>
      <w:r>
        <w:rPr>
          <w:rFonts w:ascii="Book Antiqua" w:hAnsi="Book Antiqua" w:cs="Arial"/>
        </w:rPr>
        <w:t xml:space="preserve">I then arranged for </w:t>
      </w:r>
      <w:r w:rsidR="000C4C5D">
        <w:rPr>
          <w:rFonts w:ascii="Book Antiqua" w:hAnsi="Book Antiqua" w:cs="Arial"/>
        </w:rPr>
        <w:t xml:space="preserve">Mrs Amin </w:t>
      </w:r>
      <w:r>
        <w:rPr>
          <w:rFonts w:ascii="Book Antiqua" w:hAnsi="Book Antiqua" w:cs="Arial"/>
        </w:rPr>
        <w:t>to give evidence.</w:t>
      </w:r>
      <w:r w:rsidR="00261AA4">
        <w:rPr>
          <w:rFonts w:ascii="Book Antiqua" w:hAnsi="Book Antiqua" w:cs="Arial"/>
        </w:rPr>
        <w:t xml:space="preserve">  She too had made a witness statement but that statement focuses on the fact that she is heavily pregnant and that she wants </w:t>
      </w:r>
      <w:r w:rsidR="00276429">
        <w:rPr>
          <w:rFonts w:ascii="Book Antiqua" w:hAnsi="Book Antiqua" w:cs="Arial"/>
        </w:rPr>
        <w:t>the Appellant</w:t>
      </w:r>
      <w:r w:rsidR="00261AA4">
        <w:rPr>
          <w:rFonts w:ascii="Book Antiqua" w:hAnsi="Book Antiqua" w:cs="Arial"/>
        </w:rPr>
        <w:t xml:space="preserve"> to live and work in the UK</w:t>
      </w:r>
      <w:r>
        <w:rPr>
          <w:rFonts w:ascii="Book Antiqua" w:hAnsi="Book Antiqua" w:cs="Arial"/>
        </w:rPr>
        <w:t xml:space="preserve"> in</w:t>
      </w:r>
      <w:r w:rsidR="000C4C5D">
        <w:rPr>
          <w:rFonts w:ascii="Book Antiqua" w:hAnsi="Book Antiqua" w:cs="Arial"/>
        </w:rPr>
        <w:t xml:space="preserve"> </w:t>
      </w:r>
      <w:r>
        <w:rPr>
          <w:rFonts w:ascii="Book Antiqua" w:hAnsi="Book Antiqua" w:cs="Arial"/>
        </w:rPr>
        <w:t>order</w:t>
      </w:r>
      <w:r w:rsidR="00261AA4">
        <w:rPr>
          <w:rFonts w:ascii="Book Antiqua" w:hAnsi="Book Antiqua" w:cs="Arial"/>
        </w:rPr>
        <w:t xml:space="preserve"> to take her and her children out of </w:t>
      </w:r>
      <w:r w:rsidR="00276429">
        <w:rPr>
          <w:rFonts w:ascii="Book Antiqua" w:hAnsi="Book Antiqua" w:cs="Arial"/>
        </w:rPr>
        <w:t>her present</w:t>
      </w:r>
      <w:r w:rsidR="00261AA4">
        <w:rPr>
          <w:rFonts w:ascii="Book Antiqua" w:hAnsi="Book Antiqua" w:cs="Arial"/>
        </w:rPr>
        <w:t xml:space="preserve"> insecurity.  I asked her if she</w:t>
      </w:r>
      <w:r>
        <w:rPr>
          <w:rFonts w:ascii="Book Antiqua" w:hAnsi="Book Antiqua" w:cs="Arial"/>
        </w:rPr>
        <w:t xml:space="preserve"> could assist me in saying if she was present at </w:t>
      </w:r>
      <w:r w:rsidR="00261AA4">
        <w:rPr>
          <w:rFonts w:ascii="Book Antiqua" w:hAnsi="Book Antiqua" w:cs="Arial"/>
        </w:rPr>
        <w:t>the First-tier Tribunal hearing.  She confirmed that she attended the hearing</w:t>
      </w:r>
      <w:r>
        <w:rPr>
          <w:rFonts w:ascii="Book Antiqua" w:hAnsi="Book Antiqua" w:cs="Arial"/>
        </w:rPr>
        <w:t>,</w:t>
      </w:r>
      <w:r w:rsidR="00261AA4">
        <w:rPr>
          <w:rFonts w:ascii="Book Antiqua" w:hAnsi="Book Antiqua" w:cs="Arial"/>
        </w:rPr>
        <w:t xml:space="preserve"> but</w:t>
      </w:r>
      <w:r>
        <w:rPr>
          <w:rFonts w:ascii="Book Antiqua" w:hAnsi="Book Antiqua" w:cs="Arial"/>
        </w:rPr>
        <w:t xml:space="preserve"> had</w:t>
      </w:r>
      <w:r w:rsidR="00261AA4">
        <w:rPr>
          <w:rFonts w:ascii="Book Antiqua" w:hAnsi="Book Antiqua" w:cs="Arial"/>
        </w:rPr>
        <w:t xml:space="preserve"> left the court</w:t>
      </w:r>
      <w:r>
        <w:rPr>
          <w:rFonts w:ascii="Book Antiqua" w:hAnsi="Book Antiqua" w:cs="Arial"/>
        </w:rPr>
        <w:t>room</w:t>
      </w:r>
      <w:r w:rsidR="00261AA4">
        <w:rPr>
          <w:rFonts w:ascii="Book Antiqua" w:hAnsi="Book Antiqua" w:cs="Arial"/>
        </w:rPr>
        <w:t xml:space="preserve"> after giving </w:t>
      </w:r>
      <w:r>
        <w:rPr>
          <w:rFonts w:ascii="Book Antiqua" w:hAnsi="Book Antiqua" w:cs="Arial"/>
        </w:rPr>
        <w:t xml:space="preserve">her </w:t>
      </w:r>
      <w:r w:rsidR="00261AA4">
        <w:rPr>
          <w:rFonts w:ascii="Book Antiqua" w:hAnsi="Book Antiqua" w:cs="Arial"/>
        </w:rPr>
        <w:t>evidence in order to look after her children who had been brought to the court building.  It follows therefore that she was not present</w:t>
      </w:r>
      <w:r>
        <w:rPr>
          <w:rFonts w:ascii="Book Antiqua" w:hAnsi="Book Antiqua" w:cs="Arial"/>
        </w:rPr>
        <w:t xml:space="preserve"> in the Tribunal room at a time </w:t>
      </w:r>
      <w:r w:rsidR="00261AA4">
        <w:rPr>
          <w:rFonts w:ascii="Book Antiqua" w:hAnsi="Book Antiqua" w:cs="Arial"/>
        </w:rPr>
        <w:t>when closing sub</w:t>
      </w:r>
      <w:r>
        <w:rPr>
          <w:rFonts w:ascii="Book Antiqua" w:hAnsi="Book Antiqua" w:cs="Arial"/>
        </w:rPr>
        <w:t>missions would be made.</w:t>
      </w:r>
    </w:p>
    <w:p w14:paraId="5F04647C" w14:textId="77777777" w:rsidR="00261AA4" w:rsidRDefault="00261AA4" w:rsidP="00E943B7">
      <w:pPr>
        <w:numPr>
          <w:ilvl w:val="0"/>
          <w:numId w:val="3"/>
        </w:numPr>
        <w:spacing w:before="240"/>
        <w:jc w:val="both"/>
        <w:rPr>
          <w:rFonts w:ascii="Book Antiqua" w:hAnsi="Book Antiqua" w:cs="Arial"/>
        </w:rPr>
      </w:pPr>
      <w:r>
        <w:rPr>
          <w:rFonts w:ascii="Book Antiqua" w:hAnsi="Book Antiqua" w:cs="Arial"/>
        </w:rPr>
        <w:t>M</w:t>
      </w:r>
      <w:r w:rsidR="000C4C5D">
        <w:rPr>
          <w:rFonts w:ascii="Book Antiqua" w:hAnsi="Book Antiqua" w:cs="Arial"/>
        </w:rPr>
        <w:t>is</w:t>
      </w:r>
      <w:r>
        <w:rPr>
          <w:rFonts w:ascii="Book Antiqua" w:hAnsi="Book Antiqua" w:cs="Arial"/>
        </w:rPr>
        <w:t>s Kiss</w:t>
      </w:r>
      <w:r w:rsidR="00811C2C">
        <w:rPr>
          <w:rFonts w:ascii="Book Antiqua" w:hAnsi="Book Antiqua" w:cs="Arial"/>
        </w:rPr>
        <w:t xml:space="preserve"> addressed and</w:t>
      </w:r>
      <w:r>
        <w:rPr>
          <w:rFonts w:ascii="Book Antiqua" w:hAnsi="Book Antiqua" w:cs="Arial"/>
        </w:rPr>
        <w:t xml:space="preserve"> confirmed that there was no note from the Presenti</w:t>
      </w:r>
      <w:r w:rsidR="00811C2C">
        <w:rPr>
          <w:rFonts w:ascii="Book Antiqua" w:hAnsi="Book Antiqua" w:cs="Arial"/>
        </w:rPr>
        <w:t>ng Officer present at the FtT hearing,</w:t>
      </w:r>
      <w:r>
        <w:rPr>
          <w:rFonts w:ascii="Book Antiqua" w:hAnsi="Book Antiqua" w:cs="Arial"/>
        </w:rPr>
        <w:t xml:space="preserve"> which would lend weight to the Appellant’s assertion that </w:t>
      </w:r>
      <w:r>
        <w:rPr>
          <w:rFonts w:ascii="Book Antiqua" w:hAnsi="Book Antiqua" w:cs="Arial"/>
        </w:rPr>
        <w:lastRenderedPageBreak/>
        <w:t xml:space="preserve">he had been congratulated by the Presenting Officer. </w:t>
      </w:r>
      <w:r w:rsidR="00811C2C">
        <w:rPr>
          <w:rFonts w:ascii="Book Antiqua" w:hAnsi="Book Antiqua" w:cs="Arial"/>
        </w:rPr>
        <w:t>Further there was no note</w:t>
      </w:r>
      <w:r>
        <w:rPr>
          <w:rFonts w:ascii="Book Antiqua" w:hAnsi="Book Antiqua" w:cs="Arial"/>
        </w:rPr>
        <w:t xml:space="preserve"> to show that the judge had announced his decision at the hearing.  She said she could only speculate that the Appellant had misunderstood matters, because the judge clearly records at [4] that he heard submissions from both parties.</w:t>
      </w:r>
    </w:p>
    <w:p w14:paraId="468FCE0D" w14:textId="77777777" w:rsidR="00811C2C" w:rsidRDefault="00811C2C" w:rsidP="00E943B7">
      <w:pPr>
        <w:numPr>
          <w:ilvl w:val="0"/>
          <w:numId w:val="3"/>
        </w:numPr>
        <w:spacing w:before="240"/>
        <w:jc w:val="both"/>
        <w:rPr>
          <w:rFonts w:ascii="Book Antiqua" w:hAnsi="Book Antiqua" w:cs="Arial"/>
        </w:rPr>
      </w:pPr>
      <w:r>
        <w:rPr>
          <w:rFonts w:ascii="Book Antiqua" w:hAnsi="Book Antiqua" w:cs="Arial"/>
        </w:rPr>
        <w:t xml:space="preserve">I asked the Appellant if there </w:t>
      </w:r>
      <w:r w:rsidR="00276429">
        <w:rPr>
          <w:rFonts w:ascii="Book Antiqua" w:hAnsi="Book Antiqua" w:cs="Arial"/>
        </w:rPr>
        <w:t>w</w:t>
      </w:r>
      <w:r>
        <w:rPr>
          <w:rFonts w:ascii="Book Antiqua" w:hAnsi="Book Antiqua" w:cs="Arial"/>
        </w:rPr>
        <w:t xml:space="preserve">as anything further to assist me in making my decision. </w:t>
      </w:r>
      <w:r w:rsidR="00276429">
        <w:rPr>
          <w:rFonts w:ascii="Book Antiqua" w:hAnsi="Book Antiqua" w:cs="Arial"/>
        </w:rPr>
        <w:t xml:space="preserve"> </w:t>
      </w:r>
      <w:r>
        <w:rPr>
          <w:rFonts w:ascii="Book Antiqua" w:hAnsi="Book Antiqua" w:cs="Arial"/>
        </w:rPr>
        <w:t xml:space="preserve">Once again the Appellant referred to the substantive merits of his case. </w:t>
      </w:r>
    </w:p>
    <w:p w14:paraId="15E09CDF" w14:textId="77777777" w:rsidR="00261AA4" w:rsidRDefault="00811C2C" w:rsidP="00E943B7">
      <w:pPr>
        <w:numPr>
          <w:ilvl w:val="0"/>
          <w:numId w:val="3"/>
        </w:numPr>
        <w:spacing w:before="240"/>
        <w:jc w:val="both"/>
        <w:rPr>
          <w:rFonts w:ascii="Book Antiqua" w:hAnsi="Book Antiqua" w:cs="Arial"/>
        </w:rPr>
      </w:pPr>
      <w:r>
        <w:rPr>
          <w:rFonts w:ascii="Book Antiqua" w:hAnsi="Book Antiqua" w:cs="Arial"/>
        </w:rPr>
        <w:t>At the end of</w:t>
      </w:r>
      <w:r w:rsidR="00261AA4">
        <w:rPr>
          <w:rFonts w:ascii="Book Antiqua" w:hAnsi="Book Antiqua" w:cs="Arial"/>
        </w:rPr>
        <w:t xml:space="preserve"> submissions, I infor</w:t>
      </w:r>
      <w:r>
        <w:rPr>
          <w:rFonts w:ascii="Book Antiqua" w:hAnsi="Book Antiqua" w:cs="Arial"/>
        </w:rPr>
        <w:t>med the Appellant that I was</w:t>
      </w:r>
      <w:r w:rsidR="00261AA4">
        <w:rPr>
          <w:rFonts w:ascii="Book Antiqua" w:hAnsi="Book Antiqua" w:cs="Arial"/>
        </w:rPr>
        <w:t xml:space="preserve"> satisfied that the decision of the First-tier Tribunal contained</w:t>
      </w:r>
      <w:r>
        <w:rPr>
          <w:rFonts w:ascii="Book Antiqua" w:hAnsi="Book Antiqua" w:cs="Arial"/>
        </w:rPr>
        <w:t xml:space="preserve"> no</w:t>
      </w:r>
      <w:r w:rsidR="00261AA4">
        <w:rPr>
          <w:rFonts w:ascii="Book Antiqua" w:hAnsi="Book Antiqua" w:cs="Arial"/>
        </w:rPr>
        <w:t xml:space="preserve"> material error, and I now give my reasons for this decision.</w:t>
      </w:r>
    </w:p>
    <w:p w14:paraId="64EEC9D0" w14:textId="77777777" w:rsidR="00276429" w:rsidRDefault="00276429" w:rsidP="00276429">
      <w:pPr>
        <w:spacing w:before="240"/>
        <w:jc w:val="both"/>
        <w:rPr>
          <w:rFonts w:ascii="Book Antiqua" w:hAnsi="Book Antiqua" w:cs="Arial"/>
        </w:rPr>
      </w:pPr>
      <w:r w:rsidRPr="00276429">
        <w:rPr>
          <w:rFonts w:ascii="Book Antiqua" w:hAnsi="Book Antiqua" w:cs="Arial"/>
          <w:b/>
          <w:u w:val="single"/>
        </w:rPr>
        <w:t>Consideration</w:t>
      </w:r>
    </w:p>
    <w:p w14:paraId="37C1103F" w14:textId="77777777" w:rsidR="00146BFA" w:rsidRDefault="00261AA4" w:rsidP="00E943B7">
      <w:pPr>
        <w:numPr>
          <w:ilvl w:val="0"/>
          <w:numId w:val="3"/>
        </w:numPr>
        <w:spacing w:before="240"/>
        <w:jc w:val="both"/>
        <w:rPr>
          <w:rFonts w:ascii="Book Antiqua" w:hAnsi="Book Antiqua" w:cs="Arial"/>
        </w:rPr>
      </w:pPr>
      <w:r w:rsidRPr="00BB7723">
        <w:rPr>
          <w:rFonts w:ascii="Book Antiqua" w:hAnsi="Book Antiqua" w:cs="Arial"/>
        </w:rPr>
        <w:t xml:space="preserve">I start </w:t>
      </w:r>
      <w:r w:rsidR="00276429" w:rsidRPr="00BB7723">
        <w:rPr>
          <w:rFonts w:ascii="Book Antiqua" w:hAnsi="Book Antiqua" w:cs="Arial"/>
        </w:rPr>
        <w:t xml:space="preserve">my consideration </w:t>
      </w:r>
      <w:r w:rsidRPr="00BB7723">
        <w:rPr>
          <w:rFonts w:ascii="Book Antiqua" w:hAnsi="Book Antiqua" w:cs="Arial"/>
        </w:rPr>
        <w:t xml:space="preserve">with the judge’s decision.  The judge clearly records under a heading </w:t>
      </w:r>
      <w:r w:rsidR="00276429" w:rsidRPr="00BB7723">
        <w:rPr>
          <w:rFonts w:ascii="Book Antiqua" w:hAnsi="Book Antiqua" w:cs="Arial"/>
        </w:rPr>
        <w:t>“</w:t>
      </w:r>
      <w:r w:rsidRPr="00146BFA">
        <w:rPr>
          <w:rFonts w:ascii="Book Antiqua" w:hAnsi="Book Antiqua" w:cs="Arial"/>
          <w:b/>
        </w:rPr>
        <w:t>The Proceedings</w:t>
      </w:r>
      <w:r w:rsidR="00276429" w:rsidRPr="00BB7723">
        <w:rPr>
          <w:rFonts w:ascii="Book Antiqua" w:hAnsi="Book Antiqua" w:cs="Arial"/>
        </w:rPr>
        <w:t>”</w:t>
      </w:r>
      <w:r w:rsidRPr="00BB7723">
        <w:rPr>
          <w:rFonts w:ascii="Book Antiqua" w:hAnsi="Book Antiqua" w:cs="Arial"/>
        </w:rPr>
        <w:t xml:space="preserve"> that he heard oral evidence from the Appellant and from Ms Alia Khan</w:t>
      </w:r>
      <w:r w:rsidR="00146BFA">
        <w:rPr>
          <w:rFonts w:ascii="Book Antiqua" w:hAnsi="Book Antiqua" w:cs="Arial"/>
        </w:rPr>
        <w:t xml:space="preserve"> Amin</w:t>
      </w:r>
      <w:r w:rsidRPr="00BB7723">
        <w:rPr>
          <w:rFonts w:ascii="Book Antiqua" w:hAnsi="Book Antiqua" w:cs="Arial"/>
        </w:rPr>
        <w:t xml:space="preserve">.  The judge further records that he heard oral submissions from the Respondent’s representative and the Appellant, all of which are </w:t>
      </w:r>
      <w:r w:rsidR="00811C2C" w:rsidRPr="00BB7723">
        <w:rPr>
          <w:rFonts w:ascii="Book Antiqua" w:hAnsi="Book Antiqua" w:cs="Arial"/>
        </w:rPr>
        <w:t>“</w:t>
      </w:r>
      <w:r w:rsidRPr="00BB7723">
        <w:rPr>
          <w:rFonts w:ascii="Book Antiqua" w:hAnsi="Book Antiqua" w:cs="Arial"/>
        </w:rPr>
        <w:t xml:space="preserve">fully set out in the </w:t>
      </w:r>
      <w:r w:rsidR="00751025" w:rsidRPr="00BB7723">
        <w:rPr>
          <w:rFonts w:ascii="Book Antiqua" w:hAnsi="Book Antiqua" w:cs="Arial"/>
        </w:rPr>
        <w:t>Record of Proceedings</w:t>
      </w:r>
      <w:r w:rsidR="00146BFA">
        <w:rPr>
          <w:rFonts w:ascii="Book Antiqua" w:hAnsi="Book Antiqua" w:cs="Arial"/>
        </w:rPr>
        <w:t xml:space="preserve"> and have</w:t>
      </w:r>
      <w:r w:rsidRPr="00BB7723">
        <w:rPr>
          <w:rFonts w:ascii="Book Antiqua" w:hAnsi="Book Antiqua" w:cs="Arial"/>
        </w:rPr>
        <w:t xml:space="preserve"> been taken into account by me</w:t>
      </w:r>
      <w:r w:rsidR="00146BFA">
        <w:rPr>
          <w:rFonts w:ascii="Book Antiqua" w:hAnsi="Book Antiqua" w:cs="Arial"/>
        </w:rPr>
        <w:t>.</w:t>
      </w:r>
      <w:r w:rsidR="00811C2C" w:rsidRPr="00BB7723">
        <w:rPr>
          <w:rFonts w:ascii="Book Antiqua" w:hAnsi="Book Antiqua" w:cs="Arial"/>
        </w:rPr>
        <w:t>”</w:t>
      </w:r>
      <w:r w:rsidR="00146BFA">
        <w:rPr>
          <w:rFonts w:ascii="Book Antiqua" w:hAnsi="Book Antiqua" w:cs="Arial"/>
        </w:rPr>
        <w:t xml:space="preserve"> [4]</w:t>
      </w:r>
    </w:p>
    <w:p w14:paraId="04991902" w14:textId="77777777" w:rsidR="00261AA4" w:rsidRPr="00BB7723" w:rsidRDefault="00146BFA" w:rsidP="00E943B7">
      <w:pPr>
        <w:numPr>
          <w:ilvl w:val="0"/>
          <w:numId w:val="3"/>
        </w:numPr>
        <w:spacing w:before="240"/>
        <w:jc w:val="both"/>
        <w:rPr>
          <w:rFonts w:ascii="Book Antiqua" w:hAnsi="Book Antiqua" w:cs="Arial"/>
        </w:rPr>
      </w:pPr>
      <w:r>
        <w:rPr>
          <w:rFonts w:ascii="Book Antiqua" w:hAnsi="Book Antiqua" w:cs="Arial"/>
        </w:rPr>
        <w:t>Further at [5] the FtTJ records, “At the end of the hearing I reserved my decision which I now give with my reasons.”</w:t>
      </w:r>
      <w:r w:rsidR="00261AA4" w:rsidRPr="00BB7723">
        <w:rPr>
          <w:rFonts w:ascii="Book Antiqua" w:hAnsi="Book Antiqua" w:cs="Arial"/>
        </w:rPr>
        <w:t xml:space="preserve">  </w:t>
      </w:r>
    </w:p>
    <w:p w14:paraId="00610639" w14:textId="77777777" w:rsidR="0010316D" w:rsidRPr="0010316D" w:rsidRDefault="00811C2C" w:rsidP="0010316D">
      <w:pPr>
        <w:numPr>
          <w:ilvl w:val="0"/>
          <w:numId w:val="3"/>
        </w:numPr>
        <w:spacing w:before="240"/>
        <w:jc w:val="both"/>
        <w:rPr>
          <w:rFonts w:ascii="Book Antiqua" w:hAnsi="Book Antiqua" w:cs="Arial"/>
        </w:rPr>
      </w:pPr>
      <w:r>
        <w:rPr>
          <w:rFonts w:ascii="Book Antiqua" w:hAnsi="Book Antiqua" w:cs="Arial"/>
        </w:rPr>
        <w:t>T</w:t>
      </w:r>
      <w:r w:rsidR="00261AA4">
        <w:rPr>
          <w:rFonts w:ascii="Book Antiqua" w:hAnsi="Book Antiqua" w:cs="Arial"/>
        </w:rPr>
        <w:t xml:space="preserve">he judge’s </w:t>
      </w:r>
      <w:r w:rsidR="00751025">
        <w:rPr>
          <w:rFonts w:ascii="Book Antiqua" w:hAnsi="Book Antiqua" w:cs="Arial"/>
        </w:rPr>
        <w:t>Record of Proceedings</w:t>
      </w:r>
      <w:r>
        <w:rPr>
          <w:rFonts w:ascii="Book Antiqua" w:hAnsi="Book Antiqua" w:cs="Arial"/>
        </w:rPr>
        <w:t xml:space="preserve"> is attached to the court file.</w:t>
      </w:r>
      <w:r w:rsidR="00261AA4">
        <w:rPr>
          <w:rFonts w:ascii="Book Antiqua" w:hAnsi="Book Antiqua" w:cs="Arial"/>
        </w:rPr>
        <w:t xml:space="preserve"> </w:t>
      </w:r>
      <w:r w:rsidR="0010316D">
        <w:rPr>
          <w:rFonts w:ascii="Book Antiqua" w:hAnsi="Book Antiqua" w:cs="Arial"/>
        </w:rPr>
        <w:t xml:space="preserve">It is difficult to read and therefore does not assist on the issue of what may or may not have been said during the hearing. </w:t>
      </w:r>
      <w:r w:rsidR="00146BFA">
        <w:rPr>
          <w:rFonts w:ascii="Book Antiqua" w:hAnsi="Book Antiqua" w:cs="Arial"/>
        </w:rPr>
        <w:t xml:space="preserve"> </w:t>
      </w:r>
      <w:r w:rsidR="0010316D">
        <w:rPr>
          <w:rFonts w:ascii="Book Antiqua" w:hAnsi="Book Antiqua" w:cs="Arial"/>
        </w:rPr>
        <w:t xml:space="preserve">However </w:t>
      </w:r>
      <w:r w:rsidR="00261AA4">
        <w:rPr>
          <w:rFonts w:ascii="Book Antiqua" w:hAnsi="Book Antiqua" w:cs="Arial"/>
        </w:rPr>
        <w:t>what is clear</w:t>
      </w:r>
      <w:r w:rsidR="0010316D">
        <w:rPr>
          <w:rFonts w:ascii="Book Antiqua" w:hAnsi="Book Antiqua" w:cs="Arial"/>
        </w:rPr>
        <w:t xml:space="preserve"> from the Record </w:t>
      </w:r>
      <w:r w:rsidR="00261AA4">
        <w:rPr>
          <w:rFonts w:ascii="Book Antiqua" w:hAnsi="Book Antiqua" w:cs="Arial"/>
        </w:rPr>
        <w:t>is that</w:t>
      </w:r>
      <w:r w:rsidR="0010316D">
        <w:rPr>
          <w:rFonts w:ascii="Book Antiqua" w:hAnsi="Book Antiqua" w:cs="Arial"/>
        </w:rPr>
        <w:t xml:space="preserve"> it stretches from pages from 2-</w:t>
      </w:r>
      <w:r w:rsidR="00261AA4">
        <w:rPr>
          <w:rFonts w:ascii="Book Antiqua" w:hAnsi="Book Antiqua" w:cs="Arial"/>
        </w:rPr>
        <w:t xml:space="preserve"> 6, dealing with the evidence and cross-examination of both the Appellant and</w:t>
      </w:r>
      <w:r w:rsidR="0010316D">
        <w:rPr>
          <w:rFonts w:ascii="Book Antiqua" w:hAnsi="Book Antiqua" w:cs="Arial"/>
        </w:rPr>
        <w:t xml:space="preserve"> </w:t>
      </w:r>
      <w:r w:rsidR="000C4C5D">
        <w:rPr>
          <w:rFonts w:ascii="Book Antiqua" w:hAnsi="Book Antiqua" w:cs="Arial"/>
        </w:rPr>
        <w:t>Mrs Amin</w:t>
      </w:r>
      <w:r w:rsidR="0010316D">
        <w:rPr>
          <w:rFonts w:ascii="Book Antiqua" w:hAnsi="Book Antiqua" w:cs="Arial"/>
        </w:rPr>
        <w:t xml:space="preserve">. </w:t>
      </w:r>
      <w:r w:rsidR="00146BFA">
        <w:rPr>
          <w:rFonts w:ascii="Book Antiqua" w:hAnsi="Book Antiqua" w:cs="Arial"/>
        </w:rPr>
        <w:t xml:space="preserve"> </w:t>
      </w:r>
      <w:r w:rsidR="0010316D">
        <w:rPr>
          <w:rFonts w:ascii="Book Antiqua" w:hAnsi="Book Antiqua" w:cs="Arial"/>
        </w:rPr>
        <w:t>This I find is an indicator that the judge conducted a full hearing.</w:t>
      </w:r>
      <w:r w:rsidR="00261AA4">
        <w:rPr>
          <w:rFonts w:ascii="Book Antiqua" w:hAnsi="Book Antiqua" w:cs="Arial"/>
        </w:rPr>
        <w:t xml:space="preserve">  </w:t>
      </w:r>
    </w:p>
    <w:p w14:paraId="2538576E" w14:textId="77777777" w:rsidR="00261AA4" w:rsidRDefault="003F3696" w:rsidP="00E943B7">
      <w:pPr>
        <w:numPr>
          <w:ilvl w:val="0"/>
          <w:numId w:val="3"/>
        </w:numPr>
        <w:spacing w:before="240"/>
        <w:jc w:val="both"/>
        <w:rPr>
          <w:rFonts w:ascii="Book Antiqua" w:hAnsi="Book Antiqua" w:cs="Arial"/>
        </w:rPr>
      </w:pPr>
      <w:r>
        <w:rPr>
          <w:rFonts w:ascii="Book Antiqua" w:hAnsi="Book Antiqua" w:cs="Arial"/>
        </w:rPr>
        <w:t xml:space="preserve">Drawing these threads together, </w:t>
      </w:r>
      <w:r w:rsidR="00B73380">
        <w:rPr>
          <w:rFonts w:ascii="Book Antiqua" w:hAnsi="Book Antiqua" w:cs="Arial"/>
        </w:rPr>
        <w:t xml:space="preserve">I find no evidence to show that the Appellant was not afforded the opportunity to make final submissions.  </w:t>
      </w:r>
      <w:r w:rsidR="00261AA4">
        <w:rPr>
          <w:rFonts w:ascii="Book Antiqua" w:hAnsi="Book Antiqua" w:cs="Arial"/>
        </w:rPr>
        <w:t>I am satisfied therefore that the Appellant has had a fair and full hearing</w:t>
      </w:r>
      <w:r>
        <w:rPr>
          <w:rFonts w:ascii="Book Antiqua" w:hAnsi="Book Antiqua" w:cs="Arial"/>
        </w:rPr>
        <w:t xml:space="preserve"> </w:t>
      </w:r>
      <w:r w:rsidR="00B73380">
        <w:rPr>
          <w:rFonts w:ascii="Book Antiqua" w:hAnsi="Book Antiqua" w:cs="Arial"/>
        </w:rPr>
        <w:t>before</w:t>
      </w:r>
      <w:r>
        <w:rPr>
          <w:rFonts w:ascii="Book Antiqua" w:hAnsi="Book Antiqua" w:cs="Arial"/>
        </w:rPr>
        <w:t xml:space="preserve"> the FtT</w:t>
      </w:r>
      <w:r w:rsidR="0010316D">
        <w:rPr>
          <w:rFonts w:ascii="Book Antiqua" w:hAnsi="Book Antiqua" w:cs="Arial"/>
        </w:rPr>
        <w:t>.</w:t>
      </w:r>
      <w:r w:rsidR="00B73380">
        <w:rPr>
          <w:rFonts w:ascii="Book Antiqua" w:hAnsi="Book Antiqua" w:cs="Arial"/>
        </w:rPr>
        <w:t xml:space="preserve">  </w:t>
      </w:r>
      <w:r w:rsidR="0010316D">
        <w:rPr>
          <w:rFonts w:ascii="Book Antiqua" w:hAnsi="Book Antiqua" w:cs="Arial"/>
        </w:rPr>
        <w:t>He disagrees with this</w:t>
      </w:r>
      <w:r w:rsidR="00B73380">
        <w:rPr>
          <w:rFonts w:ascii="Book Antiqua" w:hAnsi="Book Antiqua" w:cs="Arial"/>
        </w:rPr>
        <w:t>, but</w:t>
      </w:r>
      <w:r w:rsidR="00261AA4">
        <w:rPr>
          <w:rFonts w:ascii="Book Antiqua" w:hAnsi="Book Antiqua" w:cs="Arial"/>
        </w:rPr>
        <w:t xml:space="preserve"> </w:t>
      </w:r>
      <w:r w:rsidR="00B73380">
        <w:rPr>
          <w:rFonts w:ascii="Book Antiqua" w:hAnsi="Book Antiqua" w:cs="Arial"/>
        </w:rPr>
        <w:t>I find h</w:t>
      </w:r>
      <w:r w:rsidR="00261AA4">
        <w:rPr>
          <w:rFonts w:ascii="Book Antiqua" w:hAnsi="Book Antiqua" w:cs="Arial"/>
        </w:rPr>
        <w:t xml:space="preserve">is </w:t>
      </w:r>
      <w:r w:rsidR="001E7979">
        <w:rPr>
          <w:rFonts w:ascii="Book Antiqua" w:hAnsi="Book Antiqua" w:cs="Arial"/>
        </w:rPr>
        <w:t>G</w:t>
      </w:r>
      <w:r w:rsidR="00261AA4">
        <w:rPr>
          <w:rFonts w:ascii="Book Antiqua" w:hAnsi="Book Antiqua" w:cs="Arial"/>
        </w:rPr>
        <w:t xml:space="preserve">rounds of </w:t>
      </w:r>
      <w:r w:rsidR="001E7979">
        <w:rPr>
          <w:rFonts w:ascii="Book Antiqua" w:hAnsi="Book Antiqua" w:cs="Arial"/>
        </w:rPr>
        <w:t>A</w:t>
      </w:r>
      <w:r w:rsidR="00261AA4">
        <w:rPr>
          <w:rFonts w:ascii="Book Antiqua" w:hAnsi="Book Antiqua" w:cs="Arial"/>
        </w:rPr>
        <w:t>ppeal</w:t>
      </w:r>
      <w:r w:rsidR="0010316D">
        <w:rPr>
          <w:rFonts w:ascii="Book Antiqua" w:hAnsi="Book Antiqua" w:cs="Arial"/>
        </w:rPr>
        <w:t xml:space="preserve"> </w:t>
      </w:r>
      <w:r w:rsidR="00261AA4">
        <w:rPr>
          <w:rFonts w:ascii="Book Antiqua" w:hAnsi="Book Antiqua" w:cs="Arial"/>
        </w:rPr>
        <w:t xml:space="preserve">amount to </w:t>
      </w:r>
      <w:r w:rsidR="0010316D">
        <w:rPr>
          <w:rFonts w:ascii="Book Antiqua" w:hAnsi="Book Antiqua" w:cs="Arial"/>
        </w:rPr>
        <w:t>no more than a disagreement with the judge</w:t>
      </w:r>
      <w:r w:rsidR="000C4C5D">
        <w:rPr>
          <w:rFonts w:ascii="Book Antiqua" w:hAnsi="Book Antiqua" w:cs="Arial"/>
        </w:rPr>
        <w:t>’</w:t>
      </w:r>
      <w:r w:rsidR="0010316D">
        <w:rPr>
          <w:rFonts w:ascii="Book Antiqua" w:hAnsi="Book Antiqua" w:cs="Arial"/>
        </w:rPr>
        <w:t>s decision.</w:t>
      </w:r>
      <w:r w:rsidR="001E7979">
        <w:rPr>
          <w:rFonts w:ascii="Book Antiqua" w:hAnsi="Book Antiqua" w:cs="Arial"/>
        </w:rPr>
        <w:t xml:space="preserve"> </w:t>
      </w:r>
    </w:p>
    <w:p w14:paraId="3CCC102D" w14:textId="77777777" w:rsidR="0035377C" w:rsidRDefault="0035377C" w:rsidP="005E736F">
      <w:pPr>
        <w:spacing w:before="240"/>
        <w:jc w:val="both"/>
        <w:rPr>
          <w:rFonts w:ascii="Book Antiqua" w:hAnsi="Book Antiqua" w:cs="Arial"/>
          <w:b/>
          <w:u w:val="single"/>
        </w:rPr>
      </w:pPr>
    </w:p>
    <w:p w14:paraId="7D7EDC91" w14:textId="4D3D1E9B" w:rsidR="005E736F" w:rsidRPr="005E736F" w:rsidRDefault="005E736F" w:rsidP="005E736F">
      <w:pPr>
        <w:spacing w:before="240"/>
        <w:jc w:val="both"/>
        <w:rPr>
          <w:rFonts w:ascii="Book Antiqua" w:hAnsi="Book Antiqua" w:cs="Arial"/>
          <w:b/>
          <w:u w:val="single"/>
        </w:rPr>
      </w:pPr>
      <w:r>
        <w:rPr>
          <w:rFonts w:ascii="Book Antiqua" w:hAnsi="Book Antiqua" w:cs="Arial"/>
          <w:b/>
          <w:u w:val="single"/>
        </w:rPr>
        <w:t>Notice of Decision</w:t>
      </w:r>
    </w:p>
    <w:p w14:paraId="06E0AB74" w14:textId="77777777" w:rsidR="005E736F" w:rsidRPr="00C01D77" w:rsidRDefault="005E736F" w:rsidP="00E943B7">
      <w:pPr>
        <w:numPr>
          <w:ilvl w:val="0"/>
          <w:numId w:val="3"/>
        </w:numPr>
        <w:spacing w:before="240"/>
        <w:jc w:val="both"/>
        <w:rPr>
          <w:rFonts w:ascii="Book Antiqua" w:hAnsi="Book Antiqua" w:cs="Arial"/>
        </w:rPr>
      </w:pPr>
      <w:r>
        <w:rPr>
          <w:rFonts w:ascii="Book Antiqua" w:hAnsi="Book Antiqua" w:cs="Arial"/>
        </w:rPr>
        <w:t>The decision of the First-tier Tribunal promulgated on 9</w:t>
      </w:r>
      <w:r w:rsidRPr="005E736F">
        <w:rPr>
          <w:rFonts w:ascii="Book Antiqua" w:hAnsi="Book Antiqua" w:cs="Arial"/>
          <w:vertAlign w:val="superscript"/>
        </w:rPr>
        <w:t>th</w:t>
      </w:r>
      <w:r>
        <w:rPr>
          <w:rFonts w:ascii="Book Antiqua" w:hAnsi="Book Antiqua" w:cs="Arial"/>
        </w:rPr>
        <w:t xml:space="preserve"> October 2017 contained no material error of law.  The decision therefore stands.  This appeal is dismissed.</w:t>
      </w:r>
    </w:p>
    <w:p w14:paraId="741E2F85" w14:textId="77777777" w:rsidR="005E736F" w:rsidRPr="00073E80" w:rsidRDefault="005E736F" w:rsidP="00073E80">
      <w:pPr>
        <w:jc w:val="both"/>
        <w:rPr>
          <w:rFonts w:ascii="Book Antiqua" w:hAnsi="Book Antiqua" w:cs="Arial"/>
        </w:rPr>
      </w:pPr>
    </w:p>
    <w:p w14:paraId="4511EBDD" w14:textId="77777777" w:rsidR="00073E80" w:rsidRPr="00073E80" w:rsidRDefault="00073E80" w:rsidP="00073E80">
      <w:pPr>
        <w:jc w:val="both"/>
        <w:rPr>
          <w:rFonts w:ascii="Book Antiqua" w:hAnsi="Book Antiqua" w:cs="Arial"/>
        </w:rPr>
      </w:pPr>
      <w:r w:rsidRPr="00073E80">
        <w:rPr>
          <w:rFonts w:ascii="Book Antiqua" w:hAnsi="Book Antiqua" w:cs="Arial"/>
        </w:rPr>
        <w:t>No anonymity direction is made.</w:t>
      </w:r>
    </w:p>
    <w:p w14:paraId="19DA24A4" w14:textId="77777777" w:rsidR="000369F5" w:rsidRPr="00C01D77" w:rsidRDefault="000369F5" w:rsidP="000369F5">
      <w:pPr>
        <w:tabs>
          <w:tab w:val="left" w:pos="2520"/>
        </w:tabs>
        <w:jc w:val="both"/>
        <w:rPr>
          <w:rFonts w:ascii="Book Antiqua" w:hAnsi="Book Antiqua" w:cs="Arial"/>
        </w:rPr>
      </w:pPr>
    </w:p>
    <w:p w14:paraId="275B2FE9" w14:textId="77777777" w:rsidR="001F2716" w:rsidRPr="00C01D77" w:rsidRDefault="006E3C90" w:rsidP="000369F5">
      <w:pPr>
        <w:tabs>
          <w:tab w:val="left" w:pos="2520"/>
        </w:tabs>
        <w:jc w:val="both"/>
        <w:rPr>
          <w:rFonts w:ascii="Book Antiqua" w:hAnsi="Book Antiqua" w:cs="Arial"/>
        </w:rPr>
      </w:pPr>
      <w:r w:rsidRPr="00C01D77">
        <w:rPr>
          <w:rFonts w:ascii="Book Antiqua" w:hAnsi="Book Antiqua" w:cs="Arial"/>
        </w:rPr>
        <w:t>Signed</w:t>
      </w:r>
      <w:r w:rsidRPr="00C01D77">
        <w:rPr>
          <w:rFonts w:ascii="Book Antiqua" w:hAnsi="Book Antiqua" w:cs="Arial"/>
        </w:rPr>
        <w:tab/>
      </w:r>
      <w:r w:rsidR="00B73380">
        <w:rPr>
          <w:rFonts w:ascii="Book Antiqua" w:hAnsi="Book Antiqua" w:cs="Arial"/>
        </w:rPr>
        <w:t>C E Roberts</w:t>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001F2716" w:rsidRPr="00C01D77">
        <w:rPr>
          <w:rFonts w:ascii="Book Antiqua" w:hAnsi="Book Antiqua" w:cs="Arial"/>
        </w:rPr>
        <w:t>Date</w:t>
      </w:r>
      <w:r w:rsidR="00B73380">
        <w:rPr>
          <w:rFonts w:ascii="Book Antiqua" w:hAnsi="Book Antiqua" w:cs="Arial"/>
        </w:rPr>
        <w:tab/>
      </w:r>
      <w:r w:rsidR="00B73380">
        <w:rPr>
          <w:rFonts w:ascii="Book Antiqua" w:hAnsi="Book Antiqua" w:cs="Arial"/>
        </w:rPr>
        <w:tab/>
        <w:t>31 May 2018</w:t>
      </w:r>
    </w:p>
    <w:p w14:paraId="1AFA38AB" w14:textId="77777777" w:rsidR="0035377C" w:rsidRDefault="0035377C" w:rsidP="000369F5">
      <w:pPr>
        <w:tabs>
          <w:tab w:val="left" w:pos="2520"/>
        </w:tabs>
        <w:jc w:val="both"/>
        <w:rPr>
          <w:rFonts w:ascii="Book Antiqua" w:hAnsi="Book Antiqua" w:cs="Arial"/>
        </w:rPr>
      </w:pPr>
    </w:p>
    <w:p w14:paraId="4722DF6B" w14:textId="77949A8E" w:rsidR="005B7789" w:rsidRDefault="00635C47" w:rsidP="000369F5">
      <w:pPr>
        <w:tabs>
          <w:tab w:val="left" w:pos="2520"/>
        </w:tabs>
        <w:jc w:val="both"/>
        <w:rPr>
          <w:rFonts w:ascii="Book Antiqua" w:hAnsi="Book Antiqua" w:cs="Arial"/>
        </w:rPr>
      </w:pPr>
      <w:r>
        <w:rPr>
          <w:rFonts w:ascii="Book Antiqua" w:hAnsi="Book Antiqua" w:cs="Arial"/>
        </w:rPr>
        <w:t xml:space="preserve">Deputy </w:t>
      </w:r>
      <w:r w:rsidR="00C61C08">
        <w:rPr>
          <w:rFonts w:ascii="Book Antiqua" w:hAnsi="Book Antiqua" w:cs="Arial"/>
        </w:rPr>
        <w:t>Upper Tribunal</w:t>
      </w:r>
      <w:r w:rsidR="00AC5CF6" w:rsidRPr="00C01D77">
        <w:rPr>
          <w:rFonts w:ascii="Book Antiqua" w:hAnsi="Book Antiqua" w:cs="Arial"/>
        </w:rPr>
        <w:t xml:space="preserve"> Judge</w:t>
      </w:r>
      <w:r w:rsidR="00825478" w:rsidRPr="00C01D77">
        <w:rPr>
          <w:rFonts w:ascii="Book Antiqua" w:hAnsi="Book Antiqua" w:cs="Arial"/>
        </w:rPr>
        <w:t xml:space="preserve"> Roberts</w:t>
      </w:r>
      <w:r w:rsidR="006B6451" w:rsidRPr="00C01D77">
        <w:rPr>
          <w:rFonts w:ascii="Book Antiqua" w:hAnsi="Book Antiqua" w:cs="Arial"/>
        </w:rPr>
        <w:t xml:space="preserve"> </w:t>
      </w:r>
    </w:p>
    <w:p w14:paraId="1FE1E0B1" w14:textId="77777777" w:rsidR="00073E80" w:rsidRDefault="00073E80" w:rsidP="000369F5">
      <w:pPr>
        <w:tabs>
          <w:tab w:val="left" w:pos="2520"/>
        </w:tabs>
        <w:jc w:val="both"/>
        <w:rPr>
          <w:rFonts w:ascii="Book Antiqua" w:hAnsi="Book Antiqua" w:cs="Arial"/>
        </w:rPr>
      </w:pPr>
    </w:p>
    <w:p w14:paraId="3775B174" w14:textId="77777777" w:rsidR="00073E80" w:rsidRDefault="00073E80" w:rsidP="000369F5">
      <w:pPr>
        <w:tabs>
          <w:tab w:val="left" w:pos="2520"/>
        </w:tabs>
        <w:jc w:val="both"/>
        <w:rPr>
          <w:rFonts w:ascii="Book Antiqua" w:hAnsi="Book Antiqua" w:cs="Arial"/>
        </w:rPr>
      </w:pPr>
    </w:p>
    <w:p w14:paraId="17D3EF36" w14:textId="77777777" w:rsidR="0035377C" w:rsidRDefault="0035377C" w:rsidP="00073E80">
      <w:pPr>
        <w:jc w:val="both"/>
        <w:rPr>
          <w:rFonts w:ascii="Book Antiqua" w:hAnsi="Book Antiqua" w:cs="Arial"/>
          <w:b/>
          <w:u w:val="single"/>
        </w:rPr>
      </w:pPr>
    </w:p>
    <w:p w14:paraId="13054582" w14:textId="77777777" w:rsidR="00E063C2" w:rsidRDefault="00E063C2" w:rsidP="00073E80">
      <w:pPr>
        <w:jc w:val="both"/>
        <w:rPr>
          <w:rFonts w:ascii="Book Antiqua" w:hAnsi="Book Antiqua" w:cs="Arial"/>
          <w:b/>
          <w:u w:val="single"/>
        </w:rPr>
      </w:pPr>
    </w:p>
    <w:p w14:paraId="39259019" w14:textId="475B4224" w:rsidR="00073E80" w:rsidRPr="00073E80" w:rsidRDefault="00073E80" w:rsidP="00073E80">
      <w:pPr>
        <w:jc w:val="both"/>
        <w:rPr>
          <w:rFonts w:ascii="Book Antiqua" w:hAnsi="Book Antiqua" w:cs="Arial"/>
          <w:b/>
          <w:u w:val="single"/>
        </w:rPr>
      </w:pPr>
      <w:bookmarkStart w:id="0" w:name="_GoBack"/>
      <w:bookmarkEnd w:id="0"/>
      <w:r w:rsidRPr="00073E80">
        <w:rPr>
          <w:rFonts w:ascii="Book Antiqua" w:hAnsi="Book Antiqua" w:cs="Arial"/>
          <w:b/>
          <w:u w:val="single"/>
        </w:rPr>
        <w:t>TO THE RESPONDENT</w:t>
      </w:r>
    </w:p>
    <w:p w14:paraId="7115EA91" w14:textId="77777777" w:rsidR="00073E80" w:rsidRPr="00073E80" w:rsidRDefault="00073E80" w:rsidP="00073E80">
      <w:pPr>
        <w:ind w:left="567" w:hanging="567"/>
        <w:jc w:val="both"/>
        <w:rPr>
          <w:rFonts w:ascii="Book Antiqua" w:hAnsi="Book Antiqua" w:cs="Arial"/>
        </w:rPr>
      </w:pPr>
      <w:r w:rsidRPr="00073E80">
        <w:rPr>
          <w:rFonts w:ascii="Book Antiqua" w:hAnsi="Book Antiqua" w:cs="Arial"/>
          <w:b/>
          <w:u w:val="single"/>
        </w:rPr>
        <w:t>FEE AWARD</w:t>
      </w:r>
    </w:p>
    <w:p w14:paraId="70D4B48F" w14:textId="77777777" w:rsidR="00073E80" w:rsidRPr="00073E80" w:rsidRDefault="00073E80" w:rsidP="00073E80">
      <w:pPr>
        <w:jc w:val="both"/>
        <w:rPr>
          <w:rFonts w:ascii="Book Antiqua" w:hAnsi="Book Antiqua" w:cs="Arial"/>
        </w:rPr>
      </w:pPr>
    </w:p>
    <w:p w14:paraId="2B1FC3C4" w14:textId="77777777" w:rsidR="00073E80" w:rsidRDefault="00073E80" w:rsidP="00073E80">
      <w:pPr>
        <w:jc w:val="both"/>
        <w:rPr>
          <w:rFonts w:ascii="Book Antiqua" w:hAnsi="Book Antiqua" w:cs="Arial"/>
        </w:rPr>
      </w:pPr>
      <w:r w:rsidRPr="00073E80">
        <w:rPr>
          <w:rFonts w:ascii="Book Antiqua" w:hAnsi="Book Antiqua" w:cs="Arial"/>
        </w:rPr>
        <w:t>I have dismissed the appeal and therefore there can be no fee award.</w:t>
      </w:r>
    </w:p>
    <w:p w14:paraId="7CA60CBE" w14:textId="77777777" w:rsidR="00073E80" w:rsidRDefault="00073E80" w:rsidP="00073E80">
      <w:pPr>
        <w:jc w:val="both"/>
        <w:rPr>
          <w:rFonts w:ascii="Book Antiqua" w:hAnsi="Book Antiqua" w:cs="Arial"/>
        </w:rPr>
      </w:pPr>
    </w:p>
    <w:p w14:paraId="0943CD5D" w14:textId="77777777" w:rsidR="00073E80" w:rsidRDefault="00073E80" w:rsidP="00073E80">
      <w:pPr>
        <w:jc w:val="both"/>
        <w:rPr>
          <w:rFonts w:ascii="Book Antiqua" w:hAnsi="Book Antiqua" w:cs="Arial"/>
        </w:rPr>
      </w:pPr>
    </w:p>
    <w:p w14:paraId="092A117A" w14:textId="77777777" w:rsidR="00073E80" w:rsidRDefault="00073E80" w:rsidP="00073E80">
      <w:pPr>
        <w:jc w:val="both"/>
        <w:rPr>
          <w:rFonts w:ascii="Book Antiqua" w:hAnsi="Book Antiqua" w:cs="Arial"/>
        </w:rPr>
      </w:pPr>
    </w:p>
    <w:p w14:paraId="2DED1AA3" w14:textId="77777777" w:rsidR="00073E80" w:rsidRDefault="00073E80" w:rsidP="00073E80">
      <w:pPr>
        <w:jc w:val="both"/>
        <w:rPr>
          <w:rFonts w:ascii="Book Antiqua" w:hAnsi="Book Antiqua" w:cs="Arial"/>
        </w:rPr>
      </w:pPr>
    </w:p>
    <w:p w14:paraId="7C23A438" w14:textId="77777777" w:rsidR="00B73380" w:rsidRPr="00C01D77" w:rsidRDefault="00B73380" w:rsidP="00B73380">
      <w:pPr>
        <w:tabs>
          <w:tab w:val="left" w:pos="2520"/>
        </w:tabs>
        <w:jc w:val="both"/>
        <w:rPr>
          <w:rFonts w:ascii="Book Antiqua" w:hAnsi="Book Antiqua" w:cs="Arial"/>
        </w:rPr>
      </w:pPr>
      <w:r w:rsidRPr="00C01D77">
        <w:rPr>
          <w:rFonts w:ascii="Book Antiqua" w:hAnsi="Book Antiqua" w:cs="Arial"/>
        </w:rPr>
        <w:t>Signed</w:t>
      </w:r>
      <w:r w:rsidRPr="00C01D77">
        <w:rPr>
          <w:rFonts w:ascii="Book Antiqua" w:hAnsi="Book Antiqua" w:cs="Arial"/>
        </w:rPr>
        <w:tab/>
      </w:r>
      <w:r>
        <w:rPr>
          <w:rFonts w:ascii="Book Antiqua" w:hAnsi="Book Antiqua" w:cs="Arial"/>
        </w:rPr>
        <w:t>C E Roberts</w:t>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r>
      <w:r w:rsidRPr="00C01D77">
        <w:rPr>
          <w:rFonts w:ascii="Book Antiqua" w:hAnsi="Book Antiqua" w:cs="Arial"/>
        </w:rPr>
        <w:tab/>
        <w:t>Date</w:t>
      </w:r>
      <w:r>
        <w:rPr>
          <w:rFonts w:ascii="Book Antiqua" w:hAnsi="Book Antiqua" w:cs="Arial"/>
        </w:rPr>
        <w:tab/>
      </w:r>
      <w:r>
        <w:rPr>
          <w:rFonts w:ascii="Book Antiqua" w:hAnsi="Book Antiqua" w:cs="Arial"/>
        </w:rPr>
        <w:tab/>
        <w:t>31 May 2018</w:t>
      </w:r>
    </w:p>
    <w:p w14:paraId="7E6003B5" w14:textId="77777777" w:rsidR="00073E80" w:rsidRPr="00C01D77" w:rsidRDefault="00073E80" w:rsidP="00073E80">
      <w:pPr>
        <w:tabs>
          <w:tab w:val="left" w:pos="2520"/>
        </w:tabs>
        <w:jc w:val="both"/>
        <w:rPr>
          <w:rFonts w:ascii="Book Antiqua" w:hAnsi="Book Antiqua" w:cs="Arial"/>
        </w:rPr>
      </w:pPr>
    </w:p>
    <w:p w14:paraId="447B3143" w14:textId="77777777" w:rsidR="00073E80" w:rsidRPr="00C01D77" w:rsidRDefault="00073E80" w:rsidP="00073E80">
      <w:pPr>
        <w:tabs>
          <w:tab w:val="left" w:pos="2520"/>
        </w:tabs>
        <w:jc w:val="both"/>
        <w:rPr>
          <w:rFonts w:ascii="Book Antiqua" w:hAnsi="Book Antiqua" w:cs="Arial"/>
        </w:rPr>
      </w:pPr>
    </w:p>
    <w:p w14:paraId="451DB094" w14:textId="77777777" w:rsidR="005B7789" w:rsidRPr="00C01D77" w:rsidRDefault="00635C47" w:rsidP="001F4FC4">
      <w:pPr>
        <w:tabs>
          <w:tab w:val="left" w:pos="2520"/>
        </w:tabs>
        <w:jc w:val="both"/>
        <w:rPr>
          <w:rFonts w:ascii="Book Antiqua" w:hAnsi="Book Antiqua" w:cs="Arial"/>
        </w:rPr>
      </w:pPr>
      <w:r>
        <w:rPr>
          <w:rFonts w:ascii="Book Antiqua" w:hAnsi="Book Antiqua" w:cs="Arial"/>
        </w:rPr>
        <w:t xml:space="preserve">Deputy </w:t>
      </w:r>
      <w:r w:rsidR="00073E80">
        <w:rPr>
          <w:rFonts w:ascii="Book Antiqua" w:hAnsi="Book Antiqua" w:cs="Arial"/>
        </w:rPr>
        <w:t>Upper Tribunal</w:t>
      </w:r>
      <w:r w:rsidR="00073E80" w:rsidRPr="00C01D77">
        <w:rPr>
          <w:rFonts w:ascii="Book Antiqua" w:hAnsi="Book Antiqua" w:cs="Arial"/>
        </w:rPr>
        <w:t xml:space="preserve"> Judge Roberts </w:t>
      </w:r>
    </w:p>
    <w:p w14:paraId="1F0C046B" w14:textId="77777777" w:rsidR="005B7789" w:rsidRPr="00C01D77" w:rsidRDefault="005B7789" w:rsidP="000369F5">
      <w:pPr>
        <w:tabs>
          <w:tab w:val="left" w:pos="2520"/>
        </w:tabs>
        <w:jc w:val="both"/>
        <w:rPr>
          <w:rFonts w:ascii="Book Antiqua" w:hAnsi="Book Antiqua" w:cs="Arial"/>
        </w:rPr>
      </w:pPr>
    </w:p>
    <w:sectPr w:rsidR="005B7789" w:rsidRPr="00C01D77" w:rsidSect="0035377C">
      <w:headerReference w:type="default" r:id="rId8"/>
      <w:footerReference w:type="default" r:id="rId9"/>
      <w:headerReference w:type="first" r:id="rId10"/>
      <w:footerReference w:type="first" r:id="rId11"/>
      <w:pgSz w:w="11906" w:h="16838"/>
      <w:pgMar w:top="426"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39586" w14:textId="77777777" w:rsidR="00266BB2" w:rsidRDefault="00266BB2">
      <w:r>
        <w:separator/>
      </w:r>
    </w:p>
  </w:endnote>
  <w:endnote w:type="continuationSeparator" w:id="0">
    <w:p w14:paraId="26B51912" w14:textId="77777777" w:rsidR="00266BB2" w:rsidRDefault="00266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BEEE" w14:textId="35A686AF" w:rsidR="00122BC1" w:rsidRPr="00BF33F4" w:rsidRDefault="00EF6CC9" w:rsidP="00593795">
    <w:pPr>
      <w:pStyle w:val="Footer"/>
      <w:jc w:val="center"/>
      <w:rPr>
        <w:rFonts w:ascii="Book Antiqua" w:hAnsi="Book Antiqua" w:cs="Arial"/>
      </w:rPr>
    </w:pPr>
    <w:r w:rsidRPr="00BF33F4">
      <w:rPr>
        <w:rStyle w:val="PageNumber"/>
        <w:rFonts w:ascii="Book Antiqua" w:hAnsi="Book Antiqua" w:cs="Arial"/>
      </w:rPr>
      <w:fldChar w:fldCharType="begin"/>
    </w:r>
    <w:r w:rsidR="00122BC1" w:rsidRPr="00BF33F4">
      <w:rPr>
        <w:rStyle w:val="PageNumber"/>
        <w:rFonts w:ascii="Book Antiqua" w:hAnsi="Book Antiqua" w:cs="Arial"/>
      </w:rPr>
      <w:instrText xml:space="preserve"> PAGE </w:instrText>
    </w:r>
    <w:r w:rsidRPr="00BF33F4">
      <w:rPr>
        <w:rStyle w:val="PageNumber"/>
        <w:rFonts w:ascii="Book Antiqua" w:hAnsi="Book Antiqua" w:cs="Arial"/>
      </w:rPr>
      <w:fldChar w:fldCharType="separate"/>
    </w:r>
    <w:r w:rsidR="00D60FDF">
      <w:rPr>
        <w:rStyle w:val="PageNumber"/>
        <w:rFonts w:ascii="Book Antiqua" w:hAnsi="Book Antiqua" w:cs="Arial"/>
        <w:noProof/>
      </w:rPr>
      <w:t>5</w:t>
    </w:r>
    <w:r w:rsidRPr="00BF33F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4F790" w14:textId="77777777" w:rsidR="00122BC1" w:rsidRPr="00C01D77" w:rsidRDefault="00122BC1" w:rsidP="00E51376">
    <w:pPr>
      <w:jc w:val="center"/>
      <w:rPr>
        <w:rFonts w:ascii="Book Antiqua" w:hAnsi="Book Antiqua" w:cs="Arial"/>
        <w:b/>
      </w:rPr>
    </w:pPr>
    <w:r w:rsidRPr="00C01D77">
      <w:rPr>
        <w:rFonts w:ascii="Book Antiqua" w:hAnsi="Book Antiqua" w:cs="Arial"/>
        <w:b/>
        <w:spacing w:val="-6"/>
      </w:rPr>
      <w:t>©</w:t>
    </w:r>
    <w:r w:rsidR="0029282D">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A4555" w14:textId="77777777" w:rsidR="00266BB2" w:rsidRDefault="00266BB2">
      <w:r>
        <w:separator/>
      </w:r>
    </w:p>
  </w:footnote>
  <w:footnote w:type="continuationSeparator" w:id="0">
    <w:p w14:paraId="0C0FCC58" w14:textId="77777777" w:rsidR="00266BB2" w:rsidRDefault="00266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BB689" w14:textId="6F0EBA81" w:rsidR="00122BC1" w:rsidRDefault="00122BC1" w:rsidP="000369F5">
    <w:pPr>
      <w:pStyle w:val="Header"/>
      <w:tabs>
        <w:tab w:val="clear" w:pos="4153"/>
        <w:tab w:val="clear" w:pos="8306"/>
        <w:tab w:val="right" w:pos="9639"/>
      </w:tabs>
      <w:jc w:val="right"/>
      <w:rPr>
        <w:rFonts w:ascii="Book Antiqua" w:hAnsi="Book Antiqua" w:cs="Arial"/>
        <w:sz w:val="16"/>
        <w:szCs w:val="16"/>
      </w:rPr>
    </w:pPr>
    <w:r w:rsidRPr="00C01D77">
      <w:rPr>
        <w:rFonts w:ascii="Book Antiqua" w:hAnsi="Book Antiqua" w:cs="Arial"/>
        <w:sz w:val="16"/>
        <w:szCs w:val="16"/>
      </w:rPr>
      <w:t xml:space="preserve">Appeal Number: </w:t>
    </w:r>
    <w:r w:rsidR="00202529">
      <w:rPr>
        <w:rFonts w:ascii="Book Antiqua" w:hAnsi="Book Antiqua" w:cs="Arial"/>
        <w:sz w:val="16"/>
        <w:szCs w:val="16"/>
      </w:rPr>
      <w:t>HU/09541/2016</w:t>
    </w:r>
  </w:p>
  <w:p w14:paraId="2315D276" w14:textId="77777777" w:rsidR="00BF33F4" w:rsidRPr="00C01D77" w:rsidRDefault="00BF33F4"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07EBC" w14:textId="77777777" w:rsidR="00122BC1" w:rsidRPr="00C01D77" w:rsidRDefault="00122BC1">
    <w:pPr>
      <w:pStyle w:val="Header"/>
      <w:rPr>
        <w:rFonts w:ascii="Book Antiqua" w:hAnsi="Book Antiqua"/>
      </w:rPr>
    </w:pPr>
    <w:r w:rsidRPr="00C01D77">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9DE4448"/>
    <w:multiLevelType w:val="hybridMultilevel"/>
    <w:tmpl w:val="814CA9D0"/>
    <w:lvl w:ilvl="0" w:tplc="0809001B">
      <w:start w:val="1"/>
      <w:numFmt w:val="lowerRoman"/>
      <w:lvlText w:val="%1."/>
      <w:lvlJc w:val="righ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865886D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44877A8"/>
    <w:multiLevelType w:val="hybridMultilevel"/>
    <w:tmpl w:val="7968F75A"/>
    <w:lvl w:ilvl="0" w:tplc="1F60EA70">
      <w:start w:val="1"/>
      <w:numFmt w:val="lowerRoman"/>
      <w:lvlText w:val="(%1)"/>
      <w:lvlJc w:val="right"/>
      <w:pPr>
        <w:ind w:left="7524" w:hanging="360"/>
      </w:pPr>
      <w:rPr>
        <w:rFonts w:hint="default"/>
      </w:rPr>
    </w:lvl>
    <w:lvl w:ilvl="1" w:tplc="08090019" w:tentative="1">
      <w:start w:val="1"/>
      <w:numFmt w:val="lowerLetter"/>
      <w:lvlText w:val="%2."/>
      <w:lvlJc w:val="left"/>
      <w:pPr>
        <w:ind w:left="7677" w:hanging="360"/>
      </w:pPr>
    </w:lvl>
    <w:lvl w:ilvl="2" w:tplc="0809001B" w:tentative="1">
      <w:start w:val="1"/>
      <w:numFmt w:val="lowerRoman"/>
      <w:lvlText w:val="%3."/>
      <w:lvlJc w:val="right"/>
      <w:pPr>
        <w:ind w:left="8397" w:hanging="180"/>
      </w:pPr>
    </w:lvl>
    <w:lvl w:ilvl="3" w:tplc="0809000F" w:tentative="1">
      <w:start w:val="1"/>
      <w:numFmt w:val="decimal"/>
      <w:lvlText w:val="%4."/>
      <w:lvlJc w:val="left"/>
      <w:pPr>
        <w:ind w:left="9117" w:hanging="360"/>
      </w:pPr>
    </w:lvl>
    <w:lvl w:ilvl="4" w:tplc="08090019" w:tentative="1">
      <w:start w:val="1"/>
      <w:numFmt w:val="lowerLetter"/>
      <w:lvlText w:val="%5."/>
      <w:lvlJc w:val="left"/>
      <w:pPr>
        <w:ind w:left="9837" w:hanging="360"/>
      </w:pPr>
    </w:lvl>
    <w:lvl w:ilvl="5" w:tplc="0809001B" w:tentative="1">
      <w:start w:val="1"/>
      <w:numFmt w:val="lowerRoman"/>
      <w:lvlText w:val="%6."/>
      <w:lvlJc w:val="right"/>
      <w:pPr>
        <w:ind w:left="10557" w:hanging="180"/>
      </w:pPr>
    </w:lvl>
    <w:lvl w:ilvl="6" w:tplc="0809000F" w:tentative="1">
      <w:start w:val="1"/>
      <w:numFmt w:val="decimal"/>
      <w:lvlText w:val="%7."/>
      <w:lvlJc w:val="left"/>
      <w:pPr>
        <w:ind w:left="11277" w:hanging="360"/>
      </w:pPr>
    </w:lvl>
    <w:lvl w:ilvl="7" w:tplc="08090019" w:tentative="1">
      <w:start w:val="1"/>
      <w:numFmt w:val="lowerLetter"/>
      <w:lvlText w:val="%8."/>
      <w:lvlJc w:val="left"/>
      <w:pPr>
        <w:ind w:left="11997" w:hanging="360"/>
      </w:pPr>
    </w:lvl>
    <w:lvl w:ilvl="8" w:tplc="0809001B" w:tentative="1">
      <w:start w:val="1"/>
      <w:numFmt w:val="lowerRoman"/>
      <w:lvlText w:val="%9."/>
      <w:lvlJc w:val="right"/>
      <w:pPr>
        <w:ind w:left="12717" w:hanging="180"/>
      </w:pPr>
    </w:lvl>
  </w:abstractNum>
  <w:abstractNum w:abstractNumId="9" w15:restartNumberingAfterBreak="0">
    <w:nsid w:val="3D510024"/>
    <w:multiLevelType w:val="multilevel"/>
    <w:tmpl w:val="94C828E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4CB2209F"/>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9A649A9"/>
    <w:multiLevelType w:val="hybridMultilevel"/>
    <w:tmpl w:val="02549E0C"/>
    <w:lvl w:ilvl="0" w:tplc="BB98308E">
      <w:start w:val="1"/>
      <w:numFmt w:val="lowerRoman"/>
      <w:lvlText w:val="%1."/>
      <w:lvlJc w:val="righ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9"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6"/>
  </w:num>
  <w:num w:numId="3">
    <w:abstractNumId w:val="3"/>
  </w:num>
  <w:num w:numId="4">
    <w:abstractNumId w:val="13"/>
  </w:num>
  <w:num w:numId="5">
    <w:abstractNumId w:val="22"/>
  </w:num>
  <w:num w:numId="6">
    <w:abstractNumId w:val="14"/>
  </w:num>
  <w:num w:numId="7">
    <w:abstractNumId w:val="21"/>
  </w:num>
  <w:num w:numId="8">
    <w:abstractNumId w:val="10"/>
  </w:num>
  <w:num w:numId="9">
    <w:abstractNumId w:val="7"/>
  </w:num>
  <w:num w:numId="10">
    <w:abstractNumId w:val="20"/>
  </w:num>
  <w:num w:numId="11">
    <w:abstractNumId w:val="19"/>
  </w:num>
  <w:num w:numId="12">
    <w:abstractNumId w:val="2"/>
  </w:num>
  <w:num w:numId="13">
    <w:abstractNumId w:val="17"/>
  </w:num>
  <w:num w:numId="14">
    <w:abstractNumId w:val="0"/>
  </w:num>
  <w:num w:numId="15">
    <w:abstractNumId w:val="4"/>
  </w:num>
  <w:num w:numId="16">
    <w:abstractNumId w:val="6"/>
  </w:num>
  <w:num w:numId="17">
    <w:abstractNumId w:val="15"/>
  </w:num>
  <w:num w:numId="18">
    <w:abstractNumId w:val="11"/>
  </w:num>
  <w:num w:numId="19">
    <w:abstractNumId w:val="12"/>
  </w:num>
  <w:num w:numId="20">
    <w:abstractNumId w:val="9"/>
  </w:num>
  <w:num w:numId="21">
    <w:abstractNumId w:val="18"/>
  </w:num>
  <w:num w:numId="22">
    <w:abstractNumId w:val="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C54"/>
    <w:rsid w:val="00000621"/>
    <w:rsid w:val="000036C2"/>
    <w:rsid w:val="00021BDB"/>
    <w:rsid w:val="00033D3D"/>
    <w:rsid w:val="00036669"/>
    <w:rsid w:val="000369F5"/>
    <w:rsid w:val="00045030"/>
    <w:rsid w:val="00071A7E"/>
    <w:rsid w:val="00073E80"/>
    <w:rsid w:val="000746C0"/>
    <w:rsid w:val="00074D1D"/>
    <w:rsid w:val="00092580"/>
    <w:rsid w:val="000B333E"/>
    <w:rsid w:val="000B3B14"/>
    <w:rsid w:val="000B4B02"/>
    <w:rsid w:val="000C4C5D"/>
    <w:rsid w:val="000C7BD4"/>
    <w:rsid w:val="000D5D94"/>
    <w:rsid w:val="0010316D"/>
    <w:rsid w:val="001165A7"/>
    <w:rsid w:val="00122BC1"/>
    <w:rsid w:val="00146BFA"/>
    <w:rsid w:val="00151BB7"/>
    <w:rsid w:val="00167D3A"/>
    <w:rsid w:val="0017311A"/>
    <w:rsid w:val="001D7D80"/>
    <w:rsid w:val="001E7979"/>
    <w:rsid w:val="001E7E71"/>
    <w:rsid w:val="001F2716"/>
    <w:rsid w:val="001F4FC4"/>
    <w:rsid w:val="0020133A"/>
    <w:rsid w:val="00202529"/>
    <w:rsid w:val="00207229"/>
    <w:rsid w:val="00207617"/>
    <w:rsid w:val="00215199"/>
    <w:rsid w:val="002223A5"/>
    <w:rsid w:val="00261413"/>
    <w:rsid w:val="00261AA4"/>
    <w:rsid w:val="00266BB2"/>
    <w:rsid w:val="00276429"/>
    <w:rsid w:val="00283659"/>
    <w:rsid w:val="0029282D"/>
    <w:rsid w:val="002B7E5C"/>
    <w:rsid w:val="002C4E73"/>
    <w:rsid w:val="002D68BF"/>
    <w:rsid w:val="00330318"/>
    <w:rsid w:val="00336CBF"/>
    <w:rsid w:val="0035377C"/>
    <w:rsid w:val="003546C8"/>
    <w:rsid w:val="003648C0"/>
    <w:rsid w:val="003A7CF2"/>
    <w:rsid w:val="003C5CE5"/>
    <w:rsid w:val="003E267B"/>
    <w:rsid w:val="003E7CD1"/>
    <w:rsid w:val="003F3696"/>
    <w:rsid w:val="00402B9E"/>
    <w:rsid w:val="004067C4"/>
    <w:rsid w:val="00423932"/>
    <w:rsid w:val="004249CB"/>
    <w:rsid w:val="0044127D"/>
    <w:rsid w:val="004448DB"/>
    <w:rsid w:val="00446C9A"/>
    <w:rsid w:val="0047262D"/>
    <w:rsid w:val="00477193"/>
    <w:rsid w:val="004A1848"/>
    <w:rsid w:val="004A3C54"/>
    <w:rsid w:val="00507FEC"/>
    <w:rsid w:val="00510F0E"/>
    <w:rsid w:val="005479E1"/>
    <w:rsid w:val="00551122"/>
    <w:rsid w:val="005570FD"/>
    <w:rsid w:val="005575EA"/>
    <w:rsid w:val="00573039"/>
    <w:rsid w:val="0057790C"/>
    <w:rsid w:val="00593795"/>
    <w:rsid w:val="005A75FF"/>
    <w:rsid w:val="005B7789"/>
    <w:rsid w:val="005D6B48"/>
    <w:rsid w:val="005E736F"/>
    <w:rsid w:val="0060343E"/>
    <w:rsid w:val="00635C47"/>
    <w:rsid w:val="0065791C"/>
    <w:rsid w:val="00690B8A"/>
    <w:rsid w:val="0069693A"/>
    <w:rsid w:val="006B6451"/>
    <w:rsid w:val="006D1DFA"/>
    <w:rsid w:val="006D506B"/>
    <w:rsid w:val="006D5EEF"/>
    <w:rsid w:val="006E3C90"/>
    <w:rsid w:val="00704B61"/>
    <w:rsid w:val="0072401A"/>
    <w:rsid w:val="007419A9"/>
    <w:rsid w:val="007421B9"/>
    <w:rsid w:val="00742A8D"/>
    <w:rsid w:val="0074504A"/>
    <w:rsid w:val="00751025"/>
    <w:rsid w:val="007552A9"/>
    <w:rsid w:val="00761858"/>
    <w:rsid w:val="00767D59"/>
    <w:rsid w:val="00776E97"/>
    <w:rsid w:val="00780FD7"/>
    <w:rsid w:val="007912AD"/>
    <w:rsid w:val="007A6AED"/>
    <w:rsid w:val="007B0824"/>
    <w:rsid w:val="007B6BD8"/>
    <w:rsid w:val="007D1C7D"/>
    <w:rsid w:val="007D7A64"/>
    <w:rsid w:val="00811C2C"/>
    <w:rsid w:val="00825478"/>
    <w:rsid w:val="008303B8"/>
    <w:rsid w:val="00833DCE"/>
    <w:rsid w:val="00871D34"/>
    <w:rsid w:val="008800F1"/>
    <w:rsid w:val="008B270C"/>
    <w:rsid w:val="008C3D3D"/>
    <w:rsid w:val="008C3F45"/>
    <w:rsid w:val="008D4131"/>
    <w:rsid w:val="008F1932"/>
    <w:rsid w:val="008F294D"/>
    <w:rsid w:val="00921062"/>
    <w:rsid w:val="00966ECF"/>
    <w:rsid w:val="009727A3"/>
    <w:rsid w:val="00973661"/>
    <w:rsid w:val="00987774"/>
    <w:rsid w:val="009A11E8"/>
    <w:rsid w:val="009E57CE"/>
    <w:rsid w:val="009F5220"/>
    <w:rsid w:val="009F6E1D"/>
    <w:rsid w:val="009F7C4D"/>
    <w:rsid w:val="00A12991"/>
    <w:rsid w:val="00A129A0"/>
    <w:rsid w:val="00A15234"/>
    <w:rsid w:val="00A201AB"/>
    <w:rsid w:val="00A31C8B"/>
    <w:rsid w:val="00A40D60"/>
    <w:rsid w:val="00A53CEB"/>
    <w:rsid w:val="00A62E4B"/>
    <w:rsid w:val="00A71F3D"/>
    <w:rsid w:val="00A845DC"/>
    <w:rsid w:val="00A97AEE"/>
    <w:rsid w:val="00AC5CF6"/>
    <w:rsid w:val="00AD7A85"/>
    <w:rsid w:val="00AE7547"/>
    <w:rsid w:val="00B02D2F"/>
    <w:rsid w:val="00B144FA"/>
    <w:rsid w:val="00B30648"/>
    <w:rsid w:val="00B3524D"/>
    <w:rsid w:val="00B370C1"/>
    <w:rsid w:val="00B40F69"/>
    <w:rsid w:val="00B46616"/>
    <w:rsid w:val="00B61205"/>
    <w:rsid w:val="00B617C4"/>
    <w:rsid w:val="00B626FA"/>
    <w:rsid w:val="00B7040A"/>
    <w:rsid w:val="00B73380"/>
    <w:rsid w:val="00B86C3D"/>
    <w:rsid w:val="00BB7723"/>
    <w:rsid w:val="00BD4196"/>
    <w:rsid w:val="00BE6907"/>
    <w:rsid w:val="00BF22CA"/>
    <w:rsid w:val="00BF33F4"/>
    <w:rsid w:val="00C01D77"/>
    <w:rsid w:val="00C22723"/>
    <w:rsid w:val="00C26032"/>
    <w:rsid w:val="00C265B0"/>
    <w:rsid w:val="00C345E1"/>
    <w:rsid w:val="00C61C08"/>
    <w:rsid w:val="00C93E8C"/>
    <w:rsid w:val="00CB6E35"/>
    <w:rsid w:val="00CC772E"/>
    <w:rsid w:val="00CE1A46"/>
    <w:rsid w:val="00CF253F"/>
    <w:rsid w:val="00CF56B4"/>
    <w:rsid w:val="00D1244F"/>
    <w:rsid w:val="00D20F09"/>
    <w:rsid w:val="00D22636"/>
    <w:rsid w:val="00D40FD9"/>
    <w:rsid w:val="00D53769"/>
    <w:rsid w:val="00D60FDF"/>
    <w:rsid w:val="00D74AFC"/>
    <w:rsid w:val="00D85C13"/>
    <w:rsid w:val="00D91BE3"/>
    <w:rsid w:val="00D94AFC"/>
    <w:rsid w:val="00DB70AE"/>
    <w:rsid w:val="00DB7231"/>
    <w:rsid w:val="00DD5071"/>
    <w:rsid w:val="00DD5C39"/>
    <w:rsid w:val="00DE26AF"/>
    <w:rsid w:val="00DE7DB7"/>
    <w:rsid w:val="00DF0231"/>
    <w:rsid w:val="00E00A0A"/>
    <w:rsid w:val="00E063C2"/>
    <w:rsid w:val="00E07F57"/>
    <w:rsid w:val="00E314E2"/>
    <w:rsid w:val="00E333C1"/>
    <w:rsid w:val="00E50BCE"/>
    <w:rsid w:val="00E51376"/>
    <w:rsid w:val="00E61292"/>
    <w:rsid w:val="00E76309"/>
    <w:rsid w:val="00E77C4D"/>
    <w:rsid w:val="00E81D01"/>
    <w:rsid w:val="00E943B7"/>
    <w:rsid w:val="00EE45D8"/>
    <w:rsid w:val="00EF6CC9"/>
    <w:rsid w:val="00F004CD"/>
    <w:rsid w:val="00F22EDA"/>
    <w:rsid w:val="00F33E0E"/>
    <w:rsid w:val="00F41153"/>
    <w:rsid w:val="00F44EF3"/>
    <w:rsid w:val="00F92C21"/>
    <w:rsid w:val="00FB7E80"/>
    <w:rsid w:val="00FC28B0"/>
    <w:rsid w:val="00FE3C37"/>
    <w:rsid w:val="00FF59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1717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F6CC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9F6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1671</Words>
  <Characters>8117</Characters>
  <Application>Microsoft Office Word</Application>
  <DocSecurity>0</DocSecurity>
  <Lines>67</Lines>
  <Paragraphs>19</Paragraphs>
  <ScaleCrop>false</ScaleCrop>
  <Company/>
  <LinksUpToDate>false</LinksUpToDate>
  <CharactersWithSpaces>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2018-06-27T11:22:00Z</dcterms:created>
  <dcterms:modified xsi:type="dcterms:W3CDTF">2018-06-27T11:22:00Z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