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53057"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420968" w:rsidRPr="00F5664C" w:rsidRDefault="00420968" w:rsidP="00420968">
      <w:pPr>
        <w:rPr>
          <w:rFonts w:ascii="Book Antiqua" w:hAnsi="Book Antiqua" w:cs="Arial"/>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150B45" w:rsidRDefault="008A6059" w:rsidP="00780F86">
      <w:pPr>
        <w:tabs>
          <w:tab w:val="right" w:pos="9720"/>
        </w:tabs>
        <w:ind w:right="-82"/>
        <w:rPr>
          <w:rFonts w:ascii="Book Antiqua" w:hAnsi="Book Antiqua" w:cs="Arial"/>
          <w:caps/>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150B45" w:rsidRPr="00150B45">
        <w:rPr>
          <w:rFonts w:ascii="Book Antiqua" w:hAnsi="Book Antiqua" w:cs="Arial"/>
          <w:caps/>
        </w:rPr>
        <w:t>HU/09580/2016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20968" w:rsidRPr="00EA627B" w:rsidTr="00EA627B">
        <w:tc>
          <w:tcPr>
            <w:tcW w:w="6048" w:type="dxa"/>
            <w:shd w:val="clear" w:color="auto" w:fill="auto"/>
          </w:tcPr>
          <w:p w:rsidR="00420968" w:rsidRPr="00EA627B" w:rsidRDefault="00420968" w:rsidP="00EA627B">
            <w:pPr>
              <w:jc w:val="both"/>
              <w:rPr>
                <w:rFonts w:ascii="Book Antiqua" w:hAnsi="Book Antiqua" w:cs="Arial"/>
                <w:b/>
              </w:rPr>
            </w:pPr>
            <w:r w:rsidRPr="00EA627B">
              <w:rPr>
                <w:rFonts w:ascii="Book Antiqua" w:hAnsi="Book Antiqua" w:cs="Arial"/>
                <w:b/>
              </w:rPr>
              <w:t xml:space="preserve">Heard at </w:t>
            </w:r>
            <w:r w:rsidR="00150B45" w:rsidRPr="00EA627B">
              <w:rPr>
                <w:rFonts w:ascii="Book Antiqua" w:hAnsi="Book Antiqua" w:cs="Arial"/>
                <w:b/>
              </w:rPr>
              <w:t xml:space="preserve">Field House </w:t>
            </w:r>
          </w:p>
        </w:tc>
        <w:tc>
          <w:tcPr>
            <w:tcW w:w="3960" w:type="dxa"/>
            <w:shd w:val="clear" w:color="auto" w:fill="auto"/>
          </w:tcPr>
          <w:p w:rsidR="00420968" w:rsidRPr="00EA627B" w:rsidRDefault="00420968" w:rsidP="00EA627B">
            <w:pPr>
              <w:jc w:val="both"/>
              <w:rPr>
                <w:rFonts w:ascii="Book Antiqua" w:hAnsi="Book Antiqua" w:cs="Arial"/>
                <w:b/>
                <w:color w:val="000000"/>
              </w:rPr>
            </w:pPr>
            <w:r w:rsidRPr="00EA627B">
              <w:rPr>
                <w:rFonts w:ascii="Book Antiqua" w:hAnsi="Book Antiqua" w:cs="Arial"/>
                <w:b/>
                <w:color w:val="000000"/>
              </w:rPr>
              <w:t>Decision &amp; Reasons Promulgated</w:t>
            </w:r>
          </w:p>
        </w:tc>
      </w:tr>
      <w:tr w:rsidR="00420968" w:rsidRPr="00EA627B" w:rsidTr="00EA627B">
        <w:tc>
          <w:tcPr>
            <w:tcW w:w="6048" w:type="dxa"/>
            <w:shd w:val="clear" w:color="auto" w:fill="auto"/>
          </w:tcPr>
          <w:p w:rsidR="00420968" w:rsidRPr="00EA627B" w:rsidRDefault="00420968" w:rsidP="00EA627B">
            <w:pPr>
              <w:jc w:val="both"/>
              <w:rPr>
                <w:rFonts w:ascii="Book Antiqua" w:hAnsi="Book Antiqua" w:cs="Arial"/>
                <w:b/>
              </w:rPr>
            </w:pPr>
            <w:r w:rsidRPr="00EA627B">
              <w:rPr>
                <w:rFonts w:ascii="Book Antiqua" w:hAnsi="Book Antiqua" w:cs="Arial"/>
                <w:b/>
              </w:rPr>
              <w:t xml:space="preserve">On </w:t>
            </w:r>
            <w:r w:rsidR="00150B45" w:rsidRPr="00EA627B">
              <w:rPr>
                <w:rFonts w:ascii="Book Antiqua" w:hAnsi="Book Antiqua" w:cs="Arial"/>
                <w:b/>
              </w:rPr>
              <w:t xml:space="preserve">2 May 2018 </w:t>
            </w:r>
          </w:p>
        </w:tc>
        <w:tc>
          <w:tcPr>
            <w:tcW w:w="3960" w:type="dxa"/>
            <w:shd w:val="clear" w:color="auto" w:fill="auto"/>
          </w:tcPr>
          <w:p w:rsidR="00420968" w:rsidRPr="00EA627B" w:rsidRDefault="00553057" w:rsidP="00EA627B">
            <w:pPr>
              <w:jc w:val="both"/>
              <w:rPr>
                <w:rFonts w:ascii="Book Antiqua" w:hAnsi="Book Antiqua" w:cs="Arial"/>
                <w:b/>
              </w:rPr>
            </w:pPr>
            <w:r>
              <w:rPr>
                <w:rFonts w:ascii="Book Antiqua" w:hAnsi="Book Antiqua" w:cs="Arial"/>
                <w:b/>
              </w:rPr>
              <w:t>On 15 May 2018</w:t>
            </w:r>
          </w:p>
        </w:tc>
      </w:tr>
      <w:tr w:rsidR="00D22636" w:rsidRPr="00EA627B" w:rsidTr="00EA627B">
        <w:tc>
          <w:tcPr>
            <w:tcW w:w="6048" w:type="dxa"/>
            <w:shd w:val="clear" w:color="auto" w:fill="auto"/>
          </w:tcPr>
          <w:p w:rsidR="00D22636" w:rsidRPr="00EA627B" w:rsidRDefault="00D22636" w:rsidP="00EA627B">
            <w:pPr>
              <w:jc w:val="both"/>
              <w:rPr>
                <w:rFonts w:ascii="Book Antiqua" w:hAnsi="Book Antiqua" w:cs="Arial"/>
                <w:b/>
              </w:rPr>
            </w:pPr>
          </w:p>
        </w:tc>
        <w:tc>
          <w:tcPr>
            <w:tcW w:w="3960" w:type="dxa"/>
            <w:shd w:val="clear" w:color="auto" w:fill="auto"/>
          </w:tcPr>
          <w:p w:rsidR="00D22636" w:rsidRPr="00EA627B" w:rsidRDefault="00D22636" w:rsidP="00EA627B">
            <w:pPr>
              <w:jc w:val="both"/>
              <w:rPr>
                <w:rFonts w:ascii="Book Antiqua" w:hAnsi="Book Antiqua" w:cs="Arial"/>
                <w:b/>
              </w:rPr>
            </w:pPr>
          </w:p>
        </w:tc>
      </w:tr>
    </w:tbl>
    <w:p w:rsidR="00A15234" w:rsidRPr="009B7433" w:rsidRDefault="00A15234" w:rsidP="00E4627B">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0239E1" w:rsidRDefault="000239E1" w:rsidP="000239E1">
      <w:pPr>
        <w:jc w:val="center"/>
        <w:rPr>
          <w:rFonts w:ascii="Book Antiqua" w:hAnsi="Book Antiqua" w:cs="Arial"/>
          <w:b/>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0239E1" w:rsidRDefault="008729B0" w:rsidP="000239E1">
      <w:pPr>
        <w:jc w:val="center"/>
        <w:rPr>
          <w:rFonts w:ascii="Book Antiqua" w:hAnsi="Book Antiqua" w:cs="Arial"/>
          <w:b/>
          <w:caps/>
        </w:rPr>
      </w:pPr>
      <w:r>
        <w:rPr>
          <w:rFonts w:ascii="Book Antiqua" w:hAnsi="Book Antiqua" w:cs="Arial"/>
          <w:b/>
          <w:caps/>
        </w:rPr>
        <w:t xml:space="preserve">miss </w:t>
      </w:r>
      <w:r w:rsidR="00150B45">
        <w:rPr>
          <w:rFonts w:ascii="Book Antiqua" w:hAnsi="Book Antiqua" w:cs="Arial"/>
          <w:b/>
          <w:caps/>
        </w:rPr>
        <w:t>maya gurung</w:t>
      </w:r>
    </w:p>
    <w:p w:rsidR="000239E1" w:rsidRPr="00005757" w:rsidRDefault="000239E1" w:rsidP="000239E1">
      <w:pPr>
        <w:jc w:val="center"/>
        <w:rPr>
          <w:rFonts w:ascii="Book Antiqua" w:hAnsi="Book Antiqua" w:cs="Arial"/>
          <w:b/>
          <w:caps/>
          <w:sz w:val="22"/>
          <w:szCs w:val="22"/>
        </w:rPr>
      </w:pPr>
      <w:r w:rsidRPr="00005757">
        <w:rPr>
          <w:rFonts w:ascii="Book Antiqua" w:hAnsi="Book Antiqua" w:cs="Arial"/>
          <w:b/>
          <w:caps/>
          <w:sz w:val="22"/>
          <w:szCs w:val="22"/>
        </w:rPr>
        <w:t xml:space="preserve">(anonymity direction </w:t>
      </w:r>
      <w:r w:rsidR="00150B45" w:rsidRPr="00005757">
        <w:rPr>
          <w:rFonts w:ascii="Book Antiqua" w:hAnsi="Book Antiqua" w:cs="Arial"/>
          <w:b/>
          <w:caps/>
          <w:sz w:val="22"/>
          <w:szCs w:val="22"/>
        </w:rPr>
        <w:t>not made</w:t>
      </w:r>
      <w:r w:rsidRPr="00005757">
        <w:rPr>
          <w:rFonts w:ascii="Book Antiqua" w:hAnsi="Book Antiqua" w:cs="Arial"/>
          <w:b/>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150B45" w:rsidP="00704B61">
      <w:pPr>
        <w:jc w:val="center"/>
        <w:rPr>
          <w:rFonts w:ascii="Book Antiqua" w:hAnsi="Book Antiqua" w:cs="Arial"/>
          <w:b/>
        </w:rPr>
      </w:pPr>
      <w:r>
        <w:rPr>
          <w:rFonts w:ascii="Book Antiqua" w:hAnsi="Book Antiqua" w:cs="Arial"/>
          <w:b/>
        </w:rPr>
        <w:t xml:space="preserve">ENTRY CLEARANCE OFFICER – </w:t>
      </w:r>
      <w:smartTag w:uri="urn:schemas-microsoft-com:office:smarttags" w:element="City">
        <w:smartTag w:uri="urn:schemas-microsoft-com:office:smarttags" w:element="place">
          <w:r>
            <w:rPr>
              <w:rFonts w:ascii="Book Antiqua" w:hAnsi="Book Antiqua" w:cs="Arial"/>
              <w:b/>
            </w:rPr>
            <w:t>NEW DELHI</w:t>
          </w:r>
        </w:smartTag>
      </w:smartTag>
    </w:p>
    <w:p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005757" w:rsidRPr="009B7433" w:rsidRDefault="00005757" w:rsidP="00DD5071">
      <w:pPr>
        <w:rPr>
          <w:rFonts w:ascii="Book Antiqua" w:hAnsi="Book Antiqua" w:cs="Arial"/>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50B45">
        <w:rPr>
          <w:rFonts w:ascii="Book Antiqua" w:hAnsi="Book Antiqua" w:cs="Arial"/>
        </w:rPr>
        <w:t xml:space="preserve">Mr E Wilford, </w:t>
      </w:r>
      <w:r w:rsidR="008729B0">
        <w:rPr>
          <w:rFonts w:ascii="Book Antiqua" w:hAnsi="Book Antiqua" w:cs="Arial"/>
        </w:rPr>
        <w:t xml:space="preserve">Counsel instructed by </w:t>
      </w:r>
      <w:r w:rsidR="00150B45">
        <w:rPr>
          <w:rFonts w:ascii="Book Antiqua" w:hAnsi="Book Antiqua" w:cs="Arial"/>
        </w:rPr>
        <w:t xml:space="preserve">Howe &amp; Co Solicitors </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50B45">
        <w:rPr>
          <w:rFonts w:ascii="Book Antiqua" w:hAnsi="Book Antiqua" w:cs="Arial"/>
        </w:rPr>
        <w:t>Mr E Tufan,</w:t>
      </w:r>
      <w:r w:rsidR="00F37A88">
        <w:rPr>
          <w:rFonts w:ascii="Book Antiqua" w:hAnsi="Book Antiqua" w:cs="Arial"/>
        </w:rPr>
        <w:t xml:space="preserve"> Senior</w:t>
      </w:r>
      <w:r w:rsidR="00150B45">
        <w:rPr>
          <w:rFonts w:ascii="Book Antiqua" w:hAnsi="Book Antiqua" w:cs="Arial"/>
        </w:rPr>
        <w:t xml:space="preserve"> Home Office Presenting Officer </w:t>
      </w:r>
    </w:p>
    <w:p w:rsidR="00D05375" w:rsidRDefault="00D05375" w:rsidP="00D05375">
      <w:pPr>
        <w:tabs>
          <w:tab w:val="left" w:pos="2520"/>
        </w:tabs>
        <w:rPr>
          <w:rFonts w:ascii="Book Antiqua" w:hAnsi="Book Antiqua" w:cs="Arial"/>
        </w:rPr>
      </w:pPr>
    </w:p>
    <w:p w:rsidR="00005757" w:rsidRPr="00F5664C" w:rsidRDefault="00005757" w:rsidP="00D05375">
      <w:pPr>
        <w:tabs>
          <w:tab w:val="left" w:pos="2520"/>
        </w:tabs>
        <w:rPr>
          <w:rFonts w:ascii="Book Antiqua" w:hAnsi="Book Antiqua" w:cs="Arial"/>
        </w:rPr>
      </w:pPr>
    </w:p>
    <w:p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0239E1" w:rsidRPr="008729B0" w:rsidRDefault="008729B0" w:rsidP="008729B0">
      <w:pPr>
        <w:spacing w:before="240"/>
        <w:jc w:val="both"/>
        <w:rPr>
          <w:rFonts w:ascii="Book Antiqua" w:hAnsi="Book Antiqua" w:cs="Arial"/>
          <w:b/>
          <w:u w:val="single"/>
        </w:rPr>
      </w:pPr>
      <w:r w:rsidRPr="008729B0">
        <w:rPr>
          <w:rFonts w:ascii="Book Antiqua" w:hAnsi="Book Antiqua" w:cs="Arial"/>
          <w:b/>
          <w:u w:val="single"/>
        </w:rPr>
        <w:t>Background</w:t>
      </w:r>
    </w:p>
    <w:p w:rsidR="008729B0" w:rsidRDefault="008729B0"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 in this case is a citizen of Nepal born on 31 December 1987.  She appealed to the First-tier Tribunal against the refusal, by the respondent</w:t>
      </w:r>
      <w:r w:rsidR="00F37A88">
        <w:rPr>
          <w:rFonts w:ascii="Book Antiqua" w:hAnsi="Book Antiqua" w:cs="Arial"/>
        </w:rPr>
        <w:t>, of</w:t>
      </w:r>
      <w:r>
        <w:rPr>
          <w:rFonts w:ascii="Book Antiqua" w:hAnsi="Book Antiqua" w:cs="Arial"/>
        </w:rPr>
        <w:t xml:space="preserve"> her application for entry clearance for settlement in the United Kingdom as a dependant of her father, Kul Bahadur Gurung, a former Gurkha.  The refusal by the respondent is dated 15 March 2016.  In a Decision and Reasons promulgated on 7 August 2017, Judge of the First-tier Tribunal M R Oliver, dismissed the appellant’s appeal on human rights grounds.  </w:t>
      </w:r>
    </w:p>
    <w:p w:rsidR="00D31485" w:rsidRDefault="00D31485"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The appellant appeals with permission on the following grounds:</w:t>
      </w:r>
    </w:p>
    <w:p w:rsidR="00D31485" w:rsidRDefault="00D31485" w:rsidP="00D31485">
      <w:pPr>
        <w:spacing w:before="240"/>
        <w:ind w:left="567"/>
        <w:jc w:val="both"/>
        <w:rPr>
          <w:rFonts w:ascii="Book Antiqua" w:hAnsi="Book Antiqua" w:cs="Arial"/>
        </w:rPr>
      </w:pPr>
      <w:r>
        <w:rPr>
          <w:rFonts w:ascii="Book Antiqua" w:hAnsi="Book Antiqua" w:cs="Arial"/>
        </w:rPr>
        <w:t xml:space="preserve">Ground 1 – </w:t>
      </w:r>
      <w:r w:rsidR="00DA26BF">
        <w:rPr>
          <w:rFonts w:ascii="Book Antiqua" w:hAnsi="Book Antiqua" w:cs="Arial"/>
        </w:rPr>
        <w:t>Misdirection</w:t>
      </w:r>
      <w:r>
        <w:rPr>
          <w:rFonts w:ascii="Book Antiqua" w:hAnsi="Book Antiqua" w:cs="Arial"/>
        </w:rPr>
        <w:t xml:space="preserve"> on law in relying solely on </w:t>
      </w:r>
      <w:r w:rsidRPr="00D31485">
        <w:rPr>
          <w:rFonts w:ascii="Book Antiqua" w:hAnsi="Book Antiqua" w:cs="Arial"/>
          <w:b/>
          <w:u w:val="single"/>
        </w:rPr>
        <w:t>Kugathas</w:t>
      </w:r>
      <w:r w:rsidRPr="00D31485">
        <w:rPr>
          <w:rFonts w:ascii="Book Antiqua" w:hAnsi="Book Antiqua" w:cs="Arial"/>
          <w:b/>
        </w:rPr>
        <w:t xml:space="preserve"> [2003] EWCA Civ 31</w:t>
      </w:r>
      <w:r>
        <w:rPr>
          <w:rFonts w:ascii="Book Antiqua" w:hAnsi="Book Antiqua" w:cs="Arial"/>
        </w:rPr>
        <w:t xml:space="preserve"> and in elevating the test and looking for “strong financial or emotional dependency”</w:t>
      </w:r>
      <w:r w:rsidR="00F37A88">
        <w:rPr>
          <w:rFonts w:ascii="Book Antiqua" w:hAnsi="Book Antiqua" w:cs="Arial"/>
        </w:rPr>
        <w:t xml:space="preserve"> in order to establish family life</w:t>
      </w:r>
      <w:r>
        <w:rPr>
          <w:rFonts w:ascii="Book Antiqua" w:hAnsi="Book Antiqua" w:cs="Arial"/>
        </w:rPr>
        <w:t xml:space="preserve">.  The judge also fell into error in finding that the appellant </w:t>
      </w:r>
      <w:r w:rsidR="00DA26BF">
        <w:rPr>
          <w:rFonts w:ascii="Book Antiqua" w:hAnsi="Book Antiqua" w:cs="Arial"/>
        </w:rPr>
        <w:t>enjoyed</w:t>
      </w:r>
      <w:r>
        <w:rPr>
          <w:rFonts w:ascii="Book Antiqua" w:hAnsi="Book Antiqua" w:cs="Arial"/>
        </w:rPr>
        <w:t xml:space="preserve"> “some family life”; </w:t>
      </w:r>
    </w:p>
    <w:p w:rsidR="00D31485" w:rsidRDefault="00D31485" w:rsidP="00D31485">
      <w:pPr>
        <w:spacing w:before="240"/>
        <w:ind w:left="567"/>
        <w:jc w:val="both"/>
        <w:rPr>
          <w:rFonts w:ascii="Book Antiqua" w:hAnsi="Book Antiqua" w:cs="Arial"/>
        </w:rPr>
      </w:pPr>
      <w:r>
        <w:rPr>
          <w:rFonts w:ascii="Book Antiqua" w:hAnsi="Book Antiqua" w:cs="Arial"/>
        </w:rPr>
        <w:t xml:space="preserve">Ground 2 </w:t>
      </w:r>
      <w:r w:rsidR="000C340F">
        <w:rPr>
          <w:rFonts w:ascii="Book Antiqua" w:hAnsi="Book Antiqua" w:cs="Arial"/>
        </w:rPr>
        <w:t>–</w:t>
      </w:r>
      <w:r>
        <w:rPr>
          <w:rFonts w:ascii="Book Antiqua" w:hAnsi="Book Antiqua" w:cs="Arial"/>
        </w:rPr>
        <w:t xml:space="preserve"> </w:t>
      </w:r>
      <w:r w:rsidR="000C340F">
        <w:rPr>
          <w:rFonts w:ascii="Book Antiqua" w:hAnsi="Book Antiqua" w:cs="Arial"/>
        </w:rPr>
        <w:t>It was argued that the judge erred</w:t>
      </w:r>
      <w:r w:rsidR="00F37A88">
        <w:rPr>
          <w:rFonts w:ascii="Book Antiqua" w:hAnsi="Book Antiqua" w:cs="Arial"/>
        </w:rPr>
        <w:t>,</w:t>
      </w:r>
      <w:r w:rsidR="000C340F">
        <w:rPr>
          <w:rFonts w:ascii="Book Antiqua" w:hAnsi="Book Antiqua" w:cs="Arial"/>
        </w:rPr>
        <w:t xml:space="preserve"> at</w:t>
      </w:r>
      <w:r w:rsidR="00F37A88">
        <w:rPr>
          <w:rFonts w:ascii="Book Antiqua" w:hAnsi="Book Antiqua" w:cs="Arial"/>
        </w:rPr>
        <w:t xml:space="preserve"> paragraph</w:t>
      </w:r>
      <w:r w:rsidR="000C340F">
        <w:rPr>
          <w:rFonts w:ascii="Book Antiqua" w:hAnsi="Book Antiqua" w:cs="Arial"/>
        </w:rPr>
        <w:t xml:space="preserve"> [17] in finding that the historic </w:t>
      </w:r>
      <w:r w:rsidR="00DA26BF">
        <w:rPr>
          <w:rFonts w:ascii="Book Antiqua" w:hAnsi="Book Antiqua" w:cs="Arial"/>
        </w:rPr>
        <w:t>injustice</w:t>
      </w:r>
      <w:r w:rsidR="000C340F">
        <w:rPr>
          <w:rFonts w:ascii="Book Antiqua" w:hAnsi="Book Antiqua" w:cs="Arial"/>
        </w:rPr>
        <w:t xml:space="preserve"> did not make the refusal disproportionate, whereas in the absence of a bad immigration history or criminal behaviour a decision is required in the appellant’s favour (see </w:t>
      </w:r>
      <w:r w:rsidR="000C340F" w:rsidRPr="000C340F">
        <w:rPr>
          <w:rFonts w:ascii="Book Antiqua" w:hAnsi="Book Antiqua" w:cs="Arial"/>
          <w:b/>
          <w:u w:val="single"/>
        </w:rPr>
        <w:t>Ghising</w:t>
      </w:r>
      <w:r w:rsidR="000C340F" w:rsidRPr="000C340F">
        <w:rPr>
          <w:rFonts w:ascii="Book Antiqua" w:hAnsi="Book Antiqua" w:cs="Arial"/>
          <w:b/>
        </w:rPr>
        <w:t xml:space="preserve"> [2013] UKUT 00567 (IAC)</w:t>
      </w:r>
      <w:r w:rsidR="000C340F">
        <w:rPr>
          <w:rFonts w:ascii="Book Antiqua" w:hAnsi="Book Antiqua" w:cs="Arial"/>
        </w:rPr>
        <w:t>);</w:t>
      </w:r>
    </w:p>
    <w:p w:rsidR="000C340F" w:rsidRDefault="000C340F" w:rsidP="00D31485">
      <w:pPr>
        <w:spacing w:before="240"/>
        <w:ind w:left="567"/>
        <w:jc w:val="both"/>
        <w:rPr>
          <w:rFonts w:ascii="Book Antiqua" w:hAnsi="Book Antiqua" w:cs="Arial"/>
        </w:rPr>
      </w:pPr>
      <w:r>
        <w:rPr>
          <w:rFonts w:ascii="Book Antiqua" w:hAnsi="Book Antiqua" w:cs="Arial"/>
        </w:rPr>
        <w:t xml:space="preserve">Ground 3 – Failure to make findings and provide reasoning, it being argued that the majority of the decision was a cut and paste in relation to the historical background and apart from one sentence in [15] the only findings were in [17], amounting to three sentences.  It was argued there was no proper </w:t>
      </w:r>
      <w:r w:rsidR="00DA26BF">
        <w:rPr>
          <w:rFonts w:ascii="Book Antiqua" w:hAnsi="Book Antiqua" w:cs="Arial"/>
        </w:rPr>
        <w:t>reasoning</w:t>
      </w:r>
      <w:r>
        <w:rPr>
          <w:rFonts w:ascii="Book Antiqua" w:hAnsi="Book Antiqua" w:cs="Arial"/>
        </w:rPr>
        <w:t>.</w:t>
      </w:r>
    </w:p>
    <w:p w:rsidR="000C340F" w:rsidRDefault="000C340F" w:rsidP="00D31485">
      <w:pPr>
        <w:spacing w:before="240"/>
        <w:ind w:left="567"/>
        <w:jc w:val="both"/>
        <w:rPr>
          <w:rFonts w:ascii="Book Antiqua" w:hAnsi="Book Antiqua" w:cs="Arial"/>
        </w:rPr>
      </w:pPr>
      <w:r>
        <w:rPr>
          <w:rFonts w:ascii="Book Antiqua" w:hAnsi="Book Antiqua" w:cs="Arial"/>
        </w:rPr>
        <w:t xml:space="preserve">Ground 4 – Failure to apply the applicable authorities which were </w:t>
      </w:r>
      <w:r w:rsidR="00DA26BF">
        <w:rPr>
          <w:rFonts w:ascii="Book Antiqua" w:hAnsi="Book Antiqua" w:cs="Arial"/>
        </w:rPr>
        <w:t>mentioned</w:t>
      </w:r>
      <w:r>
        <w:rPr>
          <w:rFonts w:ascii="Book Antiqua" w:hAnsi="Book Antiqua" w:cs="Arial"/>
        </w:rPr>
        <w:t xml:space="preserve"> by the First-tier Tribunal Judge but not considered or applied.</w:t>
      </w:r>
    </w:p>
    <w:p w:rsidR="00D31485" w:rsidRPr="000C340F" w:rsidRDefault="000C340F" w:rsidP="000C340F">
      <w:pPr>
        <w:spacing w:before="240"/>
        <w:jc w:val="both"/>
        <w:rPr>
          <w:rFonts w:ascii="Book Antiqua" w:hAnsi="Book Antiqua" w:cs="Arial"/>
          <w:b/>
          <w:u w:val="single"/>
        </w:rPr>
      </w:pPr>
      <w:r w:rsidRPr="000C340F">
        <w:rPr>
          <w:rFonts w:ascii="Book Antiqua" w:hAnsi="Book Antiqua" w:cs="Arial"/>
          <w:b/>
          <w:u w:val="single"/>
        </w:rPr>
        <w:t>Discussion</w:t>
      </w:r>
    </w:p>
    <w:p w:rsidR="00F37A88" w:rsidRDefault="000C340F" w:rsidP="000C340F">
      <w:pPr>
        <w:numPr>
          <w:ilvl w:val="0"/>
          <w:numId w:val="3"/>
        </w:numPr>
        <w:tabs>
          <w:tab w:val="clear" w:pos="567"/>
        </w:tabs>
        <w:spacing w:before="240"/>
        <w:jc w:val="both"/>
        <w:rPr>
          <w:rFonts w:ascii="Book Antiqua" w:hAnsi="Book Antiqua" w:cs="Arial"/>
        </w:rPr>
      </w:pPr>
      <w:r>
        <w:rPr>
          <w:rFonts w:ascii="Book Antiqua" w:hAnsi="Book Antiqua" w:cs="Arial"/>
        </w:rPr>
        <w:t xml:space="preserve">Mr Wilford </w:t>
      </w:r>
      <w:r w:rsidR="00DF54E8">
        <w:rPr>
          <w:rFonts w:ascii="Book Antiqua" w:hAnsi="Book Antiqua" w:cs="Arial"/>
        </w:rPr>
        <w:t>emphasised</w:t>
      </w:r>
      <w:r>
        <w:rPr>
          <w:rFonts w:ascii="Book Antiqua" w:hAnsi="Book Antiqua" w:cs="Arial"/>
        </w:rPr>
        <w:t xml:space="preserve"> the judge’</w:t>
      </w:r>
      <w:r w:rsidR="00F37A88">
        <w:rPr>
          <w:rFonts w:ascii="Book Antiqua" w:hAnsi="Book Antiqua" w:cs="Arial"/>
        </w:rPr>
        <w:t>s finding at [17]</w:t>
      </w:r>
      <w:r>
        <w:rPr>
          <w:rFonts w:ascii="Book Antiqua" w:hAnsi="Book Antiqua" w:cs="Arial"/>
        </w:rPr>
        <w:t xml:space="preserve"> that: </w:t>
      </w:r>
    </w:p>
    <w:p w:rsidR="00F37A88" w:rsidRDefault="000C340F" w:rsidP="00F37A88">
      <w:pPr>
        <w:spacing w:before="240"/>
        <w:ind w:left="567"/>
        <w:jc w:val="both"/>
        <w:rPr>
          <w:rFonts w:ascii="Book Antiqua" w:hAnsi="Book Antiqua" w:cs="Arial"/>
        </w:rPr>
      </w:pPr>
      <w:r>
        <w:rPr>
          <w:rFonts w:ascii="Book Antiqua" w:hAnsi="Book Antiqua" w:cs="Arial"/>
        </w:rPr>
        <w:t>“</w:t>
      </w:r>
      <w:r>
        <w:rPr>
          <w:rFonts w:ascii="Book Antiqua" w:hAnsi="Book Antiqua" w:cs="Arial"/>
          <w:i/>
        </w:rPr>
        <w:t xml:space="preserve">... the appellant </w:t>
      </w:r>
      <w:r w:rsidR="00DA26BF">
        <w:rPr>
          <w:rFonts w:ascii="Book Antiqua" w:hAnsi="Book Antiqua" w:cs="Arial"/>
          <w:i/>
        </w:rPr>
        <w:t>clearly</w:t>
      </w:r>
      <w:r>
        <w:rPr>
          <w:rFonts w:ascii="Book Antiqua" w:hAnsi="Book Antiqua" w:cs="Arial"/>
          <w:i/>
        </w:rPr>
        <w:t xml:space="preserve"> </w:t>
      </w:r>
      <w:r w:rsidR="00DA26BF">
        <w:rPr>
          <w:rFonts w:ascii="Book Antiqua" w:hAnsi="Book Antiqua" w:cs="Arial"/>
          <w:i/>
        </w:rPr>
        <w:t>enjoyed</w:t>
      </w:r>
      <w:r>
        <w:rPr>
          <w:rFonts w:ascii="Book Antiqua" w:hAnsi="Book Antiqua" w:cs="Arial"/>
          <w:i/>
        </w:rPr>
        <w:t xml:space="preserve"> some family life with her father at the time when he left</w:t>
      </w:r>
      <w:r>
        <w:rPr>
          <w:rFonts w:ascii="Book Antiqua" w:hAnsi="Book Antiqua" w:cs="Arial"/>
        </w:rPr>
        <w:t xml:space="preserve">”.  </w:t>
      </w:r>
    </w:p>
    <w:p w:rsidR="00F37A88" w:rsidRDefault="000C340F" w:rsidP="00F37A88">
      <w:pPr>
        <w:spacing w:before="240"/>
        <w:ind w:left="567"/>
        <w:jc w:val="both"/>
        <w:rPr>
          <w:rFonts w:ascii="Book Antiqua" w:hAnsi="Book Antiqua" w:cs="Arial"/>
        </w:rPr>
      </w:pPr>
      <w:r>
        <w:rPr>
          <w:rFonts w:ascii="Book Antiqua" w:hAnsi="Book Antiqua" w:cs="Arial"/>
        </w:rPr>
        <w:t xml:space="preserve">However, the judge went on to find that the evidence did not demonstrate “strong financial or emotional </w:t>
      </w:r>
      <w:r w:rsidR="00DA26BF">
        <w:rPr>
          <w:rFonts w:ascii="Book Antiqua" w:hAnsi="Book Antiqua" w:cs="Arial"/>
        </w:rPr>
        <w:t>dependency</w:t>
      </w:r>
      <w:r>
        <w:rPr>
          <w:rFonts w:ascii="Book Antiqua" w:hAnsi="Book Antiqua" w:cs="Arial"/>
        </w:rPr>
        <w:t xml:space="preserve">”.  Mr Wilford submitted that what the judge should have been looking for was the existence of real, effective or committed support and the judge had elevated the test for family life.  This is a case where </w:t>
      </w:r>
      <w:r w:rsidR="007F3B06">
        <w:rPr>
          <w:rFonts w:ascii="Book Antiqua" w:hAnsi="Book Antiqua" w:cs="Arial"/>
        </w:rPr>
        <w:t>the appell</w:t>
      </w:r>
      <w:r w:rsidR="00F37A88">
        <w:rPr>
          <w:rFonts w:ascii="Book Antiqua" w:hAnsi="Book Antiqua" w:cs="Arial"/>
        </w:rPr>
        <w:t xml:space="preserve">ant was a </w:t>
      </w:r>
      <w:proofErr w:type="gramStart"/>
      <w:r w:rsidR="00F37A88">
        <w:rPr>
          <w:rFonts w:ascii="Book Antiqua" w:hAnsi="Book Antiqua" w:cs="Arial"/>
        </w:rPr>
        <w:t>28 year old</w:t>
      </w:r>
      <w:proofErr w:type="gramEnd"/>
      <w:r w:rsidR="00F37A88">
        <w:rPr>
          <w:rFonts w:ascii="Book Antiqua" w:hAnsi="Book Antiqua" w:cs="Arial"/>
        </w:rPr>
        <w:t xml:space="preserve"> unmarried</w:t>
      </w:r>
      <w:r w:rsidR="007F3B06">
        <w:rPr>
          <w:rFonts w:ascii="Book Antiqua" w:hAnsi="Book Antiqua" w:cs="Arial"/>
        </w:rPr>
        <w:t xml:space="preserve"> woman with no children, </w:t>
      </w:r>
      <w:r w:rsidR="00DA26BF">
        <w:rPr>
          <w:rFonts w:ascii="Book Antiqua" w:hAnsi="Book Antiqua" w:cs="Arial"/>
        </w:rPr>
        <w:t>dependent</w:t>
      </w:r>
      <w:r w:rsidR="007F3B06">
        <w:rPr>
          <w:rFonts w:ascii="Book Antiqua" w:hAnsi="Book Antiqua" w:cs="Arial"/>
        </w:rPr>
        <w:t xml:space="preserve"> on her parents for </w:t>
      </w:r>
      <w:r w:rsidR="00F37A88">
        <w:rPr>
          <w:rFonts w:ascii="Book Antiqua" w:hAnsi="Book Antiqua" w:cs="Arial"/>
        </w:rPr>
        <w:t>support</w:t>
      </w:r>
      <w:r w:rsidR="007F3B06">
        <w:rPr>
          <w:rFonts w:ascii="Book Antiqua" w:hAnsi="Book Antiqua" w:cs="Arial"/>
        </w:rPr>
        <w:t>.  The finding that Article 8 was not engaged was not borne out by the evidence and Mr Wilford relied on the witness statement and supplementary witness statement of the sponsor</w:t>
      </w:r>
      <w:r w:rsidR="00DF54E8">
        <w:rPr>
          <w:rFonts w:ascii="Book Antiqua" w:hAnsi="Book Antiqua" w:cs="Arial"/>
        </w:rPr>
        <w:t xml:space="preserve"> before the First </w:t>
      </w:r>
      <w:proofErr w:type="gramStart"/>
      <w:r w:rsidR="00DF54E8">
        <w:rPr>
          <w:rFonts w:ascii="Book Antiqua" w:hAnsi="Book Antiqua" w:cs="Arial"/>
        </w:rPr>
        <w:t>tier</w:t>
      </w:r>
      <w:proofErr w:type="gramEnd"/>
      <w:r w:rsidR="00DF54E8">
        <w:rPr>
          <w:rFonts w:ascii="Book Antiqua" w:hAnsi="Book Antiqua" w:cs="Arial"/>
        </w:rPr>
        <w:t xml:space="preserve"> Tribu</w:t>
      </w:r>
      <w:r w:rsidR="00F37A88">
        <w:rPr>
          <w:rFonts w:ascii="Book Antiqua" w:hAnsi="Book Antiqua" w:cs="Arial"/>
        </w:rPr>
        <w:t>n</w:t>
      </w:r>
      <w:r w:rsidR="00DF54E8">
        <w:rPr>
          <w:rFonts w:ascii="Book Antiqua" w:hAnsi="Book Antiqua" w:cs="Arial"/>
        </w:rPr>
        <w:t>a</w:t>
      </w:r>
      <w:r w:rsidR="00F37A88">
        <w:rPr>
          <w:rFonts w:ascii="Book Antiqua" w:hAnsi="Book Antiqua" w:cs="Arial"/>
        </w:rPr>
        <w:t>l,</w:t>
      </w:r>
      <w:r w:rsidR="007F3B06">
        <w:rPr>
          <w:rFonts w:ascii="Book Antiqua" w:hAnsi="Book Antiqua" w:cs="Arial"/>
        </w:rPr>
        <w:t xml:space="preserve"> that he </w:t>
      </w:r>
      <w:r w:rsidR="00DA26BF">
        <w:rPr>
          <w:rFonts w:ascii="Book Antiqua" w:hAnsi="Book Antiqua" w:cs="Arial"/>
        </w:rPr>
        <w:t>sends</w:t>
      </w:r>
      <w:r w:rsidR="007F3B06">
        <w:rPr>
          <w:rFonts w:ascii="Book Antiqua" w:hAnsi="Book Antiqua" w:cs="Arial"/>
        </w:rPr>
        <w:t xml:space="preserve"> the appellant money whenever she needs it, </w:t>
      </w:r>
      <w:r w:rsidR="00DA26BF">
        <w:rPr>
          <w:rFonts w:ascii="Book Antiqua" w:hAnsi="Book Antiqua" w:cs="Arial"/>
        </w:rPr>
        <w:t>including</w:t>
      </w:r>
      <w:r w:rsidR="007F3B06">
        <w:rPr>
          <w:rFonts w:ascii="Book Antiqua" w:hAnsi="Book Antiqua" w:cs="Arial"/>
        </w:rPr>
        <w:t xml:space="preserve"> </w:t>
      </w:r>
      <w:r w:rsidR="00DA26BF">
        <w:rPr>
          <w:rFonts w:ascii="Book Antiqua" w:hAnsi="Book Antiqua" w:cs="Arial"/>
        </w:rPr>
        <w:t>through</w:t>
      </w:r>
      <w:r w:rsidR="007F3B06">
        <w:rPr>
          <w:rFonts w:ascii="Book Antiqua" w:hAnsi="Book Antiqua" w:cs="Arial"/>
        </w:rPr>
        <w:t xml:space="preserve"> family and friends and that the evidence of </w:t>
      </w:r>
      <w:r w:rsidR="00DA26BF">
        <w:rPr>
          <w:rFonts w:ascii="Book Antiqua" w:hAnsi="Book Antiqua" w:cs="Arial"/>
        </w:rPr>
        <w:t>receipts</w:t>
      </w:r>
      <w:r w:rsidR="007F3B06">
        <w:rPr>
          <w:rFonts w:ascii="Book Antiqua" w:hAnsi="Book Antiqua" w:cs="Arial"/>
        </w:rPr>
        <w:t xml:space="preserve"> was not the sole evidence before the First-tier Tribunal.  </w:t>
      </w:r>
    </w:p>
    <w:p w:rsidR="00DF54E8" w:rsidRDefault="007F3B06" w:rsidP="00F37A88">
      <w:pPr>
        <w:numPr>
          <w:ilvl w:val="0"/>
          <w:numId w:val="3"/>
        </w:numPr>
        <w:spacing w:before="240"/>
        <w:jc w:val="both"/>
        <w:rPr>
          <w:rFonts w:ascii="Book Antiqua" w:hAnsi="Book Antiqua" w:cs="Arial"/>
        </w:rPr>
      </w:pPr>
      <w:r>
        <w:rPr>
          <w:rFonts w:ascii="Book Antiqua" w:hAnsi="Book Antiqua" w:cs="Arial"/>
        </w:rPr>
        <w:t xml:space="preserve">In the sponsor’s initial statement, at page 28 of the First-tier Tribunal </w:t>
      </w:r>
      <w:r w:rsidR="00DA26BF">
        <w:rPr>
          <w:rFonts w:ascii="Book Antiqua" w:hAnsi="Book Antiqua" w:cs="Arial"/>
        </w:rPr>
        <w:t>bundle</w:t>
      </w:r>
      <w:r w:rsidR="00F37A88">
        <w:rPr>
          <w:rFonts w:ascii="Book Antiqua" w:hAnsi="Book Antiqua" w:cs="Arial"/>
        </w:rPr>
        <w:t>, the sponsor reiterated</w:t>
      </w:r>
      <w:r>
        <w:rPr>
          <w:rFonts w:ascii="Book Antiqua" w:hAnsi="Book Antiqua" w:cs="Arial"/>
        </w:rPr>
        <w:t xml:space="preserve"> that the appellant is </w:t>
      </w:r>
      <w:r w:rsidR="00DA26BF">
        <w:rPr>
          <w:rFonts w:ascii="Book Antiqua" w:hAnsi="Book Antiqua" w:cs="Arial"/>
        </w:rPr>
        <w:t>fully</w:t>
      </w:r>
      <w:r>
        <w:rPr>
          <w:rFonts w:ascii="Book Antiqua" w:hAnsi="Book Antiqua" w:cs="Arial"/>
        </w:rPr>
        <w:t xml:space="preserve"> </w:t>
      </w:r>
      <w:r w:rsidR="00F37A88">
        <w:rPr>
          <w:rFonts w:ascii="Book Antiqua" w:hAnsi="Book Antiqua" w:cs="Arial"/>
        </w:rPr>
        <w:t xml:space="preserve">reliant </w:t>
      </w:r>
      <w:r>
        <w:rPr>
          <w:rFonts w:ascii="Book Antiqua" w:hAnsi="Book Antiqua" w:cs="Arial"/>
        </w:rPr>
        <w:t xml:space="preserve">on the sponsor “for financial support, accommodation and all other matters throughout her life”.  In </w:t>
      </w:r>
      <w:proofErr w:type="gramStart"/>
      <w:r w:rsidR="00DA26BF">
        <w:rPr>
          <w:rFonts w:ascii="Book Antiqua" w:hAnsi="Book Antiqua" w:cs="Arial"/>
        </w:rPr>
        <w:t>addition</w:t>
      </w:r>
      <w:proofErr w:type="gramEnd"/>
      <w:r>
        <w:rPr>
          <w:rFonts w:ascii="Book Antiqua" w:hAnsi="Book Antiqua" w:cs="Arial"/>
        </w:rPr>
        <w:t xml:space="preserve"> there was evidence including at pages 35, 36 and 37 of the bundle of the passport stamp</w:t>
      </w:r>
      <w:r w:rsidR="00F37A88">
        <w:rPr>
          <w:rFonts w:ascii="Book Antiqua" w:hAnsi="Book Antiqua" w:cs="Arial"/>
        </w:rPr>
        <w:t>s</w:t>
      </w:r>
      <w:r>
        <w:rPr>
          <w:rFonts w:ascii="Book Antiqua" w:hAnsi="Book Antiqua" w:cs="Arial"/>
        </w:rPr>
        <w:t xml:space="preserve"> showing</w:t>
      </w:r>
      <w:r w:rsidR="00F37A88">
        <w:rPr>
          <w:rFonts w:ascii="Book Antiqua" w:hAnsi="Book Antiqua" w:cs="Arial"/>
        </w:rPr>
        <w:t xml:space="preserve"> visits by the sponsor to see the appellant,</w:t>
      </w:r>
      <w:r>
        <w:rPr>
          <w:rFonts w:ascii="Book Antiqua" w:hAnsi="Book Antiqua" w:cs="Arial"/>
        </w:rPr>
        <w:t xml:space="preserve"> following sett</w:t>
      </w:r>
      <w:r w:rsidR="00F37A88">
        <w:rPr>
          <w:rFonts w:ascii="Book Antiqua" w:hAnsi="Book Antiqua" w:cs="Arial"/>
        </w:rPr>
        <w:t>lement in the UK by the sponsor.  In addition to money receipts the sponsor provided</w:t>
      </w:r>
      <w:r>
        <w:rPr>
          <w:rFonts w:ascii="Book Antiqua" w:hAnsi="Book Antiqua" w:cs="Arial"/>
        </w:rPr>
        <w:t xml:space="preserve"> Viber receipts and telephone calling cards.  </w:t>
      </w:r>
      <w:r w:rsidR="00090F0A">
        <w:rPr>
          <w:rFonts w:ascii="Book Antiqua" w:hAnsi="Book Antiqua" w:cs="Arial"/>
        </w:rPr>
        <w:t xml:space="preserve">Mr Wilford relied on </w:t>
      </w:r>
      <w:r w:rsidR="00F37A88">
        <w:rPr>
          <w:rFonts w:ascii="Book Antiqua" w:hAnsi="Book Antiqua" w:cs="Arial"/>
        </w:rPr>
        <w:t>paragraph 36</w:t>
      </w:r>
      <w:r w:rsidR="005C2B66">
        <w:rPr>
          <w:rFonts w:ascii="Book Antiqua" w:hAnsi="Book Antiqua" w:cs="Arial"/>
        </w:rPr>
        <w:t xml:space="preserve"> </w:t>
      </w:r>
      <w:r w:rsidR="00DF54E8">
        <w:rPr>
          <w:rFonts w:ascii="Book Antiqua" w:hAnsi="Book Antiqua" w:cs="Arial"/>
        </w:rPr>
        <w:t>in</w:t>
      </w:r>
      <w:r w:rsidR="00090F0A">
        <w:rPr>
          <w:rFonts w:ascii="Book Antiqua" w:hAnsi="Book Antiqua" w:cs="Arial"/>
        </w:rPr>
        <w:t xml:space="preserve"> </w:t>
      </w:r>
      <w:r w:rsidR="00090F0A" w:rsidRPr="00090F0A">
        <w:rPr>
          <w:rFonts w:ascii="Book Antiqua" w:hAnsi="Book Antiqua" w:cs="Arial"/>
          <w:b/>
          <w:u w:val="single"/>
        </w:rPr>
        <w:t>Rai v Entry Clearance Officer, New Delhi</w:t>
      </w:r>
      <w:r w:rsidR="00090F0A" w:rsidRPr="00090F0A">
        <w:rPr>
          <w:rFonts w:ascii="Book Antiqua" w:hAnsi="Book Antiqua" w:cs="Arial"/>
          <w:b/>
        </w:rPr>
        <w:t xml:space="preserve"> [2017] EWCA Civ 320</w:t>
      </w:r>
      <w:r w:rsidR="00090F0A">
        <w:rPr>
          <w:rFonts w:ascii="Book Antiqua" w:hAnsi="Book Antiqua" w:cs="Arial"/>
        </w:rPr>
        <w:t xml:space="preserve"> </w:t>
      </w:r>
      <w:r w:rsidR="00CE4F98">
        <w:rPr>
          <w:rFonts w:ascii="Book Antiqua" w:hAnsi="Book Antiqua" w:cs="Arial"/>
        </w:rPr>
        <w:t xml:space="preserve">that the threshold of support is “real” or “committed” or “effective”.  Mr Wilford also relied on the </w:t>
      </w:r>
      <w:r w:rsidR="00DA26BF">
        <w:rPr>
          <w:rFonts w:ascii="Book Antiqua" w:hAnsi="Book Antiqua" w:cs="Arial"/>
        </w:rPr>
        <w:t>grounds</w:t>
      </w:r>
      <w:r w:rsidR="00DF54E8">
        <w:rPr>
          <w:rFonts w:ascii="Book Antiqua" w:hAnsi="Book Antiqua" w:cs="Arial"/>
        </w:rPr>
        <w:t>,</w:t>
      </w:r>
      <w:r w:rsidR="00CE4F98">
        <w:rPr>
          <w:rFonts w:ascii="Book Antiqua" w:hAnsi="Book Antiqua" w:cs="Arial"/>
        </w:rPr>
        <w:t xml:space="preserve"> in relation to the inadequacy of the reasons</w:t>
      </w:r>
      <w:r w:rsidR="00DF54E8">
        <w:rPr>
          <w:rFonts w:ascii="Book Antiqua" w:hAnsi="Book Antiqua" w:cs="Arial"/>
        </w:rPr>
        <w:t>,</w:t>
      </w:r>
      <w:r w:rsidR="00CE4F98">
        <w:rPr>
          <w:rFonts w:ascii="Book Antiqua" w:hAnsi="Book Antiqua" w:cs="Arial"/>
        </w:rPr>
        <w:t xml:space="preserve"> including that the judge appeared to negate the relationship between the appellant and her parents by reference to her relationship with her brother </w:t>
      </w:r>
      <w:r w:rsidR="00CE4F98">
        <w:rPr>
          <w:rFonts w:ascii="Book Antiqua" w:hAnsi="Book Antiqua" w:cs="Arial"/>
        </w:rPr>
        <w:lastRenderedPageBreak/>
        <w:t xml:space="preserve">which was an error.  The inference drawn is that the family life with the parents had diminished because she had arguably a stronger family life with her brother as both had been living alone together.  Mr Wilford submitted that was not a sustainable finding and that </w:t>
      </w:r>
      <w:r w:rsidR="00DA26BF">
        <w:rPr>
          <w:rFonts w:ascii="Book Antiqua" w:hAnsi="Book Antiqua" w:cs="Arial"/>
        </w:rPr>
        <w:t>the</w:t>
      </w:r>
      <w:r w:rsidR="00CE4F98">
        <w:rPr>
          <w:rFonts w:ascii="Book Antiqua" w:hAnsi="Book Antiqua" w:cs="Arial"/>
        </w:rPr>
        <w:t xml:space="preserve"> judge failed to address the evidence of effective, committed and real support from the appel</w:t>
      </w:r>
      <w:r w:rsidR="00DF54E8">
        <w:rPr>
          <w:rFonts w:ascii="Book Antiqua" w:hAnsi="Book Antiqua" w:cs="Arial"/>
        </w:rPr>
        <w:t xml:space="preserve">lant’s parents.  </w:t>
      </w:r>
    </w:p>
    <w:p w:rsidR="000C340F" w:rsidRDefault="00DF54E8" w:rsidP="00F37A88">
      <w:pPr>
        <w:numPr>
          <w:ilvl w:val="0"/>
          <w:numId w:val="3"/>
        </w:numPr>
        <w:spacing w:before="240"/>
        <w:jc w:val="both"/>
        <w:rPr>
          <w:rFonts w:ascii="Book Antiqua" w:hAnsi="Book Antiqua" w:cs="Arial"/>
        </w:rPr>
      </w:pPr>
      <w:r>
        <w:rPr>
          <w:rFonts w:ascii="Book Antiqua" w:hAnsi="Book Antiqua" w:cs="Arial"/>
        </w:rPr>
        <w:t>Mr Wilford further</w:t>
      </w:r>
      <w:r w:rsidR="00CE4F98">
        <w:rPr>
          <w:rFonts w:ascii="Book Antiqua" w:hAnsi="Book Antiqua" w:cs="Arial"/>
        </w:rPr>
        <w:t xml:space="preserve"> submitted that the appellant was single and that she had not established an alternative family unit.  </w:t>
      </w:r>
      <w:r w:rsidR="00DA26BF">
        <w:rPr>
          <w:rFonts w:ascii="Book Antiqua" w:hAnsi="Book Antiqua" w:cs="Arial"/>
        </w:rPr>
        <w:t>Although</w:t>
      </w:r>
      <w:r w:rsidR="00CE4F98">
        <w:rPr>
          <w:rFonts w:ascii="Book Antiqua" w:hAnsi="Book Antiqua" w:cs="Arial"/>
        </w:rPr>
        <w:t xml:space="preserve"> the </w:t>
      </w:r>
      <w:r w:rsidR="00DA26BF">
        <w:rPr>
          <w:rFonts w:ascii="Book Antiqua" w:hAnsi="Book Antiqua" w:cs="Arial"/>
        </w:rPr>
        <w:t>appellant had</w:t>
      </w:r>
      <w:r w:rsidR="00CE4F98">
        <w:rPr>
          <w:rFonts w:ascii="Book Antiqua" w:hAnsi="Book Antiqua" w:cs="Arial"/>
        </w:rPr>
        <w:t xml:space="preserve"> been separated from h</w:t>
      </w:r>
      <w:r>
        <w:rPr>
          <w:rFonts w:ascii="Book Antiqua" w:hAnsi="Book Antiqua" w:cs="Arial"/>
        </w:rPr>
        <w:t>er father for five years, Mr Wilford submitted</w:t>
      </w:r>
      <w:r w:rsidR="00CE4F98">
        <w:rPr>
          <w:rFonts w:ascii="Book Antiqua" w:hAnsi="Book Antiqua" w:cs="Arial"/>
        </w:rPr>
        <w:t xml:space="preserve"> that the Court of Appeal in </w:t>
      </w:r>
      <w:r w:rsidR="00CE4F98" w:rsidRPr="00CE4F98">
        <w:rPr>
          <w:rFonts w:ascii="Book Antiqua" w:hAnsi="Book Antiqua" w:cs="Arial"/>
          <w:b/>
          <w:u w:val="single"/>
        </w:rPr>
        <w:t>Rai</w:t>
      </w:r>
      <w:r w:rsidR="00CE4F98">
        <w:rPr>
          <w:rFonts w:ascii="Book Antiqua" w:hAnsi="Book Antiqua" w:cs="Arial"/>
        </w:rPr>
        <w:t xml:space="preserve"> at [37] to [40] criticised the Upper Tribunal’s approach in concentrating on the appellant’s parents’ decision</w:t>
      </w:r>
      <w:r>
        <w:rPr>
          <w:rFonts w:ascii="Book Antiqua" w:hAnsi="Book Antiqua" w:cs="Arial"/>
        </w:rPr>
        <w:t>,</w:t>
      </w:r>
      <w:r w:rsidR="00CE4F98">
        <w:rPr>
          <w:rFonts w:ascii="Book Antiqua" w:hAnsi="Book Antiqua" w:cs="Arial"/>
        </w:rPr>
        <w:t xml:space="preserve"> in that case</w:t>
      </w:r>
      <w:r>
        <w:rPr>
          <w:rFonts w:ascii="Book Antiqua" w:hAnsi="Book Antiqua" w:cs="Arial"/>
        </w:rPr>
        <w:t>,</w:t>
      </w:r>
      <w:r w:rsidR="00CE4F98">
        <w:rPr>
          <w:rFonts w:ascii="Book Antiqua" w:hAnsi="Book Antiqua" w:cs="Arial"/>
        </w:rPr>
        <w:t xml:space="preserve"> to leave Nepal for the United Kingdom without focusing on the practical an</w:t>
      </w:r>
      <w:r>
        <w:rPr>
          <w:rFonts w:ascii="Book Antiqua" w:hAnsi="Book Antiqua" w:cs="Arial"/>
        </w:rPr>
        <w:t>d financial realities, an approach found to be mistaken</w:t>
      </w:r>
      <w:r w:rsidR="00CE4F98">
        <w:rPr>
          <w:rFonts w:ascii="Book Antiqua" w:hAnsi="Book Antiqua" w:cs="Arial"/>
        </w:rPr>
        <w:t xml:space="preserve">.  The question still remains as to whether, as a matter of fact, </w:t>
      </w:r>
      <w:r>
        <w:rPr>
          <w:rFonts w:ascii="Book Antiqua" w:hAnsi="Book Antiqua" w:cs="Arial"/>
        </w:rPr>
        <w:t xml:space="preserve">the appellant herself enjoyed </w:t>
      </w:r>
      <w:r w:rsidR="00CE4F98">
        <w:rPr>
          <w:rFonts w:ascii="Book Antiqua" w:hAnsi="Book Antiqua" w:cs="Arial"/>
        </w:rPr>
        <w:t>family life with her parents.   Mr Wilford further submitted that the judge did no</w:t>
      </w:r>
      <w:r>
        <w:rPr>
          <w:rFonts w:ascii="Book Antiqua" w:hAnsi="Book Antiqua" w:cs="Arial"/>
        </w:rPr>
        <w:t>t take the correct approach.  Although at [14]</w:t>
      </w:r>
      <w:r w:rsidR="00CE4F98">
        <w:rPr>
          <w:rFonts w:ascii="Book Antiqua" w:hAnsi="Book Antiqua" w:cs="Arial"/>
        </w:rPr>
        <w:t xml:space="preserve"> reference was made to </w:t>
      </w:r>
      <w:r>
        <w:rPr>
          <w:rFonts w:ascii="Book Antiqua" w:hAnsi="Book Antiqua" w:cs="Arial"/>
        </w:rPr>
        <w:t>the heart of the issue,</w:t>
      </w:r>
      <w:r w:rsidR="00AE4A7D">
        <w:rPr>
          <w:rFonts w:ascii="Book Antiqua" w:hAnsi="Book Antiqua" w:cs="Arial"/>
        </w:rPr>
        <w:t xml:space="preserve"> the question of wheth</w:t>
      </w:r>
      <w:r>
        <w:rPr>
          <w:rFonts w:ascii="Book Antiqua" w:hAnsi="Book Antiqua" w:cs="Arial"/>
        </w:rPr>
        <w:t>er family life was</w:t>
      </w:r>
      <w:r w:rsidR="00AE4A7D">
        <w:rPr>
          <w:rFonts w:ascii="Book Antiqua" w:hAnsi="Book Antiqua" w:cs="Arial"/>
        </w:rPr>
        <w:t xml:space="preserve"> subsisting, the findings at [17] were </w:t>
      </w:r>
      <w:r w:rsidR="00DA26BF">
        <w:rPr>
          <w:rFonts w:ascii="Book Antiqua" w:hAnsi="Book Antiqua" w:cs="Arial"/>
        </w:rPr>
        <w:t>insufficient</w:t>
      </w:r>
      <w:r w:rsidR="00AE4A7D">
        <w:rPr>
          <w:rFonts w:ascii="Book Antiqua" w:hAnsi="Book Antiqua" w:cs="Arial"/>
        </w:rPr>
        <w:t xml:space="preserve"> to address that question.  Mr Wilford submitted that there was no suggestion that the sponsor was </w:t>
      </w:r>
      <w:r w:rsidR="00DA26BF">
        <w:rPr>
          <w:rFonts w:ascii="Book Antiqua" w:hAnsi="Book Antiqua" w:cs="Arial"/>
        </w:rPr>
        <w:t>anything</w:t>
      </w:r>
      <w:r w:rsidR="00AE4A7D">
        <w:rPr>
          <w:rFonts w:ascii="Book Antiqua" w:hAnsi="Book Antiqua" w:cs="Arial"/>
        </w:rPr>
        <w:t xml:space="preserve"> other than a truthful witness.  There were no adverse findings made against him and it was</w:t>
      </w:r>
      <w:r>
        <w:rPr>
          <w:rFonts w:ascii="Book Antiqua" w:hAnsi="Book Antiqua" w:cs="Arial"/>
        </w:rPr>
        <w:t xml:space="preserve"> the sponsor’s</w:t>
      </w:r>
      <w:r w:rsidR="00AE4A7D">
        <w:rPr>
          <w:rFonts w:ascii="Book Antiqua" w:hAnsi="Book Antiqua" w:cs="Arial"/>
        </w:rPr>
        <w:t xml:space="preserve"> consistent evidence that the appellant was wholly financially dependent on him (and I note that that evidence went beyond financial support but speaks of the appellant being totally “reliant” and “dependent”, </w:t>
      </w:r>
      <w:r w:rsidR="00DA26BF">
        <w:rPr>
          <w:rFonts w:ascii="Book Antiqua" w:hAnsi="Book Antiqua" w:cs="Arial"/>
        </w:rPr>
        <w:t>including</w:t>
      </w:r>
      <w:r w:rsidR="00AE4A7D">
        <w:rPr>
          <w:rFonts w:ascii="Book Antiqua" w:hAnsi="Book Antiqua" w:cs="Arial"/>
        </w:rPr>
        <w:t xml:space="preserve"> that </w:t>
      </w:r>
      <w:r w:rsidR="00DA26BF">
        <w:rPr>
          <w:rFonts w:ascii="Book Antiqua" w:hAnsi="Book Antiqua" w:cs="Arial"/>
        </w:rPr>
        <w:t>the</w:t>
      </w:r>
      <w:r w:rsidR="00AE4A7D">
        <w:rPr>
          <w:rFonts w:ascii="Book Antiqua" w:hAnsi="Book Antiqua" w:cs="Arial"/>
        </w:rPr>
        <w:t xml:space="preserve"> sponsor calls the appellant whenever he can as well as sending money</w:t>
      </w:r>
      <w:r>
        <w:rPr>
          <w:rFonts w:ascii="Book Antiqua" w:hAnsi="Book Antiqua" w:cs="Arial"/>
        </w:rPr>
        <w:t>)</w:t>
      </w:r>
      <w:r w:rsidR="00AE4A7D">
        <w:rPr>
          <w:rFonts w:ascii="Book Antiqua" w:hAnsi="Book Antiqua" w:cs="Arial"/>
        </w:rPr>
        <w:t xml:space="preserve">.  </w:t>
      </w:r>
    </w:p>
    <w:p w:rsidR="00AE4A7D" w:rsidRDefault="00AE4A7D" w:rsidP="000239E1">
      <w:pPr>
        <w:numPr>
          <w:ilvl w:val="0"/>
          <w:numId w:val="3"/>
        </w:numPr>
        <w:tabs>
          <w:tab w:val="clear" w:pos="567"/>
        </w:tabs>
        <w:spacing w:before="240"/>
        <w:jc w:val="both"/>
        <w:rPr>
          <w:rFonts w:ascii="Book Antiqua" w:hAnsi="Book Antiqua" w:cs="Arial"/>
        </w:rPr>
      </w:pPr>
      <w:r>
        <w:rPr>
          <w:rFonts w:ascii="Book Antiqua" w:hAnsi="Book Antiqua" w:cs="Arial"/>
        </w:rPr>
        <w:t>Mr Tufan submitted that the judge correctly identified</w:t>
      </w:r>
      <w:r w:rsidR="00DF54E8">
        <w:rPr>
          <w:rFonts w:ascii="Book Antiqua" w:hAnsi="Book Antiqua" w:cs="Arial"/>
        </w:rPr>
        <w:t>,</w:t>
      </w:r>
      <w:r>
        <w:rPr>
          <w:rFonts w:ascii="Book Antiqua" w:hAnsi="Book Antiqua" w:cs="Arial"/>
        </w:rPr>
        <w:t xml:space="preserve"> at [14]</w:t>
      </w:r>
      <w:r w:rsidR="00DF54E8">
        <w:rPr>
          <w:rFonts w:ascii="Book Antiqua" w:hAnsi="Book Antiqua" w:cs="Arial"/>
        </w:rPr>
        <w:t>,</w:t>
      </w:r>
      <w:r>
        <w:rPr>
          <w:rFonts w:ascii="Book Antiqua" w:hAnsi="Book Antiqua" w:cs="Arial"/>
        </w:rPr>
        <w:t xml:space="preserve"> that the preliminary issue was whether there was family life at the point of departure by the sponsor.  Mr Tufan noted that the judge found in the appellant’s favour in </w:t>
      </w:r>
      <w:r w:rsidR="00DA26BF">
        <w:rPr>
          <w:rFonts w:ascii="Book Antiqua" w:hAnsi="Book Antiqua" w:cs="Arial"/>
        </w:rPr>
        <w:t>relation</w:t>
      </w:r>
      <w:r>
        <w:rPr>
          <w:rFonts w:ascii="Book Antiqua" w:hAnsi="Book Antiqua" w:cs="Arial"/>
        </w:rPr>
        <w:t xml:space="preserve"> to the issue before the First-tier Tribunal as to the appellant’s age (at [15]) and this was not disputed.  The remaining findings were at [16] and [17].  Mr Tufan accepted the findings were somewhat thin, but initially submitted that they were sufficient.  He submitted that the judge did not actually find family life at the time of departure, instead finding that:</w:t>
      </w:r>
    </w:p>
    <w:p w:rsidR="00AE4A7D" w:rsidRDefault="00AE4A7D" w:rsidP="00AE4A7D">
      <w:pPr>
        <w:spacing w:before="240"/>
        <w:ind w:left="1134"/>
        <w:jc w:val="both"/>
        <w:rPr>
          <w:rFonts w:ascii="Book Antiqua" w:hAnsi="Book Antiqua" w:cs="Arial"/>
        </w:rPr>
      </w:pPr>
      <w:r>
        <w:rPr>
          <w:rFonts w:ascii="Book Antiqua" w:hAnsi="Book Antiqua" w:cs="Arial"/>
        </w:rPr>
        <w:t>“Although the appellant clearly enjoyed some family life with her father at the time when he left I am not satisfied that that this extended beyond that normally found between adults (</w:t>
      </w:r>
      <w:r w:rsidRPr="00AE4A7D">
        <w:rPr>
          <w:rFonts w:ascii="Book Antiqua" w:hAnsi="Book Antiqua" w:cs="Arial"/>
          <w:b/>
          <w:u w:val="single"/>
        </w:rPr>
        <w:t>Kugathas v SSHD</w:t>
      </w:r>
      <w:r w:rsidRPr="00AE4A7D">
        <w:rPr>
          <w:rFonts w:ascii="Book Antiqua" w:hAnsi="Book Antiqua" w:cs="Arial"/>
          <w:b/>
        </w:rPr>
        <w:t xml:space="preserve"> [2003] EWCA Civ 31</w:t>
      </w:r>
      <w:r>
        <w:rPr>
          <w:rFonts w:ascii="Book Antiqua" w:hAnsi="Book Antiqua" w:cs="Arial"/>
        </w:rPr>
        <w:t>).”</w:t>
      </w:r>
    </w:p>
    <w:p w:rsidR="00AE4A7D" w:rsidRDefault="0047070D" w:rsidP="000239E1">
      <w:pPr>
        <w:numPr>
          <w:ilvl w:val="0"/>
          <w:numId w:val="3"/>
        </w:numPr>
        <w:tabs>
          <w:tab w:val="clear" w:pos="567"/>
        </w:tabs>
        <w:spacing w:before="240"/>
        <w:jc w:val="both"/>
        <w:rPr>
          <w:rFonts w:ascii="Book Antiqua" w:hAnsi="Book Antiqua" w:cs="Arial"/>
        </w:rPr>
      </w:pPr>
      <w:r>
        <w:rPr>
          <w:rFonts w:ascii="Book Antiqua" w:hAnsi="Book Antiqua" w:cs="Arial"/>
        </w:rPr>
        <w:t>Mr Tufan conceded however</w:t>
      </w:r>
      <w:r w:rsidR="00B107F8">
        <w:rPr>
          <w:rFonts w:ascii="Book Antiqua" w:hAnsi="Book Antiqua" w:cs="Arial"/>
        </w:rPr>
        <w:t>,</w:t>
      </w:r>
      <w:r>
        <w:rPr>
          <w:rFonts w:ascii="Book Antiqua" w:hAnsi="Book Antiqua" w:cs="Arial"/>
        </w:rPr>
        <w:t xml:space="preserve"> that the terminology subsequently used </w:t>
      </w:r>
      <w:r w:rsidR="00B107F8">
        <w:rPr>
          <w:rFonts w:ascii="Book Antiqua" w:hAnsi="Book Antiqua" w:cs="Arial"/>
        </w:rPr>
        <w:t>by the First-tier Tribunal,</w:t>
      </w:r>
      <w:r>
        <w:rPr>
          <w:rFonts w:ascii="Book Antiqua" w:hAnsi="Book Antiqua" w:cs="Arial"/>
        </w:rPr>
        <w:t xml:space="preserve"> that since separation the contact and support had not demonstrated a “strong financial or emotional dependency and what has been supplied is mostly very r</w:t>
      </w:r>
      <w:r w:rsidR="00B107F8">
        <w:rPr>
          <w:rFonts w:ascii="Book Antiqua" w:hAnsi="Book Antiqua" w:cs="Arial"/>
        </w:rPr>
        <w:t>ecent” was incorrect</w:t>
      </w:r>
      <w:r>
        <w:rPr>
          <w:rFonts w:ascii="Book Antiqua" w:hAnsi="Book Antiqua" w:cs="Arial"/>
        </w:rPr>
        <w:t xml:space="preserve"> and that the judge ought to have applied the approach set out in </w:t>
      </w:r>
      <w:r w:rsidRPr="0047070D">
        <w:rPr>
          <w:rFonts w:ascii="Book Antiqua" w:hAnsi="Book Antiqua" w:cs="Arial"/>
          <w:b/>
          <w:u w:val="single"/>
        </w:rPr>
        <w:t>Rai</w:t>
      </w:r>
      <w:r>
        <w:rPr>
          <w:rFonts w:ascii="Book Antiqua" w:hAnsi="Book Antiqua" w:cs="Arial"/>
        </w:rPr>
        <w:t xml:space="preserve"> of addressing whether there was real, committed and effective support.  Mr Tufan had to accept that the judge did not do that.  In light of this, Mr Tufan conceded that he was in some difficulties and made no further submissions.  </w:t>
      </w:r>
    </w:p>
    <w:p w:rsidR="0047070D" w:rsidRPr="0047070D" w:rsidRDefault="0047070D" w:rsidP="0047070D">
      <w:pPr>
        <w:spacing w:before="240"/>
        <w:jc w:val="both"/>
        <w:rPr>
          <w:rFonts w:ascii="Book Antiqua" w:hAnsi="Book Antiqua" w:cs="Arial"/>
          <w:b/>
          <w:u w:val="single"/>
        </w:rPr>
      </w:pPr>
      <w:r w:rsidRPr="0047070D">
        <w:rPr>
          <w:rFonts w:ascii="Book Antiqua" w:hAnsi="Book Antiqua" w:cs="Arial"/>
          <w:b/>
          <w:u w:val="single"/>
        </w:rPr>
        <w:t xml:space="preserve">Error of Law Conclusion </w:t>
      </w:r>
    </w:p>
    <w:p w:rsidR="002D2ED2" w:rsidRDefault="00B107F8" w:rsidP="000239E1">
      <w:pPr>
        <w:numPr>
          <w:ilvl w:val="0"/>
          <w:numId w:val="3"/>
        </w:numPr>
        <w:tabs>
          <w:tab w:val="clear" w:pos="567"/>
        </w:tabs>
        <w:spacing w:before="240"/>
        <w:jc w:val="both"/>
        <w:rPr>
          <w:rFonts w:ascii="Book Antiqua" w:hAnsi="Book Antiqua" w:cs="Arial"/>
        </w:rPr>
      </w:pPr>
      <w:r>
        <w:rPr>
          <w:rFonts w:ascii="Book Antiqua" w:hAnsi="Book Antiqua" w:cs="Arial"/>
        </w:rPr>
        <w:t>I am satisfied that t</w:t>
      </w:r>
      <w:r w:rsidR="00352782">
        <w:rPr>
          <w:rFonts w:ascii="Book Antiqua" w:hAnsi="Book Antiqua" w:cs="Arial"/>
        </w:rPr>
        <w:t>he First-tier Tribunal took the wrong approach in assessing whether family life existed.  Although the judge set out the correct legal framework</w:t>
      </w:r>
      <w:r w:rsidR="002D2ED2">
        <w:rPr>
          <w:rFonts w:ascii="Book Antiqua" w:hAnsi="Book Antiqua" w:cs="Arial"/>
        </w:rPr>
        <w:t>,</w:t>
      </w:r>
      <w:r w:rsidR="00352782">
        <w:rPr>
          <w:rFonts w:ascii="Book Antiqua" w:hAnsi="Book Antiqua" w:cs="Arial"/>
        </w:rPr>
        <w:t xml:space="preserve"> including </w:t>
      </w:r>
      <w:r w:rsidR="00352782">
        <w:rPr>
          <w:rFonts w:ascii="Book Antiqua" w:hAnsi="Book Antiqua" w:cs="Arial"/>
        </w:rPr>
        <w:lastRenderedPageBreak/>
        <w:t>that he had to assess whether there was family life when the appellant’s parents left the United Kingdom and whether it had continued to subsist, the Tribunal’s</w:t>
      </w:r>
      <w:r w:rsidR="002D2ED2">
        <w:rPr>
          <w:rFonts w:ascii="Book Antiqua" w:hAnsi="Book Antiqua" w:cs="Arial"/>
        </w:rPr>
        <w:t xml:space="preserve"> findings at [17] are flawed.  A</w:t>
      </w:r>
      <w:r w:rsidR="00DA26BF">
        <w:rPr>
          <w:rFonts w:ascii="Book Antiqua" w:hAnsi="Book Antiqua" w:cs="Arial"/>
        </w:rPr>
        <w:t>lthough</w:t>
      </w:r>
      <w:r w:rsidR="00352782">
        <w:rPr>
          <w:rFonts w:ascii="Book Antiqua" w:hAnsi="Book Antiqua" w:cs="Arial"/>
        </w:rPr>
        <w:t xml:space="preserve"> on the one hand the judge found that the appellant </w:t>
      </w:r>
      <w:r w:rsidR="00DA26BF">
        <w:rPr>
          <w:rFonts w:ascii="Book Antiqua" w:hAnsi="Book Antiqua" w:cs="Arial"/>
        </w:rPr>
        <w:t>clearly</w:t>
      </w:r>
      <w:r w:rsidR="00352782">
        <w:rPr>
          <w:rFonts w:ascii="Book Antiqua" w:hAnsi="Book Antiqua" w:cs="Arial"/>
        </w:rPr>
        <w:t xml:space="preserve"> enjoyed some family life with her father at the time when he left, the judge went on to find that he was not satisfied that this extended beyond the normal ties between adults and relied on </w:t>
      </w:r>
      <w:r w:rsidR="00352782" w:rsidRPr="00352782">
        <w:rPr>
          <w:rFonts w:ascii="Book Antiqua" w:hAnsi="Book Antiqua" w:cs="Arial"/>
          <w:b/>
          <w:u w:val="single"/>
        </w:rPr>
        <w:t>Kugathas</w:t>
      </w:r>
      <w:r w:rsidR="00352782">
        <w:rPr>
          <w:rFonts w:ascii="Book Antiqua" w:hAnsi="Book Antiqua" w:cs="Arial"/>
        </w:rPr>
        <w:t xml:space="preserve">.  However, the </w:t>
      </w:r>
      <w:r w:rsidR="002D2ED2">
        <w:rPr>
          <w:rFonts w:ascii="Book Antiqua" w:hAnsi="Book Antiqua" w:cs="Arial"/>
        </w:rPr>
        <w:t>Tribunal provided</w:t>
      </w:r>
      <w:r w:rsidR="00352782">
        <w:rPr>
          <w:rFonts w:ascii="Book Antiqua" w:hAnsi="Book Antiqua" w:cs="Arial"/>
        </w:rPr>
        <w:t xml:space="preserve"> no adequate reasoning for that finding other than stating that the “bond with her stepmother was not biological and had been of comparati</w:t>
      </w:r>
      <w:r w:rsidR="002D2ED2">
        <w:rPr>
          <w:rFonts w:ascii="Book Antiqua" w:hAnsi="Book Antiqua" w:cs="Arial"/>
        </w:rPr>
        <w:t>vely short duration”.  The Tribunal</w:t>
      </w:r>
      <w:r w:rsidR="00352782">
        <w:rPr>
          <w:rFonts w:ascii="Book Antiqua" w:hAnsi="Book Antiqua" w:cs="Arial"/>
        </w:rPr>
        <w:t xml:space="preserve"> went on to address the issue of subsequent co</w:t>
      </w:r>
      <w:r w:rsidR="002D2ED2">
        <w:rPr>
          <w:rFonts w:ascii="Book Antiqua" w:hAnsi="Book Antiqua" w:cs="Arial"/>
        </w:rPr>
        <w:t>ntact and then applied</w:t>
      </w:r>
      <w:r w:rsidR="00352782">
        <w:rPr>
          <w:rFonts w:ascii="Book Antiqua" w:hAnsi="Book Antiqua" w:cs="Arial"/>
        </w:rPr>
        <w:t xml:space="preserve"> an elevated test of strong financial or emotional dependency.  </w:t>
      </w:r>
    </w:p>
    <w:p w:rsidR="002D2ED2" w:rsidRDefault="00352782"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It was a material error to </w:t>
      </w:r>
      <w:r w:rsidR="00DA26BF">
        <w:rPr>
          <w:rFonts w:ascii="Book Antiqua" w:hAnsi="Book Antiqua" w:cs="Arial"/>
        </w:rPr>
        <w:t>fail</w:t>
      </w:r>
      <w:r>
        <w:rPr>
          <w:rFonts w:ascii="Book Antiqua" w:hAnsi="Book Antiqua" w:cs="Arial"/>
        </w:rPr>
        <w:t xml:space="preserve"> to </w:t>
      </w:r>
      <w:r w:rsidR="00DA26BF">
        <w:rPr>
          <w:rFonts w:ascii="Book Antiqua" w:hAnsi="Book Antiqua" w:cs="Arial"/>
        </w:rPr>
        <w:t>adequately</w:t>
      </w:r>
      <w:r>
        <w:rPr>
          <w:rFonts w:ascii="Book Antiqua" w:hAnsi="Book Antiqua" w:cs="Arial"/>
        </w:rPr>
        <w:t xml:space="preserve"> address the evidence before the First-tier Tribunal</w:t>
      </w:r>
      <w:r w:rsidR="002D2ED2">
        <w:rPr>
          <w:rFonts w:ascii="Book Antiqua" w:hAnsi="Book Antiqua" w:cs="Arial"/>
        </w:rPr>
        <w:t>,</w:t>
      </w:r>
      <w:r>
        <w:rPr>
          <w:rFonts w:ascii="Book Antiqua" w:hAnsi="Book Antiqua" w:cs="Arial"/>
        </w:rPr>
        <w:t xml:space="preserve"> which had </w:t>
      </w:r>
      <w:r w:rsidR="00DA26BF">
        <w:rPr>
          <w:rFonts w:ascii="Book Antiqua" w:hAnsi="Book Antiqua" w:cs="Arial"/>
        </w:rPr>
        <w:t>always</w:t>
      </w:r>
      <w:r>
        <w:rPr>
          <w:rFonts w:ascii="Book Antiqua" w:hAnsi="Book Antiqua" w:cs="Arial"/>
        </w:rPr>
        <w:t xml:space="preserve"> been that the appellant has continually resided in Nepal and is totally financially and emotionally </w:t>
      </w:r>
      <w:r w:rsidR="00DA26BF">
        <w:rPr>
          <w:rFonts w:ascii="Book Antiqua" w:hAnsi="Book Antiqua" w:cs="Arial"/>
        </w:rPr>
        <w:t>dependent</w:t>
      </w:r>
      <w:r>
        <w:rPr>
          <w:rFonts w:ascii="Book Antiqua" w:hAnsi="Book Antiqua" w:cs="Arial"/>
        </w:rPr>
        <w:t xml:space="preserve"> on the sponsor and his wife.  The sponsor set out that he provides all of his daughter’s accommodation and other expenses and supported her fully as his dependant and that she has no-one else to support and assist her.  There were no findings as to whether or not the j</w:t>
      </w:r>
      <w:r w:rsidR="002D2ED2">
        <w:rPr>
          <w:rFonts w:ascii="Book Antiqua" w:hAnsi="Book Antiqua" w:cs="Arial"/>
        </w:rPr>
        <w:t>udge rejected this and if so for what reason</w:t>
      </w:r>
      <w:r>
        <w:rPr>
          <w:rFonts w:ascii="Book Antiqua" w:hAnsi="Book Antiqua" w:cs="Arial"/>
        </w:rPr>
        <w:t xml:space="preserve">.  The sponsor </w:t>
      </w:r>
      <w:r w:rsidR="002D2ED2">
        <w:rPr>
          <w:rFonts w:ascii="Book Antiqua" w:hAnsi="Book Antiqua" w:cs="Arial"/>
        </w:rPr>
        <w:t>stated</w:t>
      </w:r>
      <w:r>
        <w:rPr>
          <w:rFonts w:ascii="Book Antiqua" w:hAnsi="Book Antiqua" w:cs="Arial"/>
        </w:rPr>
        <w:t xml:space="preserve"> that he had two further children, the appellant’s older brother who was </w:t>
      </w:r>
      <w:r w:rsidR="00DA26BF">
        <w:rPr>
          <w:rFonts w:ascii="Book Antiqua" w:hAnsi="Book Antiqua" w:cs="Arial"/>
        </w:rPr>
        <w:t>single</w:t>
      </w:r>
      <w:r>
        <w:rPr>
          <w:rFonts w:ascii="Book Antiqua" w:hAnsi="Book Antiqua" w:cs="Arial"/>
        </w:rPr>
        <w:t xml:space="preserve"> and studying in Australia, and the appellant’s </w:t>
      </w:r>
      <w:r w:rsidR="00DA26BF">
        <w:rPr>
          <w:rFonts w:ascii="Book Antiqua" w:hAnsi="Book Antiqua" w:cs="Arial"/>
        </w:rPr>
        <w:t>older</w:t>
      </w:r>
      <w:r>
        <w:rPr>
          <w:rFonts w:ascii="Book Antiqua" w:hAnsi="Book Antiqua" w:cs="Arial"/>
        </w:rPr>
        <w:t xml:space="preserve"> sister who was in Nepal and married with her own daughter.  The sponsor confirmed that he continued to support his daughter through money and contact through Viber and telephone and sent her money if she needed it, </w:t>
      </w:r>
      <w:r w:rsidR="002D2ED2">
        <w:rPr>
          <w:rFonts w:ascii="Book Antiqua" w:hAnsi="Book Antiqua" w:cs="Arial"/>
        </w:rPr>
        <w:t xml:space="preserve">including </w:t>
      </w:r>
      <w:r>
        <w:rPr>
          <w:rFonts w:ascii="Book Antiqua" w:hAnsi="Book Antiqua" w:cs="Arial"/>
        </w:rPr>
        <w:t xml:space="preserve">as set out in the </w:t>
      </w:r>
      <w:r w:rsidR="00DA26BF">
        <w:rPr>
          <w:rFonts w:ascii="Book Antiqua" w:hAnsi="Book Antiqua" w:cs="Arial"/>
        </w:rPr>
        <w:t>money</w:t>
      </w:r>
      <w:r>
        <w:rPr>
          <w:rFonts w:ascii="Book Antiqua" w:hAnsi="Book Antiqua" w:cs="Arial"/>
        </w:rPr>
        <w:t xml:space="preserve"> receipts.  </w:t>
      </w:r>
    </w:p>
    <w:p w:rsidR="0047070D" w:rsidRDefault="00352782"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However, although the </w:t>
      </w:r>
      <w:r w:rsidR="002D2ED2">
        <w:rPr>
          <w:rFonts w:ascii="Book Antiqua" w:hAnsi="Book Antiqua" w:cs="Arial"/>
        </w:rPr>
        <w:t>decision</w:t>
      </w:r>
      <w:r>
        <w:rPr>
          <w:rFonts w:ascii="Book Antiqua" w:hAnsi="Book Antiqua" w:cs="Arial"/>
        </w:rPr>
        <w:t xml:space="preserve"> </w:t>
      </w:r>
      <w:r w:rsidR="002D2ED2">
        <w:rPr>
          <w:rFonts w:ascii="Book Antiqua" w:hAnsi="Book Antiqua" w:cs="Arial"/>
        </w:rPr>
        <w:t>refers</w:t>
      </w:r>
      <w:r>
        <w:rPr>
          <w:rFonts w:ascii="Book Antiqua" w:hAnsi="Book Antiqua" w:cs="Arial"/>
        </w:rPr>
        <w:t xml:space="preserve"> to the evidence being</w:t>
      </w:r>
      <w:r w:rsidR="002D2ED2">
        <w:rPr>
          <w:rFonts w:ascii="Book Antiqua" w:hAnsi="Book Antiqua" w:cs="Arial"/>
        </w:rPr>
        <w:t xml:space="preserve"> ‘very</w:t>
      </w:r>
      <w:r>
        <w:rPr>
          <w:rFonts w:ascii="Book Antiqua" w:hAnsi="Book Antiqua" w:cs="Arial"/>
        </w:rPr>
        <w:t xml:space="preserve"> recent</w:t>
      </w:r>
      <w:r w:rsidR="002D2ED2">
        <w:rPr>
          <w:rFonts w:ascii="Book Antiqua" w:hAnsi="Book Antiqua" w:cs="Arial"/>
        </w:rPr>
        <w:t>’ there were</w:t>
      </w:r>
      <w:r>
        <w:rPr>
          <w:rFonts w:ascii="Book Antiqua" w:hAnsi="Book Antiqua" w:cs="Arial"/>
        </w:rPr>
        <w:t xml:space="preserve"> no findings as to whether he r</w:t>
      </w:r>
      <w:r w:rsidR="002D2ED2">
        <w:rPr>
          <w:rFonts w:ascii="Book Antiqua" w:hAnsi="Book Antiqua" w:cs="Arial"/>
        </w:rPr>
        <w:t>ejected the sponsor’s</w:t>
      </w:r>
      <w:r>
        <w:rPr>
          <w:rFonts w:ascii="Book Antiqua" w:hAnsi="Book Antiqua" w:cs="Arial"/>
        </w:rPr>
        <w:t xml:space="preserve"> evidence that the</w:t>
      </w:r>
      <w:r w:rsidR="002D2ED2">
        <w:rPr>
          <w:rFonts w:ascii="Book Antiqua" w:hAnsi="Book Antiqua" w:cs="Arial"/>
        </w:rPr>
        <w:t xml:space="preserve"> receipts</w:t>
      </w:r>
      <w:r>
        <w:rPr>
          <w:rFonts w:ascii="Book Antiqua" w:hAnsi="Book Antiqua" w:cs="Arial"/>
        </w:rPr>
        <w:t xml:space="preserve"> were not a true picture of how much he supported his</w:t>
      </w:r>
      <w:r w:rsidR="002D2ED2">
        <w:rPr>
          <w:rFonts w:ascii="Book Antiqua" w:hAnsi="Book Antiqua" w:cs="Arial"/>
        </w:rPr>
        <w:t xml:space="preserve"> daughter as, in addition,</w:t>
      </w:r>
      <w:r>
        <w:rPr>
          <w:rFonts w:ascii="Book Antiqua" w:hAnsi="Book Antiqua" w:cs="Arial"/>
        </w:rPr>
        <w:t xml:space="preserve"> he sent money through family and </w:t>
      </w:r>
      <w:r w:rsidR="00DA26BF">
        <w:rPr>
          <w:rFonts w:ascii="Book Antiqua" w:hAnsi="Book Antiqua" w:cs="Arial"/>
        </w:rPr>
        <w:t>friends</w:t>
      </w:r>
      <w:r>
        <w:rPr>
          <w:rFonts w:ascii="Book Antiqua" w:hAnsi="Book Antiqua" w:cs="Arial"/>
        </w:rPr>
        <w:t>.  The sponsor also indicated that the appellant was living in a “family home” that was in h</w:t>
      </w:r>
      <w:r w:rsidR="002D2ED2">
        <w:rPr>
          <w:rFonts w:ascii="Book Antiqua" w:hAnsi="Book Antiqua" w:cs="Arial"/>
        </w:rPr>
        <w:t>is son’s name and that his</w:t>
      </w:r>
      <w:r>
        <w:rPr>
          <w:rFonts w:ascii="Book Antiqua" w:hAnsi="Book Antiqua" w:cs="Arial"/>
        </w:rPr>
        <w:t xml:space="preserve"> son was in Australia.  The judge addressed this </w:t>
      </w:r>
      <w:r w:rsidR="00DA26BF">
        <w:rPr>
          <w:rFonts w:ascii="Book Antiqua" w:hAnsi="Book Antiqua" w:cs="Arial"/>
        </w:rPr>
        <w:t>simply</w:t>
      </w:r>
      <w:r>
        <w:rPr>
          <w:rFonts w:ascii="Book Antiqua" w:hAnsi="Book Antiqua" w:cs="Arial"/>
        </w:rPr>
        <w:t xml:space="preserve"> by referring to the appellant having a stronger family life with her brother as they had been living together alone which would continue “especially as he now owns the house they live in”.  Again, </w:t>
      </w:r>
      <w:r w:rsidR="002D2ED2">
        <w:rPr>
          <w:rFonts w:ascii="Book Antiqua" w:hAnsi="Book Antiqua" w:cs="Arial"/>
        </w:rPr>
        <w:t>there is no adequate reasoning for such a finding which</w:t>
      </w:r>
      <w:r>
        <w:rPr>
          <w:rFonts w:ascii="Book Antiqua" w:hAnsi="Book Antiqua" w:cs="Arial"/>
        </w:rPr>
        <w:t xml:space="preserve"> did not address the </w:t>
      </w:r>
      <w:r w:rsidR="002D2ED2">
        <w:rPr>
          <w:rFonts w:ascii="Book Antiqua" w:hAnsi="Book Antiqua" w:cs="Arial"/>
        </w:rPr>
        <w:t>sponsor’s evidence or give</w:t>
      </w:r>
      <w:r>
        <w:rPr>
          <w:rFonts w:ascii="Book Antiqua" w:hAnsi="Book Antiqua" w:cs="Arial"/>
        </w:rPr>
        <w:t xml:space="preserve"> any adequate </w:t>
      </w:r>
      <w:r w:rsidR="002D2ED2">
        <w:rPr>
          <w:rFonts w:ascii="Book Antiqua" w:hAnsi="Book Antiqua" w:cs="Arial"/>
        </w:rPr>
        <w:t xml:space="preserve">reasons why the Tribunal rejected the </w:t>
      </w:r>
      <w:r>
        <w:rPr>
          <w:rFonts w:ascii="Book Antiqua" w:hAnsi="Book Antiqua" w:cs="Arial"/>
        </w:rPr>
        <w:t>sponsor</w:t>
      </w:r>
      <w:r w:rsidR="002D2ED2">
        <w:rPr>
          <w:rFonts w:ascii="Book Antiqua" w:hAnsi="Book Antiqua" w:cs="Arial"/>
        </w:rPr>
        <w:t>’s evidence, that this</w:t>
      </w:r>
      <w:r>
        <w:rPr>
          <w:rFonts w:ascii="Book Antiqua" w:hAnsi="Book Antiqua" w:cs="Arial"/>
        </w:rPr>
        <w:t xml:space="preserve"> was a </w:t>
      </w:r>
      <w:r w:rsidR="002D2ED2">
        <w:rPr>
          <w:rFonts w:ascii="Book Antiqua" w:hAnsi="Book Antiqua" w:cs="Arial"/>
        </w:rPr>
        <w:t>‘</w:t>
      </w:r>
      <w:r>
        <w:rPr>
          <w:rFonts w:ascii="Book Antiqua" w:hAnsi="Book Antiqua" w:cs="Arial"/>
        </w:rPr>
        <w:t>family home</w:t>
      </w:r>
      <w:r w:rsidR="002D2ED2">
        <w:rPr>
          <w:rFonts w:ascii="Book Antiqua" w:hAnsi="Book Antiqua" w:cs="Arial"/>
        </w:rPr>
        <w:t>’ in his son’s name (rather than exclusively his son’s property)</w:t>
      </w:r>
      <w:r>
        <w:rPr>
          <w:rFonts w:ascii="Book Antiqua" w:hAnsi="Book Antiqua" w:cs="Arial"/>
        </w:rPr>
        <w:t xml:space="preserve"> and that he and his wife provide for all the appellant’s accommodation, financial and emotional needs.  </w:t>
      </w:r>
    </w:p>
    <w:p w:rsidR="002D2ED2" w:rsidRDefault="002D2ED2" w:rsidP="000239E1">
      <w:pPr>
        <w:numPr>
          <w:ilvl w:val="0"/>
          <w:numId w:val="3"/>
        </w:numPr>
        <w:tabs>
          <w:tab w:val="clear" w:pos="567"/>
        </w:tabs>
        <w:spacing w:before="240"/>
        <w:jc w:val="both"/>
        <w:rPr>
          <w:rFonts w:ascii="Book Antiqua" w:hAnsi="Book Antiqua" w:cs="Arial"/>
        </w:rPr>
      </w:pPr>
      <w:r>
        <w:rPr>
          <w:rFonts w:ascii="Book Antiqua" w:hAnsi="Book Antiqua" w:cs="Arial"/>
        </w:rPr>
        <w:t>It i</w:t>
      </w:r>
      <w:r w:rsidR="00922F3B">
        <w:rPr>
          <w:rFonts w:ascii="Book Antiqua" w:hAnsi="Book Antiqua" w:cs="Arial"/>
        </w:rPr>
        <w:t xml:space="preserve">s significant </w:t>
      </w:r>
      <w:r w:rsidR="00FD47E8">
        <w:rPr>
          <w:rFonts w:ascii="Book Antiqua" w:hAnsi="Book Antiqua" w:cs="Arial"/>
        </w:rPr>
        <w:t xml:space="preserve">that </w:t>
      </w:r>
      <w:r>
        <w:rPr>
          <w:rFonts w:ascii="Book Antiqua" w:hAnsi="Book Antiqua" w:cs="Arial"/>
        </w:rPr>
        <w:t xml:space="preserve">the decision, although it cited the </w:t>
      </w:r>
      <w:r w:rsidR="00FD47E8" w:rsidRPr="00FD47E8">
        <w:rPr>
          <w:rFonts w:ascii="Book Antiqua" w:hAnsi="Book Antiqua" w:cs="Arial"/>
          <w:b/>
          <w:u w:val="single"/>
        </w:rPr>
        <w:t>Rai</w:t>
      </w:r>
      <w:r w:rsidR="00FD47E8">
        <w:rPr>
          <w:rFonts w:ascii="Book Antiqua" w:hAnsi="Book Antiqua" w:cs="Arial"/>
        </w:rPr>
        <w:t xml:space="preserve"> in the Court of Appeal, did not cite the test to be applied in </w:t>
      </w:r>
      <w:r w:rsidR="00DA26BF">
        <w:rPr>
          <w:rFonts w:ascii="Book Antiqua" w:hAnsi="Book Antiqua" w:cs="Arial"/>
        </w:rPr>
        <w:t>relation</w:t>
      </w:r>
      <w:r w:rsidR="00FD47E8">
        <w:rPr>
          <w:rFonts w:ascii="Book Antiqua" w:hAnsi="Book Antiqua" w:cs="Arial"/>
        </w:rPr>
        <w:t xml:space="preserve"> to establishing whether or not family life existed at the time of departure and continued to subsist, which was of real effective and committed s</w:t>
      </w:r>
      <w:r>
        <w:rPr>
          <w:rFonts w:ascii="Book Antiqua" w:hAnsi="Book Antiqua" w:cs="Arial"/>
        </w:rPr>
        <w:t xml:space="preserve">upport, and </w:t>
      </w:r>
      <w:r w:rsidR="00FD47E8">
        <w:rPr>
          <w:rFonts w:ascii="Book Antiqua" w:hAnsi="Book Antiqua" w:cs="Arial"/>
        </w:rPr>
        <w:t xml:space="preserve">the </w:t>
      </w:r>
      <w:r>
        <w:rPr>
          <w:rFonts w:ascii="Book Antiqua" w:hAnsi="Book Antiqua" w:cs="Arial"/>
        </w:rPr>
        <w:t xml:space="preserve">reasoning that the </w:t>
      </w:r>
      <w:r w:rsidR="00FD47E8">
        <w:rPr>
          <w:rFonts w:ascii="Book Antiqua" w:hAnsi="Book Antiqua" w:cs="Arial"/>
        </w:rPr>
        <w:t xml:space="preserve">test in </w:t>
      </w:r>
      <w:r w:rsidR="00FD47E8" w:rsidRPr="00FD47E8">
        <w:rPr>
          <w:rFonts w:ascii="Book Antiqua" w:hAnsi="Book Antiqua" w:cs="Arial"/>
          <w:b/>
          <w:u w:val="single"/>
        </w:rPr>
        <w:t>Kugathas</w:t>
      </w:r>
      <w:r w:rsidR="00FD47E8">
        <w:rPr>
          <w:rFonts w:ascii="Book Antiqua" w:hAnsi="Book Antiqua" w:cs="Arial"/>
        </w:rPr>
        <w:t xml:space="preserve"> had been too high.  </w:t>
      </w:r>
      <w:r w:rsidR="00015843">
        <w:rPr>
          <w:rFonts w:ascii="Book Antiqua" w:hAnsi="Book Antiqua" w:cs="Arial"/>
        </w:rPr>
        <w:t xml:space="preserve">The Tribunal also concentrated on the appellant’s brother, including that although it was accepted that he was </w:t>
      </w:r>
      <w:r w:rsidR="00DA26BF">
        <w:rPr>
          <w:rFonts w:ascii="Book Antiqua" w:hAnsi="Book Antiqua" w:cs="Arial"/>
        </w:rPr>
        <w:t>currently</w:t>
      </w:r>
      <w:r w:rsidR="00015843">
        <w:rPr>
          <w:rFonts w:ascii="Book Antiqua" w:hAnsi="Book Antiqua" w:cs="Arial"/>
        </w:rPr>
        <w:t xml:space="preserve"> away from </w:t>
      </w:r>
      <w:smartTag w:uri="urn:schemas-microsoft-com:office:smarttags" w:element="country-region">
        <w:smartTag w:uri="urn:schemas-microsoft-com:office:smarttags" w:element="place">
          <w:r w:rsidR="00015843">
            <w:rPr>
              <w:rFonts w:ascii="Book Antiqua" w:hAnsi="Book Antiqua" w:cs="Arial"/>
            </w:rPr>
            <w:t>Nepal</w:t>
          </w:r>
        </w:smartTag>
      </w:smartTag>
      <w:r w:rsidR="00015843">
        <w:rPr>
          <w:rFonts w:ascii="Book Antiqua" w:hAnsi="Book Antiqua" w:cs="Arial"/>
        </w:rPr>
        <w:t xml:space="preserve">, “there is no evidence he has any plans not to return at the conclusion of his studies to the family home which they shared before he left”.  </w:t>
      </w:r>
      <w:r>
        <w:rPr>
          <w:rFonts w:ascii="Book Antiqua" w:hAnsi="Book Antiqua" w:cs="Arial"/>
        </w:rPr>
        <w:t xml:space="preserve">Such is speculative.  </w:t>
      </w:r>
      <w:r w:rsidR="00A0239F">
        <w:rPr>
          <w:rFonts w:ascii="Book Antiqua" w:hAnsi="Book Antiqua" w:cs="Arial"/>
        </w:rPr>
        <w:t xml:space="preserve">I agree with Mr Wilford that in essence the judge conflated the issue of whether the appellant enjoys family life with her brother, </w:t>
      </w:r>
      <w:r w:rsidR="00A0239F">
        <w:rPr>
          <w:rFonts w:ascii="Book Antiqua" w:hAnsi="Book Antiqua" w:cs="Arial"/>
        </w:rPr>
        <w:lastRenderedPageBreak/>
        <w:t xml:space="preserve">with the issue of whether she enjoyed and continues to enjoy family life with her parents.  </w:t>
      </w:r>
    </w:p>
    <w:p w:rsidR="007D69AD" w:rsidRDefault="00DA26BF" w:rsidP="000239E1">
      <w:pPr>
        <w:numPr>
          <w:ilvl w:val="0"/>
          <w:numId w:val="3"/>
        </w:numPr>
        <w:tabs>
          <w:tab w:val="clear" w:pos="567"/>
        </w:tabs>
        <w:spacing w:before="240"/>
        <w:jc w:val="both"/>
        <w:rPr>
          <w:rFonts w:ascii="Book Antiqua" w:hAnsi="Book Antiqua" w:cs="Arial"/>
        </w:rPr>
      </w:pPr>
      <w:r>
        <w:rPr>
          <w:rFonts w:ascii="Book Antiqua" w:hAnsi="Book Antiqua" w:cs="Arial"/>
        </w:rPr>
        <w:t>Although</w:t>
      </w:r>
      <w:r w:rsidR="00A0239F">
        <w:rPr>
          <w:rFonts w:ascii="Book Antiqua" w:hAnsi="Book Antiqua" w:cs="Arial"/>
        </w:rPr>
        <w:t xml:space="preserve"> the </w:t>
      </w:r>
      <w:r w:rsidR="002D2ED2">
        <w:rPr>
          <w:rFonts w:ascii="Book Antiqua" w:hAnsi="Book Antiqua" w:cs="Arial"/>
        </w:rPr>
        <w:t>First-tier Tribunal</w:t>
      </w:r>
      <w:r w:rsidR="00A0239F">
        <w:rPr>
          <w:rFonts w:ascii="Book Antiqua" w:hAnsi="Book Antiqua" w:cs="Arial"/>
        </w:rPr>
        <w:t xml:space="preserve"> criticised the lack of a witness statement from the a</w:t>
      </w:r>
      <w:r w:rsidR="002D2ED2">
        <w:rPr>
          <w:rFonts w:ascii="Book Antiqua" w:hAnsi="Book Antiqua" w:cs="Arial"/>
        </w:rPr>
        <w:t>ppellant</w:t>
      </w:r>
      <w:r w:rsidR="00A0239F">
        <w:rPr>
          <w:rFonts w:ascii="Book Antiqua" w:hAnsi="Book Antiqua" w:cs="Arial"/>
        </w:rPr>
        <w:t xml:space="preserve"> and that her father had not suggested that she was in education, the sponsor provided two witness statements and gave oral evidence and there was no suggestion in the judge’s findings that the sponsor failed to address any questions as to the appellant’s circumstances in Nepal during the intervening five years between her father leaving and the application being made.  Again, the </w:t>
      </w:r>
      <w:r w:rsidR="002D2ED2">
        <w:rPr>
          <w:rFonts w:ascii="Book Antiqua" w:hAnsi="Book Antiqua" w:cs="Arial"/>
        </w:rPr>
        <w:t>Tribunal</w:t>
      </w:r>
      <w:r w:rsidR="00A0239F">
        <w:rPr>
          <w:rFonts w:ascii="Book Antiqua" w:hAnsi="Book Antiqua" w:cs="Arial"/>
        </w:rPr>
        <w:t xml:space="preserve"> </w:t>
      </w:r>
      <w:r>
        <w:rPr>
          <w:rFonts w:ascii="Book Antiqua" w:hAnsi="Book Antiqua" w:cs="Arial"/>
        </w:rPr>
        <w:t>failed</w:t>
      </w:r>
      <w:r w:rsidR="00A0239F">
        <w:rPr>
          <w:rFonts w:ascii="Book Antiqua" w:hAnsi="Book Antiqua" w:cs="Arial"/>
        </w:rPr>
        <w:t xml:space="preserve"> to give any adequate reason</w:t>
      </w:r>
      <w:r w:rsidR="002D2ED2">
        <w:rPr>
          <w:rFonts w:ascii="Book Antiqua" w:hAnsi="Book Antiqua" w:cs="Arial"/>
        </w:rPr>
        <w:t xml:space="preserve">s why, if that was the case, it </w:t>
      </w:r>
      <w:r w:rsidR="00A0239F">
        <w:rPr>
          <w:rFonts w:ascii="Book Antiqua" w:hAnsi="Book Antiqua" w:cs="Arial"/>
        </w:rPr>
        <w:t xml:space="preserve">rejected the sponsor’s consistent claim that the appellant was continually financially </w:t>
      </w:r>
      <w:r>
        <w:rPr>
          <w:rFonts w:ascii="Book Antiqua" w:hAnsi="Book Antiqua" w:cs="Arial"/>
        </w:rPr>
        <w:t>dependent</w:t>
      </w:r>
      <w:r w:rsidR="00A0239F">
        <w:rPr>
          <w:rFonts w:ascii="Book Antiqua" w:hAnsi="Book Antiqua" w:cs="Arial"/>
        </w:rPr>
        <w:t xml:space="preserve"> on her parents for support, accommodation and “all other matters </w:t>
      </w:r>
      <w:r>
        <w:rPr>
          <w:rFonts w:ascii="Book Antiqua" w:hAnsi="Book Antiqua" w:cs="Arial"/>
        </w:rPr>
        <w:t>throughout</w:t>
      </w:r>
      <w:r w:rsidR="00A0239F">
        <w:rPr>
          <w:rFonts w:ascii="Book Antiqua" w:hAnsi="Book Antiqua" w:cs="Arial"/>
        </w:rPr>
        <w:t xml:space="preserve"> her life</w:t>
      </w:r>
      <w:r w:rsidR="002D2ED2">
        <w:rPr>
          <w:rFonts w:ascii="Book Antiqua" w:hAnsi="Book Antiqua" w:cs="Arial"/>
        </w:rPr>
        <w:t>,</w:t>
      </w:r>
      <w:r w:rsidR="00A0239F">
        <w:rPr>
          <w:rFonts w:ascii="Book Antiqua" w:hAnsi="Book Antiqua" w:cs="Arial"/>
        </w:rPr>
        <w:t xml:space="preserve">” </w:t>
      </w:r>
      <w:r>
        <w:rPr>
          <w:rFonts w:ascii="Book Antiqua" w:hAnsi="Book Antiqua" w:cs="Arial"/>
        </w:rPr>
        <w:t>including</w:t>
      </w:r>
      <w:r w:rsidR="00A0239F">
        <w:rPr>
          <w:rFonts w:ascii="Book Antiqua" w:hAnsi="Book Antiqua" w:cs="Arial"/>
        </w:rPr>
        <w:t xml:space="preserve"> that it was his duty as part of Gurkha culture to support </w:t>
      </w:r>
      <w:r w:rsidR="003F2B7D">
        <w:rPr>
          <w:rFonts w:ascii="Book Antiqua" w:hAnsi="Book Antiqua" w:cs="Arial"/>
        </w:rPr>
        <w:t xml:space="preserve">a dependent child until such time as they were independent.  </w:t>
      </w:r>
      <w:r w:rsidR="00A0239F">
        <w:rPr>
          <w:rFonts w:ascii="Book Antiqua" w:hAnsi="Book Antiqua" w:cs="Arial"/>
        </w:rPr>
        <w:t xml:space="preserve"> </w:t>
      </w:r>
    </w:p>
    <w:p w:rsidR="003F2B7D" w:rsidRDefault="002D2ED2" w:rsidP="000239E1">
      <w:pPr>
        <w:numPr>
          <w:ilvl w:val="0"/>
          <w:numId w:val="3"/>
        </w:numPr>
        <w:tabs>
          <w:tab w:val="clear" w:pos="567"/>
        </w:tabs>
        <w:spacing w:before="240"/>
        <w:jc w:val="both"/>
        <w:rPr>
          <w:rFonts w:ascii="Book Antiqua" w:hAnsi="Book Antiqua" w:cs="Arial"/>
        </w:rPr>
      </w:pPr>
      <w:r>
        <w:rPr>
          <w:rFonts w:ascii="Book Antiqua" w:hAnsi="Book Antiqua" w:cs="Arial"/>
        </w:rPr>
        <w:t>I am satisfied</w:t>
      </w:r>
      <w:r w:rsidR="003F2B7D">
        <w:rPr>
          <w:rFonts w:ascii="Book Antiqua" w:hAnsi="Book Antiqua" w:cs="Arial"/>
        </w:rPr>
        <w:t xml:space="preserve"> there are material errors in the First-tier Tribunal decision, such that it cannot stand.  I preserve the First-tier Tribunal’s findings up to and </w:t>
      </w:r>
      <w:r w:rsidR="00DA26BF">
        <w:rPr>
          <w:rFonts w:ascii="Book Antiqua" w:hAnsi="Book Antiqua" w:cs="Arial"/>
        </w:rPr>
        <w:t>including</w:t>
      </w:r>
      <w:r w:rsidR="003F2B7D">
        <w:rPr>
          <w:rFonts w:ascii="Book Antiqua" w:hAnsi="Book Antiqua" w:cs="Arial"/>
        </w:rPr>
        <w:t xml:space="preserve"> [15], whereby the judge </w:t>
      </w:r>
      <w:r w:rsidR="00DA26BF">
        <w:rPr>
          <w:rFonts w:ascii="Book Antiqua" w:hAnsi="Book Antiqua" w:cs="Arial"/>
        </w:rPr>
        <w:t>accepted</w:t>
      </w:r>
      <w:r w:rsidR="003F2B7D">
        <w:rPr>
          <w:rFonts w:ascii="Book Antiqua" w:hAnsi="Book Antiqua" w:cs="Arial"/>
        </w:rPr>
        <w:t xml:space="preserve"> that the date of birth had been corrected and </w:t>
      </w:r>
      <w:r>
        <w:rPr>
          <w:rFonts w:ascii="Book Antiqua" w:hAnsi="Book Antiqua" w:cs="Arial"/>
        </w:rPr>
        <w:t xml:space="preserve">that </w:t>
      </w:r>
      <w:r w:rsidR="003F2B7D">
        <w:rPr>
          <w:rFonts w:ascii="Book Antiqua" w:hAnsi="Book Antiqua" w:cs="Arial"/>
        </w:rPr>
        <w:t xml:space="preserve">she did not fail the suitability test.  </w:t>
      </w:r>
    </w:p>
    <w:p w:rsidR="003F2B7D" w:rsidRPr="003F2B7D" w:rsidRDefault="003F2B7D" w:rsidP="003F2B7D">
      <w:pPr>
        <w:spacing w:before="240"/>
        <w:jc w:val="both"/>
        <w:rPr>
          <w:rFonts w:ascii="Book Antiqua" w:hAnsi="Book Antiqua" w:cs="Arial"/>
          <w:b/>
          <w:u w:val="single"/>
        </w:rPr>
      </w:pPr>
      <w:r w:rsidRPr="003F2B7D">
        <w:rPr>
          <w:rFonts w:ascii="Book Antiqua" w:hAnsi="Book Antiqua" w:cs="Arial"/>
          <w:b/>
          <w:u w:val="single"/>
        </w:rPr>
        <w:t xml:space="preserve">Remaking the Decision </w:t>
      </w:r>
    </w:p>
    <w:p w:rsidR="003F2B7D" w:rsidRDefault="003F2B7D"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As I am satisfied that there are material errors of law in the First-tier Tribunal’s decision I have proceeded to remake that decision in light of the evidence before me </w:t>
      </w:r>
      <w:r w:rsidR="00AD5484">
        <w:rPr>
          <w:rFonts w:ascii="Book Antiqua" w:hAnsi="Book Antiqua" w:cs="Arial"/>
        </w:rPr>
        <w:t>and</w:t>
      </w:r>
      <w:r>
        <w:rPr>
          <w:rFonts w:ascii="Book Antiqua" w:hAnsi="Book Antiqua" w:cs="Arial"/>
        </w:rPr>
        <w:t xml:space="preserve"> submissions.</w:t>
      </w:r>
      <w:r w:rsidR="00AD5484">
        <w:rPr>
          <w:rFonts w:ascii="Book Antiqua" w:hAnsi="Book Antiqua" w:cs="Arial"/>
        </w:rPr>
        <w:t xml:space="preserve">  </w:t>
      </w:r>
      <w:r>
        <w:rPr>
          <w:rFonts w:ascii="Book Antiqua" w:hAnsi="Book Antiqua" w:cs="Arial"/>
        </w:rPr>
        <w:t>Mr Wilford confirmed that no further documentary or oral evidence was relied on.  Mr Tufan had no submissions to make other than that if the Tribunal found that Article 8(1) was engaged then the appellant had to succeed because of the historic injustice.  Mr Wilford relied on the materials before me and made no further submissions.</w:t>
      </w:r>
    </w:p>
    <w:p w:rsidR="003F2B7D" w:rsidRPr="003F2B7D" w:rsidRDefault="003F2B7D" w:rsidP="003F2B7D">
      <w:pPr>
        <w:spacing w:before="240"/>
        <w:jc w:val="both"/>
        <w:rPr>
          <w:rFonts w:ascii="Book Antiqua" w:hAnsi="Book Antiqua" w:cs="Arial"/>
          <w:b/>
          <w:u w:val="single"/>
        </w:rPr>
      </w:pPr>
      <w:r w:rsidRPr="003F2B7D">
        <w:rPr>
          <w:rFonts w:ascii="Book Antiqua" w:hAnsi="Book Antiqua" w:cs="Arial"/>
          <w:b/>
          <w:u w:val="single"/>
        </w:rPr>
        <w:t>Background</w:t>
      </w:r>
    </w:p>
    <w:p w:rsidR="003F2B7D" w:rsidRDefault="003F2B7D" w:rsidP="003F2B7D">
      <w:pPr>
        <w:numPr>
          <w:ilvl w:val="0"/>
          <w:numId w:val="3"/>
        </w:numPr>
        <w:tabs>
          <w:tab w:val="clear" w:pos="567"/>
        </w:tabs>
        <w:spacing w:before="240"/>
        <w:jc w:val="both"/>
        <w:rPr>
          <w:rFonts w:ascii="Book Antiqua" w:hAnsi="Book Antiqua" w:cs="Arial"/>
        </w:rPr>
      </w:pPr>
      <w:r>
        <w:rPr>
          <w:rFonts w:ascii="Book Antiqua" w:hAnsi="Book Antiqua" w:cs="Arial"/>
        </w:rPr>
        <w:t>It is undisputed in this case that the appellant’s fath</w:t>
      </w:r>
      <w:r w:rsidR="00AD5484">
        <w:rPr>
          <w:rFonts w:ascii="Book Antiqua" w:hAnsi="Book Antiqua" w:cs="Arial"/>
        </w:rPr>
        <w:t>er, and the sponsor</w:t>
      </w:r>
      <w:r>
        <w:rPr>
          <w:rFonts w:ascii="Book Antiqua" w:hAnsi="Book Antiqua" w:cs="Arial"/>
        </w:rPr>
        <w:t xml:space="preserve">, was a Gurkha who served in the Brigade of Gurkhas from 22 October 1955 until 28 December 1980 and was discharged with an exemplary record of service.  The sponsor was discharged prior to the birth of the appellant in this case.  Following his </w:t>
      </w:r>
      <w:proofErr w:type="gramStart"/>
      <w:r>
        <w:rPr>
          <w:rFonts w:ascii="Book Antiqua" w:hAnsi="Book Antiqua" w:cs="Arial"/>
        </w:rPr>
        <w:t>discharge</w:t>
      </w:r>
      <w:proofErr w:type="gramEnd"/>
      <w:r>
        <w:rPr>
          <w:rFonts w:ascii="Book Antiqua" w:hAnsi="Book Antiqua" w:cs="Arial"/>
        </w:rPr>
        <w:t xml:space="preserve"> he </w:t>
      </w:r>
      <w:r w:rsidR="00DA26BF">
        <w:rPr>
          <w:rFonts w:ascii="Book Antiqua" w:hAnsi="Book Antiqua" w:cs="Arial"/>
        </w:rPr>
        <w:t>returned</w:t>
      </w:r>
      <w:r>
        <w:rPr>
          <w:rFonts w:ascii="Book Antiqua" w:hAnsi="Book Antiqua" w:cs="Arial"/>
        </w:rPr>
        <w:t xml:space="preserve"> to Nepal where his family continued to </w:t>
      </w:r>
      <w:r w:rsidR="00DA26BF">
        <w:rPr>
          <w:rFonts w:ascii="Book Antiqua" w:hAnsi="Book Antiqua" w:cs="Arial"/>
        </w:rPr>
        <w:t>reside</w:t>
      </w:r>
      <w:r w:rsidR="00AD5484">
        <w:rPr>
          <w:rFonts w:ascii="Book Antiqua" w:hAnsi="Book Antiqua" w:cs="Arial"/>
        </w:rPr>
        <w:t>.  As already noted the appellant has</w:t>
      </w:r>
      <w:r>
        <w:rPr>
          <w:rFonts w:ascii="Book Antiqua" w:hAnsi="Book Antiqua" w:cs="Arial"/>
        </w:rPr>
        <w:t xml:space="preserve"> two older siblings with a married sister with a young child in Nepal and a single brother studying in Australia.  </w:t>
      </w:r>
      <w:r w:rsidR="00DA26BF">
        <w:rPr>
          <w:rFonts w:ascii="Book Antiqua" w:hAnsi="Book Antiqua" w:cs="Arial"/>
        </w:rPr>
        <w:t>It has always been maintained by the sponsor and I accept that this is the case</w:t>
      </w:r>
      <w:r w:rsidR="00AD5484">
        <w:rPr>
          <w:rFonts w:ascii="Book Antiqua" w:hAnsi="Book Antiqua" w:cs="Arial"/>
        </w:rPr>
        <w:t>,</w:t>
      </w:r>
      <w:r w:rsidR="00DA26BF">
        <w:rPr>
          <w:rFonts w:ascii="Book Antiqua" w:hAnsi="Book Antiqua" w:cs="Arial"/>
        </w:rPr>
        <w:t xml:space="preserve"> that he received a long service and good conduct medal in his British Army career, achieving the rank of Corporal.  </w:t>
      </w:r>
      <w:r>
        <w:rPr>
          <w:rFonts w:ascii="Book Antiqua" w:hAnsi="Book Antiqua" w:cs="Arial"/>
        </w:rPr>
        <w:t xml:space="preserve">It was also his case that at the time of his army discharge there was no settlement policy in place for British Gurkhas and their dependent </w:t>
      </w:r>
      <w:r w:rsidR="00DA26BF">
        <w:rPr>
          <w:rFonts w:ascii="Book Antiqua" w:hAnsi="Book Antiqua" w:cs="Arial"/>
        </w:rPr>
        <w:t>families</w:t>
      </w:r>
      <w:r>
        <w:rPr>
          <w:rFonts w:ascii="Book Antiqua" w:hAnsi="Book Antiqua" w:cs="Arial"/>
        </w:rPr>
        <w:t xml:space="preserve"> and that right was only given recently and that he did not have the opportunity of applying for settlement together with his dependent family </w:t>
      </w:r>
      <w:r w:rsidR="00DA26BF">
        <w:rPr>
          <w:rFonts w:ascii="Book Antiqua" w:hAnsi="Book Antiqua" w:cs="Arial"/>
        </w:rPr>
        <w:t>immediately</w:t>
      </w:r>
      <w:r>
        <w:rPr>
          <w:rFonts w:ascii="Book Antiqua" w:hAnsi="Book Antiqua" w:cs="Arial"/>
        </w:rPr>
        <w:t xml:space="preserve"> after his discharge.  He </w:t>
      </w:r>
      <w:r w:rsidR="00DA26BF">
        <w:rPr>
          <w:rFonts w:ascii="Book Antiqua" w:hAnsi="Book Antiqua" w:cs="Arial"/>
        </w:rPr>
        <w:t>confirmed</w:t>
      </w:r>
      <w:r w:rsidR="00AD5484">
        <w:rPr>
          <w:rFonts w:ascii="Book Antiqua" w:hAnsi="Book Antiqua" w:cs="Arial"/>
        </w:rPr>
        <w:t>,</w:t>
      </w:r>
      <w:r>
        <w:rPr>
          <w:rFonts w:ascii="Book Antiqua" w:hAnsi="Book Antiqua" w:cs="Arial"/>
        </w:rPr>
        <w:t xml:space="preserve"> and I accept that this is the case</w:t>
      </w:r>
      <w:r w:rsidR="00AD5484">
        <w:rPr>
          <w:rFonts w:ascii="Book Antiqua" w:hAnsi="Book Antiqua" w:cs="Arial"/>
        </w:rPr>
        <w:t>,</w:t>
      </w:r>
      <w:r>
        <w:rPr>
          <w:rFonts w:ascii="Book Antiqua" w:hAnsi="Book Antiqua" w:cs="Arial"/>
        </w:rPr>
        <w:t xml:space="preserve"> that he would have applied for settlement together with his dependent children </w:t>
      </w:r>
      <w:r w:rsidR="00AD5484">
        <w:rPr>
          <w:rFonts w:ascii="Book Antiqua" w:hAnsi="Book Antiqua" w:cs="Arial"/>
        </w:rPr>
        <w:t xml:space="preserve">upon discharge, </w:t>
      </w:r>
      <w:r>
        <w:rPr>
          <w:rFonts w:ascii="Book Antiqua" w:hAnsi="Book Antiqua" w:cs="Arial"/>
        </w:rPr>
        <w:t xml:space="preserve">had he had the opportunity to do so.  Had that been the case, I note that the appellant would have been born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w:t>
      </w:r>
    </w:p>
    <w:p w:rsidR="003F2B7D" w:rsidRDefault="003F2B7D" w:rsidP="003F2B7D">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The appellant appeals the refusal of the respondent of entry clearance dated 15 March 2016.  It is not in dispute that </w:t>
      </w:r>
      <w:r w:rsidR="00C0054A">
        <w:rPr>
          <w:rFonts w:ascii="Book Antiqua" w:hAnsi="Book Antiqua" w:cs="Arial"/>
        </w:rPr>
        <w:t xml:space="preserve">the appeal can only be considered under Article 8 and the relevant policy.  </w:t>
      </w:r>
    </w:p>
    <w:p w:rsidR="00C0054A" w:rsidRDefault="00C0054A" w:rsidP="003F2B7D">
      <w:pPr>
        <w:numPr>
          <w:ilvl w:val="0"/>
          <w:numId w:val="3"/>
        </w:numPr>
        <w:tabs>
          <w:tab w:val="clear" w:pos="567"/>
        </w:tabs>
        <w:spacing w:before="240"/>
        <w:jc w:val="both"/>
        <w:rPr>
          <w:rFonts w:ascii="Book Antiqua" w:hAnsi="Book Antiqua" w:cs="Arial"/>
        </w:rPr>
      </w:pPr>
      <w:r>
        <w:rPr>
          <w:rFonts w:ascii="Book Antiqua" w:hAnsi="Book Antiqua" w:cs="Arial"/>
        </w:rPr>
        <w:t>It is common case that prior to 1997 veterans of the Brigade of Gurkhas were denied the opportunity for settlement.  This was fo</w:t>
      </w:r>
      <w:r w:rsidR="006B0BD8">
        <w:rPr>
          <w:rFonts w:ascii="Book Antiqua" w:hAnsi="Book Antiqua" w:cs="Arial"/>
        </w:rPr>
        <w:t xml:space="preserve">und to be an historic injustice.  It was not until a further policy was introduced in 2009 that the first opportunity was provided for all adult children to apply for entry clearance, with this policy being amended in 2015, to remove the requirement for exceptionality, in light of the Court of Appeal decision in </w:t>
      </w:r>
      <w:r w:rsidR="006B0BD8" w:rsidRPr="006B0BD8">
        <w:rPr>
          <w:rFonts w:ascii="Book Antiqua" w:hAnsi="Book Antiqua" w:cs="Arial"/>
          <w:b/>
          <w:u w:val="single"/>
        </w:rPr>
        <w:t>Gurung</w:t>
      </w:r>
      <w:r w:rsidR="006B0BD8" w:rsidRPr="006B0BD8">
        <w:rPr>
          <w:rFonts w:ascii="Book Antiqua" w:hAnsi="Book Antiqua" w:cs="Arial"/>
          <w:b/>
        </w:rPr>
        <w:t xml:space="preserve"> [2013] 1 WLR 2546</w:t>
      </w:r>
      <w:r w:rsidR="006B0BD8">
        <w:rPr>
          <w:rFonts w:ascii="Book Antiqua" w:hAnsi="Book Antiqua" w:cs="Arial"/>
        </w:rPr>
        <w:t xml:space="preserve">.  </w:t>
      </w:r>
    </w:p>
    <w:p w:rsidR="006B0BD8" w:rsidRDefault="006B0BD8"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have considered the </w:t>
      </w:r>
      <w:proofErr w:type="gramStart"/>
      <w:r>
        <w:rPr>
          <w:rFonts w:ascii="Book Antiqua" w:hAnsi="Book Antiqua" w:cs="Arial"/>
        </w:rPr>
        <w:t>five stage</w:t>
      </w:r>
      <w:proofErr w:type="gramEnd"/>
      <w:r>
        <w:rPr>
          <w:rFonts w:ascii="Book Antiqua" w:hAnsi="Book Antiqua" w:cs="Arial"/>
        </w:rPr>
        <w:t xml:space="preserve"> test in (</w:t>
      </w:r>
      <w:r w:rsidRPr="006B0BD8">
        <w:rPr>
          <w:rFonts w:ascii="Book Antiqua" w:hAnsi="Book Antiqua" w:cs="Arial"/>
          <w:b/>
          <w:u w:val="single"/>
        </w:rPr>
        <w:t>R (Razgar) v Secretary of State for the Home Department</w:t>
      </w:r>
      <w:r w:rsidRPr="006B0BD8">
        <w:rPr>
          <w:rFonts w:ascii="Book Antiqua" w:hAnsi="Book Antiqua" w:cs="Arial"/>
          <w:b/>
        </w:rPr>
        <w:t xml:space="preserve"> [2004] </w:t>
      </w:r>
      <w:r>
        <w:rPr>
          <w:rFonts w:ascii="Book Antiqua" w:hAnsi="Book Antiqua" w:cs="Arial"/>
          <w:b/>
        </w:rPr>
        <w:t xml:space="preserve">2 AC </w:t>
      </w:r>
      <w:r w:rsidRPr="006B0BD8">
        <w:rPr>
          <w:rFonts w:ascii="Book Antiqua" w:hAnsi="Book Antiqua" w:cs="Arial"/>
          <w:b/>
        </w:rPr>
        <w:t>368</w:t>
      </w:r>
      <w:r>
        <w:rPr>
          <w:rFonts w:ascii="Book Antiqua" w:hAnsi="Book Antiqua" w:cs="Arial"/>
        </w:rPr>
        <w:t>.   It is settled law that the Article 8 rights of the full family must be considered (</w:t>
      </w:r>
      <w:r w:rsidRPr="006B0BD8">
        <w:rPr>
          <w:rFonts w:ascii="Book Antiqua" w:hAnsi="Book Antiqua" w:cs="Arial"/>
          <w:b/>
          <w:u w:val="single"/>
        </w:rPr>
        <w:t>Beoku-Betts</w:t>
      </w:r>
      <w:r w:rsidRPr="006B0BD8">
        <w:rPr>
          <w:rFonts w:ascii="Book Antiqua" w:hAnsi="Book Antiqua" w:cs="Arial"/>
          <w:b/>
        </w:rPr>
        <w:t xml:space="preserve"> [2009] 1 AC 115</w:t>
      </w:r>
      <w:r>
        <w:rPr>
          <w:rFonts w:ascii="Book Antiqua" w:hAnsi="Book Antiqua" w:cs="Arial"/>
        </w:rPr>
        <w:t xml:space="preserve">).   </w:t>
      </w:r>
    </w:p>
    <w:p w:rsidR="006521F9" w:rsidRDefault="006521F9"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In considering whether family life exists between the appellant and her family </w:t>
      </w:r>
      <w:r w:rsidR="00AD5484">
        <w:rPr>
          <w:rFonts w:ascii="Book Antiqua" w:hAnsi="Book Antiqua" w:cs="Arial"/>
        </w:rPr>
        <w:t>members I have considered all</w:t>
      </w:r>
      <w:r>
        <w:rPr>
          <w:rFonts w:ascii="Book Antiqua" w:hAnsi="Book Antiqua" w:cs="Arial"/>
        </w:rPr>
        <w:t xml:space="preserve"> the evidence.  The </w:t>
      </w:r>
      <w:r w:rsidR="004F0D1C">
        <w:rPr>
          <w:rFonts w:ascii="Book Antiqua" w:hAnsi="Book Antiqua" w:cs="Arial"/>
        </w:rPr>
        <w:t xml:space="preserve">appellant was born on 31 December 1987 after her father’s discharge from the Gurkhas.  </w:t>
      </w:r>
      <w:r w:rsidR="004A06E7">
        <w:rPr>
          <w:rFonts w:ascii="Book Antiqua" w:hAnsi="Book Antiqua" w:cs="Arial"/>
        </w:rPr>
        <w:t xml:space="preserve">The appellant’s mother, the sponsor’s first wife, died on 31 March 2007.  The appellant’s second marriage ended in divorce and he married his third wife on 15 April 2009.  The sponsor’s third wife was granted entry clearance a year after the sponsor and they both entered the </w:t>
      </w:r>
      <w:smartTag w:uri="urn:schemas-microsoft-com:office:smarttags" w:element="country-region">
        <w:smartTag w:uri="urn:schemas-microsoft-com:office:smarttags" w:element="place">
          <w:r w:rsidR="004A06E7">
            <w:rPr>
              <w:rFonts w:ascii="Book Antiqua" w:hAnsi="Book Antiqua" w:cs="Arial"/>
            </w:rPr>
            <w:t>United Kingdom</w:t>
          </w:r>
        </w:smartTag>
      </w:smartTag>
      <w:r w:rsidR="004A06E7">
        <w:rPr>
          <w:rFonts w:ascii="Book Antiqua" w:hAnsi="Book Antiqua" w:cs="Arial"/>
        </w:rPr>
        <w:t xml:space="preserve"> on 6 December 2010.  I accept, </w:t>
      </w:r>
      <w:r w:rsidR="00DA26BF">
        <w:rPr>
          <w:rFonts w:ascii="Book Antiqua" w:hAnsi="Book Antiqua" w:cs="Arial"/>
        </w:rPr>
        <w:t>and</w:t>
      </w:r>
      <w:r w:rsidR="004A06E7">
        <w:rPr>
          <w:rFonts w:ascii="Book Antiqua" w:hAnsi="Book Antiqua" w:cs="Arial"/>
        </w:rPr>
        <w:t xml:space="preserve"> such is not disputed, that the appellant resided with the family until her father and stepmother’s departure to the United Kingdom and that there was no opportunity for the sponsor to apply for settlement befor</w:t>
      </w:r>
      <w:r w:rsidR="00AD5484">
        <w:rPr>
          <w:rFonts w:ascii="Book Antiqua" w:hAnsi="Book Antiqua" w:cs="Arial"/>
        </w:rPr>
        <w:t xml:space="preserve">e he did, </w:t>
      </w:r>
      <w:r w:rsidR="004A06E7">
        <w:rPr>
          <w:rFonts w:ascii="Book Antiqua" w:hAnsi="Book Antiqua" w:cs="Arial"/>
        </w:rPr>
        <w:t xml:space="preserve">in 2009.  </w:t>
      </w:r>
    </w:p>
    <w:p w:rsidR="00AD5484" w:rsidRDefault="004A06E7"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accept that it is a relevant consideration that the sponsor faced a choice between availing of such </w:t>
      </w:r>
      <w:r w:rsidR="0085284F">
        <w:rPr>
          <w:rFonts w:ascii="Book Antiqua" w:hAnsi="Book Antiqua" w:cs="Arial"/>
        </w:rPr>
        <w:t xml:space="preserve">settlement in the </w:t>
      </w:r>
      <w:smartTag w:uri="urn:schemas-microsoft-com:office:smarttags" w:element="country-region">
        <w:r w:rsidR="0085284F">
          <w:rPr>
            <w:rFonts w:ascii="Book Antiqua" w:hAnsi="Book Antiqua" w:cs="Arial"/>
          </w:rPr>
          <w:t>UK</w:t>
        </w:r>
      </w:smartTag>
      <w:r w:rsidR="0085284F">
        <w:rPr>
          <w:rFonts w:ascii="Book Antiqua" w:hAnsi="Book Antiqua" w:cs="Arial"/>
        </w:rPr>
        <w:t xml:space="preserve"> or continuing family life as it then was in </w:t>
      </w:r>
      <w:smartTag w:uri="urn:schemas-microsoft-com:office:smarttags" w:element="country-region">
        <w:smartTag w:uri="urn:schemas-microsoft-com:office:smarttags" w:element="place">
          <w:r w:rsidR="0085284F">
            <w:rPr>
              <w:rFonts w:ascii="Book Antiqua" w:hAnsi="Book Antiqua" w:cs="Arial"/>
            </w:rPr>
            <w:t>Nepal</w:t>
          </w:r>
        </w:smartTag>
      </w:smartTag>
      <w:r w:rsidR="0085284F">
        <w:rPr>
          <w:rFonts w:ascii="Book Antiqua" w:hAnsi="Book Antiqua" w:cs="Arial"/>
        </w:rPr>
        <w:t xml:space="preserve">.  I take into consideration that at the time the sponsor and his wife left </w:t>
      </w:r>
      <w:smartTag w:uri="urn:schemas-microsoft-com:office:smarttags" w:element="country-region">
        <w:smartTag w:uri="urn:schemas-microsoft-com:office:smarttags" w:element="place">
          <w:r w:rsidR="0085284F">
            <w:rPr>
              <w:rFonts w:ascii="Book Antiqua" w:hAnsi="Book Antiqua" w:cs="Arial"/>
            </w:rPr>
            <w:t>Nepal</w:t>
          </w:r>
        </w:smartTag>
      </w:smartTag>
      <w:r w:rsidR="0085284F">
        <w:rPr>
          <w:rFonts w:ascii="Book Antiqua" w:hAnsi="Book Antiqua" w:cs="Arial"/>
        </w:rPr>
        <w:t xml:space="preserve"> the appellant was three weeks away from her 23</w:t>
      </w:r>
      <w:r w:rsidR="0085284F" w:rsidRPr="0085284F">
        <w:rPr>
          <w:rFonts w:ascii="Book Antiqua" w:hAnsi="Book Antiqua" w:cs="Arial"/>
          <w:vertAlign w:val="superscript"/>
        </w:rPr>
        <w:t>rd</w:t>
      </w:r>
      <w:r w:rsidR="0085284F">
        <w:rPr>
          <w:rFonts w:ascii="Book Antiqua" w:hAnsi="Book Antiqua" w:cs="Arial"/>
        </w:rPr>
        <w:t xml:space="preserve"> birthday.  However, it is uncontroversial that family life</w:t>
      </w:r>
      <w:r w:rsidR="00AD5484">
        <w:rPr>
          <w:rFonts w:ascii="Book Antiqua" w:hAnsi="Book Antiqua" w:cs="Arial"/>
        </w:rPr>
        <w:t xml:space="preserve">, for the purposes of Article 8, </w:t>
      </w:r>
      <w:r w:rsidR="0085284F">
        <w:rPr>
          <w:rFonts w:ascii="Book Antiqua" w:hAnsi="Book Antiqua" w:cs="Arial"/>
        </w:rPr>
        <w:t xml:space="preserve">can persist amongst adult children and their parents.  I take into consideration that at that time the appellant had remained in the family home and it was the consistent evidence before me from the sponsor that she remained </w:t>
      </w:r>
      <w:r w:rsidR="00DA26BF">
        <w:rPr>
          <w:rFonts w:ascii="Book Antiqua" w:hAnsi="Book Antiqua" w:cs="Arial"/>
        </w:rPr>
        <w:t>dependent</w:t>
      </w:r>
      <w:r w:rsidR="0085284F">
        <w:rPr>
          <w:rFonts w:ascii="Book Antiqua" w:hAnsi="Book Antiqua" w:cs="Arial"/>
        </w:rPr>
        <w:t xml:space="preserve"> on her father for all of her needs, financial and otherwise.  </w:t>
      </w:r>
    </w:p>
    <w:p w:rsidR="00AD5484" w:rsidRDefault="00AD5484" w:rsidP="003F2B7D">
      <w:pPr>
        <w:numPr>
          <w:ilvl w:val="0"/>
          <w:numId w:val="3"/>
        </w:numPr>
        <w:tabs>
          <w:tab w:val="clear" w:pos="567"/>
        </w:tabs>
        <w:spacing w:before="240"/>
        <w:jc w:val="both"/>
        <w:rPr>
          <w:rFonts w:ascii="Book Antiqua" w:hAnsi="Book Antiqua" w:cs="Arial"/>
        </w:rPr>
      </w:pPr>
      <w:r>
        <w:rPr>
          <w:rFonts w:ascii="Book Antiqua" w:hAnsi="Book Antiqua" w:cs="Arial"/>
        </w:rPr>
        <w:t>T</w:t>
      </w:r>
      <w:r w:rsidR="002003E3">
        <w:rPr>
          <w:rFonts w:ascii="Book Antiqua" w:hAnsi="Book Antiqua" w:cs="Arial"/>
        </w:rPr>
        <w:t xml:space="preserve">he respondent Entry Clearance Officer stated in the refusal that although the appellant has stated she was unemployed the Entry Clearance Officer found it to be “highly unlikely that you will not have worked in the past”.  </w:t>
      </w:r>
      <w:r>
        <w:rPr>
          <w:rFonts w:ascii="Book Antiqua" w:hAnsi="Book Antiqua" w:cs="Arial"/>
        </w:rPr>
        <w:t>However, t</w:t>
      </w:r>
      <w:r w:rsidR="002003E3">
        <w:rPr>
          <w:rFonts w:ascii="Book Antiqua" w:hAnsi="Book Antiqua" w:cs="Arial"/>
        </w:rPr>
        <w:t>here was no reasoning behind such a statement and</w:t>
      </w:r>
      <w:r w:rsidR="00A03457">
        <w:rPr>
          <w:rFonts w:ascii="Book Antiqua" w:hAnsi="Book Antiqua" w:cs="Arial"/>
        </w:rPr>
        <w:t xml:space="preserve"> Mr Tufan did not pursue</w:t>
      </w:r>
      <w:r>
        <w:rPr>
          <w:rFonts w:ascii="Book Antiqua" w:hAnsi="Book Antiqua" w:cs="Arial"/>
        </w:rPr>
        <w:t xml:space="preserve"> or rely on</w:t>
      </w:r>
      <w:r w:rsidR="00A03457">
        <w:rPr>
          <w:rFonts w:ascii="Book Antiqua" w:hAnsi="Book Antiqua" w:cs="Arial"/>
        </w:rPr>
        <w:t xml:space="preserve"> this argument.  Again, it has been the sponsor’s consistent </w:t>
      </w:r>
      <w:r>
        <w:rPr>
          <w:rFonts w:ascii="Book Antiqua" w:hAnsi="Book Antiqua" w:cs="Arial"/>
        </w:rPr>
        <w:t>evidence</w:t>
      </w:r>
      <w:r w:rsidR="00A03457">
        <w:rPr>
          <w:rFonts w:ascii="Book Antiqua" w:hAnsi="Book Antiqua" w:cs="Arial"/>
        </w:rPr>
        <w:t xml:space="preserve"> that the appellant “remains wholly </w:t>
      </w:r>
      <w:r w:rsidR="00DA26BF">
        <w:rPr>
          <w:rFonts w:ascii="Book Antiqua" w:hAnsi="Book Antiqua" w:cs="Arial"/>
        </w:rPr>
        <w:t>dependent</w:t>
      </w:r>
      <w:r w:rsidR="00A03457">
        <w:rPr>
          <w:rFonts w:ascii="Book Antiqua" w:hAnsi="Book Antiqua" w:cs="Arial"/>
        </w:rPr>
        <w:t xml:space="preserve"> on us and she will </w:t>
      </w:r>
      <w:r w:rsidR="00DA26BF">
        <w:rPr>
          <w:rFonts w:ascii="Book Antiqua" w:hAnsi="Book Antiqua" w:cs="Arial"/>
        </w:rPr>
        <w:t>continue</w:t>
      </w:r>
      <w:r w:rsidR="00A03457">
        <w:rPr>
          <w:rFonts w:ascii="Book Antiqua" w:hAnsi="Book Antiqua" w:cs="Arial"/>
        </w:rPr>
        <w:t xml:space="preserve"> to be so for the </w:t>
      </w:r>
      <w:r w:rsidR="00DA26BF">
        <w:rPr>
          <w:rFonts w:ascii="Book Antiqua" w:hAnsi="Book Antiqua" w:cs="Arial"/>
        </w:rPr>
        <w:t>foreseeable</w:t>
      </w:r>
      <w:r w:rsidR="00A03457">
        <w:rPr>
          <w:rFonts w:ascii="Book Antiqua" w:hAnsi="Book Antiqua" w:cs="Arial"/>
        </w:rPr>
        <w:t xml:space="preserve"> time”.  </w:t>
      </w:r>
      <w:r w:rsidR="001C08C8">
        <w:rPr>
          <w:rFonts w:ascii="Book Antiqua" w:hAnsi="Book Antiqua" w:cs="Arial"/>
        </w:rPr>
        <w:t xml:space="preserve">Although I accept there is no indication of medical conditions or disability, that in itself does not indicate that a young female family member will have gained employment or be otherwise </w:t>
      </w:r>
      <w:r w:rsidR="00A91DEA">
        <w:rPr>
          <w:rFonts w:ascii="Book Antiqua" w:hAnsi="Book Antiqua" w:cs="Arial"/>
        </w:rPr>
        <w:t>independent</w:t>
      </w:r>
      <w:r w:rsidR="001C08C8">
        <w:rPr>
          <w:rFonts w:ascii="Book Antiqua" w:hAnsi="Book Antiqua" w:cs="Arial"/>
        </w:rPr>
        <w:t xml:space="preserve"> and I place weight on the fact that it is not disputed that she has remained throughout in the family home.  </w:t>
      </w:r>
    </w:p>
    <w:p w:rsidR="004A06E7" w:rsidRDefault="00A91DEA" w:rsidP="003F2B7D">
      <w:pPr>
        <w:numPr>
          <w:ilvl w:val="0"/>
          <w:numId w:val="3"/>
        </w:numPr>
        <w:tabs>
          <w:tab w:val="clear" w:pos="567"/>
        </w:tabs>
        <w:spacing w:before="240"/>
        <w:jc w:val="both"/>
        <w:rPr>
          <w:rFonts w:ascii="Book Antiqua" w:hAnsi="Book Antiqua" w:cs="Arial"/>
        </w:rPr>
      </w:pPr>
      <w:r>
        <w:rPr>
          <w:rFonts w:ascii="Book Antiqua" w:hAnsi="Book Antiqua" w:cs="Arial"/>
        </w:rPr>
        <w:lastRenderedPageBreak/>
        <w:t>Although</w:t>
      </w:r>
      <w:r w:rsidR="001C08C8">
        <w:rPr>
          <w:rFonts w:ascii="Book Antiqua" w:hAnsi="Book Antiqua" w:cs="Arial"/>
        </w:rPr>
        <w:t xml:space="preserve"> I accept there was no documentary evidence of financial support during the time that the family were all living together in Nepal, I consider it </w:t>
      </w:r>
      <w:r w:rsidR="00AD5484">
        <w:rPr>
          <w:rFonts w:ascii="Book Antiqua" w:hAnsi="Book Antiqua" w:cs="Arial"/>
        </w:rPr>
        <w:t xml:space="preserve">is more </w:t>
      </w:r>
      <w:r w:rsidR="001C08C8">
        <w:rPr>
          <w:rFonts w:ascii="Book Antiqua" w:hAnsi="Book Antiqua" w:cs="Arial"/>
        </w:rPr>
        <w:t>unlikely for there to be so</w:t>
      </w:r>
      <w:r w:rsidR="00AD5484">
        <w:rPr>
          <w:rFonts w:ascii="Book Antiqua" w:hAnsi="Book Antiqua" w:cs="Arial"/>
        </w:rPr>
        <w:t>,</w:t>
      </w:r>
      <w:r w:rsidR="001C08C8">
        <w:rPr>
          <w:rFonts w:ascii="Book Antiqua" w:hAnsi="Book Antiqua" w:cs="Arial"/>
        </w:rPr>
        <w:t xml:space="preserve"> considering the passage of time.  The appellant had produced additional evidence</w:t>
      </w:r>
      <w:r w:rsidR="00AD5484">
        <w:rPr>
          <w:rFonts w:ascii="Book Antiqua" w:hAnsi="Book Antiqua" w:cs="Arial"/>
        </w:rPr>
        <w:t>,</w:t>
      </w:r>
      <w:r w:rsidR="001C08C8">
        <w:rPr>
          <w:rFonts w:ascii="Book Antiqua" w:hAnsi="Book Antiqua" w:cs="Arial"/>
        </w:rPr>
        <w:t xml:space="preserve"> including from the </w:t>
      </w:r>
      <w:r>
        <w:rPr>
          <w:rFonts w:ascii="Book Antiqua" w:hAnsi="Book Antiqua" w:cs="Arial"/>
        </w:rPr>
        <w:t>Kathmandu</w:t>
      </w:r>
      <w:r w:rsidR="001C08C8">
        <w:rPr>
          <w:rFonts w:ascii="Book Antiqua" w:hAnsi="Book Antiqua" w:cs="Arial"/>
        </w:rPr>
        <w:t xml:space="preserve"> Metropolitan City </w:t>
      </w:r>
      <w:r w:rsidR="00AD5484">
        <w:rPr>
          <w:rFonts w:ascii="Book Antiqua" w:hAnsi="Book Antiqua" w:cs="Arial"/>
        </w:rPr>
        <w:t>O</w:t>
      </w:r>
      <w:r w:rsidR="001C08C8">
        <w:rPr>
          <w:rFonts w:ascii="Book Antiqua" w:hAnsi="Book Antiqua" w:cs="Arial"/>
        </w:rPr>
        <w:t>ffice confirming the appellant’s statement that s</w:t>
      </w:r>
      <w:r w:rsidR="007A1D6A">
        <w:rPr>
          <w:rFonts w:ascii="Book Antiqua" w:hAnsi="Book Antiqua" w:cs="Arial"/>
        </w:rPr>
        <w:t>he was unmarried and unemployed.  In such circumstances I am satisfied that it is plausible that the appellant might have remained in the family home, given that she was unmarried and unemployed and remaine</w:t>
      </w:r>
      <w:r w:rsidR="00AD5484">
        <w:rPr>
          <w:rFonts w:ascii="Book Antiqua" w:hAnsi="Book Antiqua" w:cs="Arial"/>
        </w:rPr>
        <w:t>d dependent on her father.  I take into account</w:t>
      </w:r>
      <w:r w:rsidR="007A1D6A">
        <w:rPr>
          <w:rFonts w:ascii="Book Antiqua" w:hAnsi="Book Antiqua" w:cs="Arial"/>
        </w:rPr>
        <w:t xml:space="preserve"> that her father has maintained that it is part of Gurkha culture that the sponsor </w:t>
      </w:r>
      <w:r w:rsidR="00AD5484">
        <w:rPr>
          <w:rFonts w:ascii="Book Antiqua" w:hAnsi="Book Antiqua" w:cs="Arial"/>
        </w:rPr>
        <w:t xml:space="preserve">should </w:t>
      </w:r>
      <w:r w:rsidR="007A1D6A">
        <w:rPr>
          <w:rFonts w:ascii="Book Antiqua" w:hAnsi="Book Antiqua" w:cs="Arial"/>
        </w:rPr>
        <w:t xml:space="preserve">continue to maintain a dependent child until they become independent.  </w:t>
      </w:r>
      <w:r>
        <w:rPr>
          <w:rFonts w:ascii="Book Antiqua" w:hAnsi="Book Antiqua" w:cs="Arial"/>
        </w:rPr>
        <w:t>I have also taken into consideration that there was no challenge to the sponsor’s evidence and in addition to the money receipts</w:t>
      </w:r>
      <w:r w:rsidR="00AD5484">
        <w:rPr>
          <w:rFonts w:ascii="Book Antiqua" w:hAnsi="Book Antiqua" w:cs="Arial"/>
        </w:rPr>
        <w:t>, I accept his account that</w:t>
      </w:r>
      <w:r>
        <w:rPr>
          <w:rFonts w:ascii="Book Antiqua" w:hAnsi="Book Antiqua" w:cs="Arial"/>
        </w:rPr>
        <w:t xml:space="preserve"> this was not a true picture of the support as he also sent mone</w:t>
      </w:r>
      <w:r w:rsidR="00AD5484">
        <w:rPr>
          <w:rFonts w:ascii="Book Antiqua" w:hAnsi="Book Antiqua" w:cs="Arial"/>
        </w:rPr>
        <w:t xml:space="preserve">y through friends and family.  </w:t>
      </w:r>
      <w:proofErr w:type="gramStart"/>
      <w:r w:rsidR="00AD5484">
        <w:rPr>
          <w:rFonts w:ascii="Book Antiqua" w:hAnsi="Book Antiqua" w:cs="Arial"/>
        </w:rPr>
        <w:t>A</w:t>
      </w:r>
      <w:r>
        <w:rPr>
          <w:rFonts w:ascii="Book Antiqua" w:hAnsi="Book Antiqua" w:cs="Arial"/>
        </w:rPr>
        <w:t>gain</w:t>
      </w:r>
      <w:proofErr w:type="gramEnd"/>
      <w:r>
        <w:rPr>
          <w:rFonts w:ascii="Book Antiqua" w:hAnsi="Book Antiqua" w:cs="Arial"/>
        </w:rPr>
        <w:t xml:space="preserve"> Mr Tufan made no submissions that might query any of that evidence.  </w:t>
      </w:r>
    </w:p>
    <w:p w:rsidR="00A03457" w:rsidRDefault="007A1D6A" w:rsidP="003F2B7D">
      <w:pPr>
        <w:numPr>
          <w:ilvl w:val="0"/>
          <w:numId w:val="3"/>
        </w:numPr>
        <w:tabs>
          <w:tab w:val="clear" w:pos="567"/>
        </w:tabs>
        <w:spacing w:before="240"/>
        <w:jc w:val="both"/>
        <w:rPr>
          <w:rFonts w:ascii="Book Antiqua" w:hAnsi="Book Antiqua" w:cs="Arial"/>
        </w:rPr>
      </w:pPr>
      <w:r>
        <w:rPr>
          <w:rFonts w:ascii="Book Antiqua" w:hAnsi="Book Antiqua" w:cs="Arial"/>
        </w:rPr>
        <w:t>I find</w:t>
      </w:r>
      <w:r w:rsidR="00AD5484">
        <w:rPr>
          <w:rFonts w:ascii="Book Antiqua" w:hAnsi="Book Antiqua" w:cs="Arial"/>
        </w:rPr>
        <w:t>,</w:t>
      </w:r>
      <w:r>
        <w:rPr>
          <w:rFonts w:ascii="Book Antiqua" w:hAnsi="Book Antiqua" w:cs="Arial"/>
        </w:rPr>
        <w:t xml:space="preserve"> therefore</w:t>
      </w:r>
      <w:r w:rsidR="00AD5484">
        <w:rPr>
          <w:rFonts w:ascii="Book Antiqua" w:hAnsi="Book Antiqua" w:cs="Arial"/>
        </w:rPr>
        <w:t>,</w:t>
      </w:r>
      <w:r>
        <w:rPr>
          <w:rFonts w:ascii="Book Antiqua" w:hAnsi="Book Antiqua" w:cs="Arial"/>
        </w:rPr>
        <w:t xml:space="preserve"> that the appellant was dependent and has remained dependent on her father throughout.  I am satisfied tha</w:t>
      </w:r>
      <w:r w:rsidR="00AD5484">
        <w:rPr>
          <w:rFonts w:ascii="Book Antiqua" w:hAnsi="Book Antiqua" w:cs="Arial"/>
        </w:rPr>
        <w:t>t family life existed at the date</w:t>
      </w:r>
      <w:r>
        <w:rPr>
          <w:rFonts w:ascii="Book Antiqua" w:hAnsi="Book Antiqua" w:cs="Arial"/>
        </w:rPr>
        <w:t xml:space="preserve"> of departure.  I place weight on the witness statements and additional evidence from the sponsor of that continued dependence, including </w:t>
      </w:r>
      <w:r w:rsidR="00A91DEA">
        <w:rPr>
          <w:rFonts w:ascii="Book Antiqua" w:hAnsi="Book Antiqua" w:cs="Arial"/>
        </w:rPr>
        <w:t>through</w:t>
      </w:r>
      <w:r>
        <w:rPr>
          <w:rFonts w:ascii="Book Antiqua" w:hAnsi="Book Antiqua" w:cs="Arial"/>
        </w:rPr>
        <w:t xml:space="preserve"> phone calls and other electronic contact, visits to Nepal (such again not being disputed) and evidence including through money receipts and the sponsor’s evidence that it was </w:t>
      </w:r>
      <w:r w:rsidR="00A91DEA">
        <w:rPr>
          <w:rFonts w:ascii="Book Antiqua" w:hAnsi="Book Antiqua" w:cs="Arial"/>
        </w:rPr>
        <w:t>transferred</w:t>
      </w:r>
      <w:r>
        <w:rPr>
          <w:rFonts w:ascii="Book Antiqua" w:hAnsi="Book Antiqua" w:cs="Arial"/>
        </w:rPr>
        <w:t xml:space="preserve"> using </w:t>
      </w:r>
      <w:r w:rsidR="00A91DEA">
        <w:rPr>
          <w:rFonts w:ascii="Book Antiqua" w:hAnsi="Book Antiqua" w:cs="Arial"/>
        </w:rPr>
        <w:t>individual’s</w:t>
      </w:r>
      <w:r>
        <w:rPr>
          <w:rFonts w:ascii="Book Antiqua" w:hAnsi="Book Antiqua" w:cs="Arial"/>
        </w:rPr>
        <w:t xml:space="preserve"> travelling to Nepal.  </w:t>
      </w:r>
    </w:p>
    <w:p w:rsidR="001E2BC7" w:rsidRDefault="001E2BC7"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w:t>
      </w:r>
      <w:r w:rsidR="009023BF">
        <w:rPr>
          <w:rFonts w:ascii="Book Antiqua" w:hAnsi="Book Antiqua" w:cs="Arial"/>
        </w:rPr>
        <w:t>accept</w:t>
      </w:r>
      <w:r>
        <w:rPr>
          <w:rFonts w:ascii="Book Antiqua" w:hAnsi="Book Antiqua" w:cs="Arial"/>
        </w:rPr>
        <w:t xml:space="preserve"> the consistent evidence that regardless of the appellant’s age, she has remained emotionally close to her father, as evidenced by the continuing contact and financial and emotional support and I accept that I can place weight on the evidence provided including Viber receipts, transfer money </w:t>
      </w:r>
      <w:r w:rsidR="009023BF">
        <w:rPr>
          <w:rFonts w:ascii="Book Antiqua" w:hAnsi="Book Antiqua" w:cs="Arial"/>
        </w:rPr>
        <w:t>receipts</w:t>
      </w:r>
      <w:r>
        <w:rPr>
          <w:rFonts w:ascii="Book Antiqua" w:hAnsi="Book Antiqua" w:cs="Arial"/>
        </w:rPr>
        <w:t xml:space="preserve">, family photographs and telephone calling cards, all of which I have considered in the </w:t>
      </w:r>
      <w:r w:rsidR="009023BF">
        <w:rPr>
          <w:rFonts w:ascii="Book Antiqua" w:hAnsi="Book Antiqua" w:cs="Arial"/>
        </w:rPr>
        <w:t>round</w:t>
      </w:r>
      <w:r>
        <w:rPr>
          <w:rFonts w:ascii="Book Antiqua" w:hAnsi="Book Antiqua" w:cs="Arial"/>
        </w:rPr>
        <w:t xml:space="preserve"> </w:t>
      </w:r>
      <w:r w:rsidR="009010B1">
        <w:rPr>
          <w:rFonts w:ascii="Book Antiqua" w:hAnsi="Book Antiqua" w:cs="Arial"/>
        </w:rPr>
        <w:t xml:space="preserve">including that phone card evidence can be corroborative of a contention to communicate by telephone (see </w:t>
      </w:r>
      <w:r w:rsidR="009010B1" w:rsidRPr="009B1B47">
        <w:rPr>
          <w:rFonts w:ascii="Book Antiqua" w:hAnsi="Book Antiqua" w:cs="Arial"/>
          <w:b/>
          <w:u w:val="single"/>
        </w:rPr>
        <w:t>Goudey</w:t>
      </w:r>
      <w:r w:rsidR="009010B1" w:rsidRPr="009B1B47">
        <w:rPr>
          <w:rFonts w:ascii="Book Antiqua" w:hAnsi="Book Antiqua" w:cs="Arial"/>
          <w:b/>
        </w:rPr>
        <w:t xml:space="preserve"> (</w:t>
      </w:r>
      <w:r w:rsidR="009010B1">
        <w:rPr>
          <w:rFonts w:ascii="Book Antiqua" w:hAnsi="Book Antiqua" w:cs="Arial"/>
          <w:b/>
        </w:rPr>
        <w:t xml:space="preserve">subsisting </w:t>
      </w:r>
      <w:r w:rsidR="009010B1" w:rsidRPr="009B1B47">
        <w:rPr>
          <w:rFonts w:ascii="Book Antiqua" w:hAnsi="Book Antiqua" w:cs="Arial"/>
          <w:b/>
        </w:rPr>
        <w:t>marriage – evidence) Sudan [2012] UKUT 00041 (IAC)</w:t>
      </w:r>
      <w:r w:rsidR="009010B1">
        <w:rPr>
          <w:rFonts w:ascii="Book Antiqua" w:hAnsi="Book Antiqua" w:cs="Arial"/>
        </w:rPr>
        <w:t>)</w:t>
      </w:r>
      <w:r>
        <w:rPr>
          <w:rFonts w:ascii="Book Antiqua" w:hAnsi="Book Antiqua" w:cs="Arial"/>
        </w:rPr>
        <w:t xml:space="preserve">.  </w:t>
      </w:r>
    </w:p>
    <w:p w:rsidR="001E2BC7" w:rsidRDefault="001E2BC7" w:rsidP="003F2B7D">
      <w:pPr>
        <w:numPr>
          <w:ilvl w:val="0"/>
          <w:numId w:val="3"/>
        </w:numPr>
        <w:tabs>
          <w:tab w:val="clear" w:pos="567"/>
        </w:tabs>
        <w:spacing w:before="240"/>
        <w:jc w:val="both"/>
        <w:rPr>
          <w:rFonts w:ascii="Book Antiqua" w:hAnsi="Book Antiqua" w:cs="Arial"/>
        </w:rPr>
      </w:pPr>
      <w:r>
        <w:rPr>
          <w:rFonts w:ascii="Book Antiqua" w:hAnsi="Book Antiqua" w:cs="Arial"/>
        </w:rPr>
        <w:t>In deciding whether family life exists the test remains as to whether “something more exists than normal emotional ties” (</w:t>
      </w:r>
      <w:r w:rsidRPr="001E2BC7">
        <w:rPr>
          <w:rFonts w:ascii="Book Antiqua" w:hAnsi="Book Antiqua" w:cs="Arial"/>
          <w:b/>
          <w:u w:val="single"/>
        </w:rPr>
        <w:t>Kugathas v SSHD</w:t>
      </w:r>
      <w:r w:rsidRPr="001E2BC7">
        <w:rPr>
          <w:rFonts w:ascii="Book Antiqua" w:hAnsi="Book Antiqua" w:cs="Arial"/>
          <w:b/>
        </w:rPr>
        <w:t xml:space="preserve"> [2003] EWCA Civ 31</w:t>
      </w:r>
      <w:r>
        <w:rPr>
          <w:rFonts w:ascii="Book Antiqua" w:hAnsi="Book Antiqua" w:cs="Arial"/>
        </w:rPr>
        <w:t xml:space="preserve">) and </w:t>
      </w:r>
      <w:r w:rsidR="009023BF">
        <w:rPr>
          <w:rFonts w:ascii="Book Antiqua" w:hAnsi="Book Antiqua" w:cs="Arial"/>
        </w:rPr>
        <w:t>relevant</w:t>
      </w:r>
      <w:r>
        <w:rPr>
          <w:rFonts w:ascii="Book Antiqua" w:hAnsi="Book Antiqua" w:cs="Arial"/>
        </w:rPr>
        <w:t xml:space="preserve"> factors include who the relatives are, the nature of the links, age, where and with whom the appellant has resided in the past and the nature of contact.  I accept that in order to establish family life it is not necessary to find that support is </w:t>
      </w:r>
      <w:r w:rsidR="009023BF">
        <w:rPr>
          <w:rFonts w:ascii="Book Antiqua" w:hAnsi="Book Antiqua" w:cs="Arial"/>
        </w:rPr>
        <w:t>indispensible</w:t>
      </w:r>
      <w:r>
        <w:rPr>
          <w:rFonts w:ascii="Book Antiqua" w:hAnsi="Book Antiqua" w:cs="Arial"/>
        </w:rPr>
        <w:t xml:space="preserve">, which it is unlikely to be in an appellant of this age.  However, as already detailed, I must consider the nature of these ties in light of the Court of Appeal guidance in </w:t>
      </w:r>
      <w:r w:rsidRPr="001E2BC7">
        <w:rPr>
          <w:rFonts w:ascii="Book Antiqua" w:hAnsi="Book Antiqua" w:cs="Arial"/>
          <w:b/>
          <w:u w:val="single"/>
        </w:rPr>
        <w:t>Rai</w:t>
      </w:r>
      <w:r>
        <w:rPr>
          <w:rFonts w:ascii="Book Antiqua" w:hAnsi="Book Antiqua" w:cs="Arial"/>
        </w:rPr>
        <w:t xml:space="preserve"> and its endorsement at [36] of Sedley LJ’s opinion in </w:t>
      </w:r>
      <w:r w:rsidRPr="001E2BC7">
        <w:rPr>
          <w:rFonts w:ascii="Book Antiqua" w:hAnsi="Book Antiqua" w:cs="Arial"/>
          <w:b/>
          <w:u w:val="single"/>
        </w:rPr>
        <w:t>Kugathas</w:t>
      </w:r>
      <w:r>
        <w:rPr>
          <w:rFonts w:ascii="Book Antiqua" w:hAnsi="Book Antiqua" w:cs="Arial"/>
        </w:rPr>
        <w:t xml:space="preserve"> that dependence means support which is real or committed or effective.  It is particular in this context that the Upper Tribunal in </w:t>
      </w:r>
      <w:r w:rsidRPr="001E2BC7">
        <w:rPr>
          <w:rFonts w:ascii="Book Antiqua" w:hAnsi="Book Antiqua" w:cs="Arial"/>
          <w:b/>
          <w:u w:val="single"/>
        </w:rPr>
        <w:t>Ghising</w:t>
      </w:r>
      <w:r w:rsidRPr="001E2BC7">
        <w:rPr>
          <w:rFonts w:ascii="Book Antiqua" w:hAnsi="Book Antiqua" w:cs="Arial"/>
          <w:b/>
        </w:rPr>
        <w:t xml:space="preserve"> [2012] UKUT 160</w:t>
      </w:r>
      <w:r>
        <w:rPr>
          <w:rFonts w:ascii="Book Antiqua" w:hAnsi="Book Antiqua" w:cs="Arial"/>
        </w:rPr>
        <w:t xml:space="preserve"> </w:t>
      </w:r>
      <w:r w:rsidR="009023BF">
        <w:rPr>
          <w:rFonts w:ascii="Book Antiqua" w:hAnsi="Book Antiqua" w:cs="Arial"/>
        </w:rPr>
        <w:t>confirmed</w:t>
      </w:r>
      <w:r>
        <w:rPr>
          <w:rFonts w:ascii="Book Antiqua" w:hAnsi="Book Antiqua" w:cs="Arial"/>
        </w:rPr>
        <w:t xml:space="preserve"> that </w:t>
      </w:r>
      <w:r w:rsidRPr="001E2BC7">
        <w:rPr>
          <w:rFonts w:ascii="Book Antiqua" w:hAnsi="Book Antiqua" w:cs="Arial"/>
          <w:b/>
          <w:u w:val="single"/>
        </w:rPr>
        <w:t>Kugathas</w:t>
      </w:r>
      <w:r>
        <w:rPr>
          <w:rFonts w:ascii="Book Antiqua" w:hAnsi="Book Antiqua" w:cs="Arial"/>
        </w:rPr>
        <w:t xml:space="preserve"> had been interpreted too restrictively in the past and the Court of Appeal in </w:t>
      </w:r>
      <w:r w:rsidRPr="001E2BC7">
        <w:rPr>
          <w:rFonts w:ascii="Book Antiqua" w:hAnsi="Book Antiqua" w:cs="Arial"/>
          <w:b/>
          <w:u w:val="single"/>
        </w:rPr>
        <w:t>Patel &amp; Ors v Entry Clearance Officer</w:t>
      </w:r>
      <w:r w:rsidRPr="001E2BC7">
        <w:rPr>
          <w:rFonts w:ascii="Book Antiqua" w:hAnsi="Book Antiqua" w:cs="Arial"/>
          <w:b/>
        </w:rPr>
        <w:t xml:space="preserve"> (Mumbai) [2010] EWCA Civ 17</w:t>
      </w:r>
      <w:r>
        <w:rPr>
          <w:rFonts w:ascii="Book Antiqua" w:hAnsi="Book Antiqua" w:cs="Arial"/>
        </w:rPr>
        <w:t xml:space="preserve"> confirmed that family life can exist without indispensable support.  </w:t>
      </w:r>
    </w:p>
    <w:p w:rsidR="00BE09E2" w:rsidRDefault="00BE09E2"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The jurisprudence confirms that the attainment of the age of majority in itself does not </w:t>
      </w:r>
      <w:r w:rsidR="009010B1">
        <w:rPr>
          <w:rFonts w:ascii="Book Antiqua" w:hAnsi="Book Antiqua" w:cs="Arial"/>
        </w:rPr>
        <w:t xml:space="preserve">mean that </w:t>
      </w:r>
      <w:r>
        <w:rPr>
          <w:rFonts w:ascii="Book Antiqua" w:hAnsi="Book Antiqua" w:cs="Arial"/>
        </w:rPr>
        <w:t>family life</w:t>
      </w:r>
      <w:r w:rsidR="009010B1">
        <w:rPr>
          <w:rFonts w:ascii="Book Antiqua" w:hAnsi="Book Antiqua" w:cs="Arial"/>
        </w:rPr>
        <w:t xml:space="preserve"> has ended</w:t>
      </w:r>
      <w:r>
        <w:rPr>
          <w:rFonts w:ascii="Book Antiqua" w:hAnsi="Book Antiqua" w:cs="Arial"/>
        </w:rPr>
        <w:t xml:space="preserve"> and in this </w:t>
      </w:r>
      <w:proofErr w:type="gramStart"/>
      <w:r>
        <w:rPr>
          <w:rFonts w:ascii="Book Antiqua" w:hAnsi="Book Antiqua" w:cs="Arial"/>
        </w:rPr>
        <w:t>case</w:t>
      </w:r>
      <w:proofErr w:type="gramEnd"/>
      <w:r>
        <w:rPr>
          <w:rFonts w:ascii="Book Antiqua" w:hAnsi="Book Antiqua" w:cs="Arial"/>
        </w:rPr>
        <w:t xml:space="preserve"> I have given weight to the fact that </w:t>
      </w:r>
      <w:r>
        <w:rPr>
          <w:rFonts w:ascii="Book Antiqua" w:hAnsi="Book Antiqua" w:cs="Arial"/>
        </w:rPr>
        <w:lastRenderedPageBreak/>
        <w:t>family life was continued in the family home, together with what I find to be evidence of continued financial and emotional support</w:t>
      </w:r>
      <w:r w:rsidR="009010B1">
        <w:rPr>
          <w:rFonts w:ascii="Book Antiqua" w:hAnsi="Book Antiqua" w:cs="Arial"/>
        </w:rPr>
        <w:t xml:space="preserve">, the latter of which is reciprocal; </w:t>
      </w:r>
      <w:r>
        <w:rPr>
          <w:rFonts w:ascii="Book Antiqua" w:hAnsi="Book Antiqua" w:cs="Arial"/>
        </w:rPr>
        <w:t xml:space="preserve">the sponsor noted that the time apart had been difficult for him and was playing on his health.  I am satisfied that there is real, committed and effective support by the appellant’s father (and stepmother) of the appellant and in such </w:t>
      </w:r>
      <w:proofErr w:type="gramStart"/>
      <w:r>
        <w:rPr>
          <w:rFonts w:ascii="Book Antiqua" w:hAnsi="Book Antiqua" w:cs="Arial"/>
        </w:rPr>
        <w:t>circumstance</w:t>
      </w:r>
      <w:proofErr w:type="gramEnd"/>
      <w:r>
        <w:rPr>
          <w:rFonts w:ascii="Book Antiqua" w:hAnsi="Book Antiqua" w:cs="Arial"/>
        </w:rPr>
        <w:t xml:space="preserve"> I am satisfied that family life both existed at the time of departure and has continued to do so.</w:t>
      </w:r>
    </w:p>
    <w:p w:rsidR="00BE09E2" w:rsidRDefault="00BE09E2"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then go on to consider whether the respondent’s refusal would interfere with that family life and I am satisfied that this question must be answered in the affirmative and that given the low threshold, such interference is sufficiently serious to potentially </w:t>
      </w:r>
      <w:r w:rsidR="009023BF">
        <w:rPr>
          <w:rFonts w:ascii="Book Antiqua" w:hAnsi="Book Antiqua" w:cs="Arial"/>
        </w:rPr>
        <w:t>engage</w:t>
      </w:r>
      <w:r>
        <w:rPr>
          <w:rFonts w:ascii="Book Antiqua" w:hAnsi="Book Antiqua" w:cs="Arial"/>
        </w:rPr>
        <w:t xml:space="preserve"> Article 8.  Such interference is in accordance with the law and for the legitimate purposes of maintaining effective immigration control.  I therefore address the final question in </w:t>
      </w:r>
      <w:r w:rsidRPr="00BE09E2">
        <w:rPr>
          <w:rFonts w:ascii="Book Antiqua" w:hAnsi="Book Antiqua" w:cs="Arial"/>
          <w:b/>
          <w:u w:val="single"/>
        </w:rPr>
        <w:t>Razgar</w:t>
      </w:r>
      <w:r>
        <w:rPr>
          <w:rFonts w:ascii="Book Antiqua" w:hAnsi="Book Antiqua" w:cs="Arial"/>
        </w:rPr>
        <w:t xml:space="preserve"> as to whether the interference is proportionate.  In so doing I have had regard to Section 117 of the Nationality, Immigration and Asylum Act 2002, the public interest consideration.  I take into consideration that Section 117B represents the ordinary interests of immigration control (</w:t>
      </w:r>
      <w:r w:rsidRPr="00BE09E2">
        <w:rPr>
          <w:rFonts w:ascii="Book Antiqua" w:hAnsi="Book Antiqua" w:cs="Arial"/>
          <w:b/>
          <w:color w:val="000000"/>
          <w:u w:val="single"/>
        </w:rPr>
        <w:t>Dube</w:t>
      </w:r>
      <w:r w:rsidRPr="00BE09E2">
        <w:rPr>
          <w:rFonts w:ascii="Book Antiqua" w:hAnsi="Book Antiqua" w:cs="Arial"/>
          <w:b/>
          <w:color w:val="000000"/>
        </w:rPr>
        <w:t xml:space="preserve"> (ss.117A-117D) [2015] UKUT </w:t>
      </w:r>
      <w:r w:rsidRPr="00BE09E2">
        <w:rPr>
          <w:rFonts w:ascii="Book Antiqua" w:hAnsi="Book Antiqua" w:cs="Arial"/>
          <w:b/>
        </w:rPr>
        <w:t>90</w:t>
      </w:r>
      <w:r>
        <w:rPr>
          <w:rFonts w:ascii="Book Antiqua" w:hAnsi="Book Antiqua" w:cs="Arial"/>
        </w:rPr>
        <w:t xml:space="preserve">).  </w:t>
      </w:r>
    </w:p>
    <w:p w:rsidR="00BE09E2" w:rsidRDefault="00BE09E2"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take into consideration that there is no evidence of the appellant’s proficiency in English language or financial independence and that therefore the public interest is engaged in this respect.  However, I must consider this in the context of the respondent’s policy in respect of the historic </w:t>
      </w:r>
      <w:r w:rsidR="009023BF">
        <w:rPr>
          <w:rFonts w:ascii="Book Antiqua" w:hAnsi="Book Antiqua" w:cs="Arial"/>
        </w:rPr>
        <w:t>injustice</w:t>
      </w:r>
      <w:r>
        <w:rPr>
          <w:rFonts w:ascii="Book Antiqua" w:hAnsi="Book Antiqua" w:cs="Arial"/>
        </w:rPr>
        <w:t xml:space="preserve"> to Gurkhas and I note Mr Tufan’s concession on this point.  </w:t>
      </w:r>
    </w:p>
    <w:p w:rsidR="00BE09E2" w:rsidRDefault="00BE09E2"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must therefore give appropriate weight to the historic injustice, although I have reminded myself that that is not the only issue to be considered.  </w:t>
      </w:r>
      <w:r w:rsidR="009010B1" w:rsidRPr="001E2BC7">
        <w:rPr>
          <w:rFonts w:ascii="Book Antiqua" w:hAnsi="Book Antiqua" w:cs="Arial"/>
          <w:b/>
          <w:u w:val="single"/>
        </w:rPr>
        <w:t>Patel &amp; Ors</w:t>
      </w:r>
      <w:r w:rsidR="009010B1">
        <w:rPr>
          <w:rFonts w:ascii="Book Antiqua" w:hAnsi="Book Antiqua" w:cs="Arial"/>
          <w:b/>
          <w:u w:val="single"/>
        </w:rPr>
        <w:t xml:space="preserve"> </w:t>
      </w:r>
      <w:r w:rsidR="009010B1">
        <w:rPr>
          <w:rFonts w:ascii="Book Antiqua" w:hAnsi="Book Antiqua" w:cs="Arial"/>
        </w:rPr>
        <w:t>(above)</w:t>
      </w:r>
      <w:r>
        <w:rPr>
          <w:rFonts w:ascii="Book Antiqua" w:hAnsi="Book Antiqua" w:cs="Arial"/>
        </w:rPr>
        <w:t xml:space="preserve"> </w:t>
      </w:r>
      <w:r w:rsidR="00CC61E0">
        <w:rPr>
          <w:rFonts w:ascii="Book Antiqua" w:hAnsi="Book Antiqua" w:cs="Arial"/>
        </w:rPr>
        <w:t xml:space="preserve">confirms that whilst the interest in immigration control </w:t>
      </w:r>
      <w:r w:rsidR="009023BF">
        <w:rPr>
          <w:rFonts w:ascii="Book Antiqua" w:hAnsi="Book Antiqua" w:cs="Arial"/>
        </w:rPr>
        <w:t>would</w:t>
      </w:r>
      <w:r w:rsidR="00CC61E0">
        <w:rPr>
          <w:rFonts w:ascii="Book Antiqua" w:hAnsi="Book Antiqua" w:cs="Arial"/>
        </w:rPr>
        <w:t xml:space="preserve"> in most cases outweigh Article 8 rights, in historic </w:t>
      </w:r>
      <w:r w:rsidR="009023BF">
        <w:rPr>
          <w:rFonts w:ascii="Book Antiqua" w:hAnsi="Book Antiqua" w:cs="Arial"/>
        </w:rPr>
        <w:t>injustice</w:t>
      </w:r>
      <w:r w:rsidR="00CC61E0">
        <w:rPr>
          <w:rFonts w:ascii="Book Antiqua" w:hAnsi="Book Antiqua" w:cs="Arial"/>
        </w:rPr>
        <w:t xml:space="preserve"> cases the reverse is true and the approach in </w:t>
      </w:r>
      <w:r w:rsidR="00CC61E0" w:rsidRPr="00CC61E0">
        <w:rPr>
          <w:rFonts w:ascii="Book Antiqua" w:hAnsi="Book Antiqua" w:cs="Arial"/>
          <w:b/>
          <w:u w:val="single"/>
        </w:rPr>
        <w:t>Patel</w:t>
      </w:r>
      <w:r w:rsidR="00CC61E0">
        <w:rPr>
          <w:rFonts w:ascii="Book Antiqua" w:hAnsi="Book Antiqua" w:cs="Arial"/>
        </w:rPr>
        <w:t xml:space="preserve"> is a compensatory one in terms of “righting the wrong”.  The starting poin</w:t>
      </w:r>
      <w:r w:rsidR="009010B1">
        <w:rPr>
          <w:rFonts w:ascii="Book Antiqua" w:hAnsi="Book Antiqua" w:cs="Arial"/>
        </w:rPr>
        <w:t xml:space="preserve">t is that </w:t>
      </w:r>
      <w:r w:rsidR="00B5051E">
        <w:rPr>
          <w:rFonts w:ascii="Book Antiqua" w:hAnsi="Book Antiqua" w:cs="Arial"/>
        </w:rPr>
        <w:t>those denied entry earlier</w:t>
      </w:r>
      <w:r w:rsidR="00CC61E0">
        <w:rPr>
          <w:rFonts w:ascii="Book Antiqua" w:hAnsi="Book Antiqua" w:cs="Arial"/>
        </w:rPr>
        <w:t xml:space="preserve"> should be put in the position that they would have been but for that wrong.  The Court of Appeal in </w:t>
      </w:r>
      <w:r w:rsidR="00CC61E0" w:rsidRPr="00CC61E0">
        <w:rPr>
          <w:rFonts w:ascii="Book Antiqua" w:hAnsi="Book Antiqua" w:cs="Arial"/>
          <w:b/>
          <w:u w:val="single"/>
        </w:rPr>
        <w:t>Rai</w:t>
      </w:r>
      <w:r w:rsidR="00CC61E0">
        <w:rPr>
          <w:rFonts w:ascii="Book Antiqua" w:hAnsi="Book Antiqua" w:cs="Arial"/>
        </w:rPr>
        <w:t xml:space="preserve"> (above) confirmed that whilst the Tribunal must have regard to Section 117B, it was correct that given the historic injustice such considerations in themselves would not make an adverse difference to the outcome.  </w:t>
      </w:r>
    </w:p>
    <w:p w:rsidR="00CC61E0" w:rsidRDefault="00CC61E0"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I have considered, as set out in </w:t>
      </w:r>
      <w:r w:rsidRPr="00CC61E0">
        <w:rPr>
          <w:rFonts w:ascii="Book Antiqua" w:hAnsi="Book Antiqua" w:cs="Arial"/>
          <w:b/>
          <w:u w:val="single"/>
        </w:rPr>
        <w:t>Ghising and others</w:t>
      </w:r>
      <w:r w:rsidRPr="00CC61E0">
        <w:rPr>
          <w:rFonts w:ascii="Book Antiqua" w:hAnsi="Book Antiqua" w:cs="Arial"/>
          <w:b/>
        </w:rPr>
        <w:t xml:space="preserve"> [2012] UKUT 160</w:t>
      </w:r>
      <w:r w:rsidR="00B5051E">
        <w:rPr>
          <w:rFonts w:ascii="Book Antiqua" w:hAnsi="Book Antiqua" w:cs="Arial"/>
          <w:b/>
        </w:rPr>
        <w:t>,</w:t>
      </w:r>
      <w:r>
        <w:rPr>
          <w:rFonts w:ascii="Book Antiqua" w:hAnsi="Book Antiqua" w:cs="Arial"/>
        </w:rPr>
        <w:t xml:space="preserve"> </w:t>
      </w:r>
      <w:r w:rsidR="009023BF">
        <w:rPr>
          <w:rFonts w:ascii="Book Antiqua" w:hAnsi="Book Antiqua" w:cs="Arial"/>
        </w:rPr>
        <w:t>that</w:t>
      </w:r>
      <w:r>
        <w:rPr>
          <w:rFonts w:ascii="Book Antiqua" w:hAnsi="Book Antiqua" w:cs="Arial"/>
        </w:rPr>
        <w:t xml:space="preserve"> a bad immigration history or criminal behaviour may tip the balance in the respondent’s favour, but if all that is relied on is the</w:t>
      </w:r>
      <w:r w:rsidR="00B5051E">
        <w:rPr>
          <w:rFonts w:ascii="Book Antiqua" w:hAnsi="Book Antiqua" w:cs="Arial"/>
        </w:rPr>
        <w:t xml:space="preserve"> public interest,</w:t>
      </w:r>
      <w:r>
        <w:rPr>
          <w:rFonts w:ascii="Book Antiqua" w:hAnsi="Book Antiqua" w:cs="Arial"/>
        </w:rPr>
        <w:t xml:space="preserve"> “the weight to be given to the historic injustice will normally require a decision in the appellant’s f</w:t>
      </w:r>
      <w:r w:rsidR="00B5051E">
        <w:rPr>
          <w:rFonts w:ascii="Book Antiqua" w:hAnsi="Book Antiqua" w:cs="Arial"/>
        </w:rPr>
        <w:t>avour”.  It is not disputed, and</w:t>
      </w:r>
      <w:r>
        <w:rPr>
          <w:rFonts w:ascii="Book Antiqua" w:hAnsi="Book Antiqua" w:cs="Arial"/>
        </w:rPr>
        <w:t xml:space="preserve"> indeed I have adopted the findings of the First-tier Tribunal Judge</w:t>
      </w:r>
      <w:r w:rsidR="00B5051E">
        <w:rPr>
          <w:rFonts w:ascii="Book Antiqua" w:hAnsi="Book Antiqua" w:cs="Arial"/>
        </w:rPr>
        <w:t>,</w:t>
      </w:r>
      <w:r>
        <w:rPr>
          <w:rFonts w:ascii="Book Antiqua" w:hAnsi="Book Antiqua" w:cs="Arial"/>
        </w:rPr>
        <w:t xml:space="preserve"> that this is not a case where there is a bad immigration history or criminal </w:t>
      </w:r>
      <w:r w:rsidR="00B5051E">
        <w:rPr>
          <w:rFonts w:ascii="Book Antiqua" w:hAnsi="Book Antiqua" w:cs="Arial"/>
        </w:rPr>
        <w:t>behaviour and therefore there are</w:t>
      </w:r>
      <w:r>
        <w:rPr>
          <w:rFonts w:ascii="Book Antiqua" w:hAnsi="Book Antiqua" w:cs="Arial"/>
        </w:rPr>
        <w:t xml:space="preserve"> no countervailing factor</w:t>
      </w:r>
      <w:r w:rsidR="00B5051E">
        <w:rPr>
          <w:rFonts w:ascii="Book Antiqua" w:hAnsi="Book Antiqua" w:cs="Arial"/>
        </w:rPr>
        <w:t>s</w:t>
      </w:r>
      <w:r>
        <w:rPr>
          <w:rFonts w:ascii="Book Antiqua" w:hAnsi="Book Antiqua" w:cs="Arial"/>
        </w:rPr>
        <w:t xml:space="preserve">.  I have considered further in the appellant’s favour that the sponsor sacrificed many years of his family life to serve in the British Army, serving well in excess of the four years necessary to qualify for settlement </w:t>
      </w:r>
      <w:r w:rsidR="005D52F7">
        <w:rPr>
          <w:rFonts w:ascii="Book Antiqua" w:hAnsi="Book Antiqua" w:cs="Arial"/>
        </w:rPr>
        <w:t xml:space="preserve">and although the appellant was not yet born at that stage the sponsor’s access to his family </w:t>
      </w:r>
      <w:r w:rsidR="00533DD0">
        <w:rPr>
          <w:rFonts w:ascii="Book Antiqua" w:hAnsi="Book Antiqua" w:cs="Arial"/>
        </w:rPr>
        <w:t xml:space="preserve">during that time was more limited than that endured by other soldiers of the British Army (see </w:t>
      </w:r>
      <w:r w:rsidR="00533DD0" w:rsidRPr="00533DD0">
        <w:rPr>
          <w:rFonts w:ascii="Book Antiqua" w:hAnsi="Book Antiqua" w:cs="Arial"/>
          <w:b/>
          <w:u w:val="single"/>
        </w:rPr>
        <w:t>R (Pu</w:t>
      </w:r>
      <w:r w:rsidR="00086A30">
        <w:rPr>
          <w:rFonts w:ascii="Book Antiqua" w:hAnsi="Book Antiqua" w:cs="Arial"/>
          <w:b/>
          <w:u w:val="single"/>
        </w:rPr>
        <w:t>r</w:t>
      </w:r>
      <w:r w:rsidR="00533DD0" w:rsidRPr="00533DD0">
        <w:rPr>
          <w:rFonts w:ascii="Book Antiqua" w:hAnsi="Book Antiqua" w:cs="Arial"/>
          <w:b/>
          <w:u w:val="single"/>
        </w:rPr>
        <w:t>ja) v MOD</w:t>
      </w:r>
      <w:r w:rsidR="00533DD0" w:rsidRPr="00533DD0">
        <w:rPr>
          <w:rFonts w:ascii="Book Antiqua" w:hAnsi="Book Antiqua" w:cs="Arial"/>
          <w:b/>
        </w:rPr>
        <w:t xml:space="preserve"> [2004] 1 WLR 289</w:t>
      </w:r>
      <w:r w:rsidR="00533DD0">
        <w:rPr>
          <w:rFonts w:ascii="Book Antiqua" w:hAnsi="Book Antiqua" w:cs="Arial"/>
        </w:rPr>
        <w:t xml:space="preserve">).  </w:t>
      </w:r>
    </w:p>
    <w:p w:rsidR="00533DD0" w:rsidRDefault="00533DD0" w:rsidP="003F2B7D">
      <w:pPr>
        <w:numPr>
          <w:ilvl w:val="0"/>
          <w:numId w:val="3"/>
        </w:numPr>
        <w:tabs>
          <w:tab w:val="clear" w:pos="567"/>
        </w:tabs>
        <w:spacing w:before="240"/>
        <w:jc w:val="both"/>
        <w:rPr>
          <w:rFonts w:ascii="Book Antiqua" w:hAnsi="Book Antiqua" w:cs="Arial"/>
        </w:rPr>
      </w:pPr>
      <w:r>
        <w:rPr>
          <w:rFonts w:ascii="Book Antiqua" w:hAnsi="Book Antiqua" w:cs="Arial"/>
        </w:rPr>
        <w:lastRenderedPageBreak/>
        <w:t>For all the reasons set out above I am satisfied that the respondent’s decision represents a disproportionate interference</w:t>
      </w:r>
      <w:r w:rsidR="005C2B66">
        <w:rPr>
          <w:rFonts w:ascii="Book Antiqua" w:hAnsi="Book Antiqua" w:cs="Arial"/>
        </w:rPr>
        <w:t xml:space="preserve"> with</w:t>
      </w:r>
      <w:r>
        <w:rPr>
          <w:rFonts w:ascii="Book Antiqua" w:hAnsi="Book Antiqua" w:cs="Arial"/>
        </w:rPr>
        <w:t xml:space="preserve"> family life.  </w:t>
      </w:r>
    </w:p>
    <w:p w:rsidR="005C2B66" w:rsidRPr="005C2B66" w:rsidRDefault="005C2B66" w:rsidP="005C2B66">
      <w:pPr>
        <w:spacing w:before="240"/>
        <w:jc w:val="both"/>
        <w:rPr>
          <w:rFonts w:ascii="Book Antiqua" w:hAnsi="Book Antiqua" w:cs="Arial"/>
          <w:b/>
          <w:u w:val="single"/>
        </w:rPr>
      </w:pPr>
      <w:r w:rsidRPr="005C2B66">
        <w:rPr>
          <w:rFonts w:ascii="Book Antiqua" w:hAnsi="Book Antiqua" w:cs="Arial"/>
          <w:b/>
          <w:u w:val="single"/>
        </w:rPr>
        <w:t xml:space="preserve">Notice of Decision </w:t>
      </w:r>
    </w:p>
    <w:p w:rsidR="005C2B66" w:rsidRDefault="005C2B66" w:rsidP="003F2B7D">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of the First-tier Tribunal contains an error of law and is set aside.  I remake the decision allowing the appellant’s appeal.  </w:t>
      </w:r>
    </w:p>
    <w:p w:rsidR="005C2B66" w:rsidRPr="00F5664C" w:rsidRDefault="005C2B66" w:rsidP="00086A30">
      <w:pPr>
        <w:spacing w:before="240"/>
        <w:jc w:val="both"/>
        <w:rPr>
          <w:rFonts w:ascii="Book Antiqua" w:hAnsi="Book Antiqua" w:cs="Arial"/>
        </w:rPr>
      </w:pPr>
      <w:r>
        <w:rPr>
          <w:rFonts w:ascii="Book Antiqua" w:hAnsi="Book Antiqua" w:cs="Arial"/>
        </w:rPr>
        <w:t>No anonymity direction was sought or is appropriate in this case.  None is made.</w:t>
      </w:r>
    </w:p>
    <w:p w:rsidR="001F2716" w:rsidRPr="009B7433" w:rsidRDefault="001F2716"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086A30">
        <w:rPr>
          <w:rFonts w:ascii="Book Antiqua" w:hAnsi="Book Antiqua" w:cs="Arial"/>
        </w:rPr>
        <w:t>:  10 May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5C2B66" w:rsidRDefault="005C2B66" w:rsidP="00D05375">
      <w:pPr>
        <w:jc w:val="both"/>
        <w:rPr>
          <w:rFonts w:ascii="Book Antiqua" w:hAnsi="Book Antiqua" w:cs="Arial"/>
          <w:b/>
          <w:u w:val="single"/>
        </w:rPr>
      </w:pPr>
    </w:p>
    <w:p w:rsidR="005C2B66" w:rsidRDefault="005C2B66" w:rsidP="00D05375">
      <w:pPr>
        <w:jc w:val="both"/>
        <w:rPr>
          <w:rFonts w:ascii="Book Antiqua" w:hAnsi="Book Antiqua" w:cs="Arial"/>
          <w:b/>
          <w:u w:val="single"/>
        </w:rPr>
      </w:pPr>
    </w:p>
    <w:p w:rsidR="00005757" w:rsidRDefault="00005757" w:rsidP="00D05375">
      <w:pPr>
        <w:jc w:val="both"/>
        <w:rPr>
          <w:rFonts w:ascii="Book Antiqua" w:hAnsi="Book Antiqua" w:cs="Arial"/>
          <w:b/>
          <w:u w:val="single"/>
        </w:rPr>
      </w:pPr>
    </w:p>
    <w:p w:rsidR="00005757" w:rsidRDefault="00005757" w:rsidP="00D05375">
      <w:pPr>
        <w:jc w:val="both"/>
        <w:rPr>
          <w:rFonts w:ascii="Book Antiqua" w:hAnsi="Book Antiqua" w:cs="Arial"/>
          <w:b/>
          <w:u w:val="single"/>
        </w:rPr>
      </w:pPr>
    </w:p>
    <w:p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D05375" w:rsidRDefault="005C2B66" w:rsidP="00D05375">
      <w:pPr>
        <w:jc w:val="both"/>
        <w:rPr>
          <w:rFonts w:ascii="Book Antiqua" w:hAnsi="Book Antiqua" w:cs="Arial"/>
        </w:rPr>
      </w:pPr>
      <w:r>
        <w:rPr>
          <w:rFonts w:ascii="Book Antiqua" w:hAnsi="Book Antiqua" w:cs="Arial"/>
        </w:rPr>
        <w:t>I make a full fee award</w:t>
      </w:r>
      <w:r w:rsidR="00D05375">
        <w:rPr>
          <w:rFonts w:ascii="Book Antiqua" w:hAnsi="Book Antiqua" w:cs="Arial"/>
        </w:rPr>
        <w:t>.</w:t>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086A30">
        <w:rPr>
          <w:rFonts w:ascii="Book Antiqua" w:hAnsi="Book Antiqua" w:cs="Arial"/>
        </w:rPr>
        <w:t>:  10 May 2018</w:t>
      </w:r>
    </w:p>
    <w:p w:rsidR="00D949B7" w:rsidRPr="009B7433" w:rsidRDefault="00D949B7" w:rsidP="000A0743">
      <w:pPr>
        <w:jc w:val="both"/>
        <w:rPr>
          <w:rFonts w:ascii="Book Antiqua" w:hAnsi="Book Antiqua" w:cs="Arial"/>
        </w:rPr>
      </w:pPr>
    </w:p>
    <w:p w:rsidR="00B95326" w:rsidRPr="009B7433" w:rsidRDefault="00C23DFC" w:rsidP="0045733E">
      <w:pPr>
        <w:jc w:val="both"/>
        <w:rPr>
          <w:rFonts w:ascii="Book Antiqua" w:hAnsi="Book Antiqua" w:cs="Arial"/>
        </w:rPr>
      </w:pPr>
      <w:r>
        <w:rPr>
          <w:rFonts w:ascii="Book Antiqua" w:hAnsi="Book Antiqua" w:cs="Arial"/>
          <w:color w:val="000000"/>
        </w:rPr>
        <w:t>De</w:t>
      </w:r>
      <w:r w:rsidR="00C50137">
        <w:rPr>
          <w:rFonts w:ascii="Book Antiqua" w:hAnsi="Book Antiqua" w:cs="Arial"/>
          <w:color w:val="000000"/>
        </w:rPr>
        <w:t>puty Upper Tribunal Judge Hutchinson</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8FB" w:rsidRDefault="00E918FB">
      <w:r>
        <w:separator/>
      </w:r>
    </w:p>
  </w:endnote>
  <w:endnote w:type="continuationSeparator" w:id="0">
    <w:p w:rsidR="00E918FB" w:rsidRDefault="00E9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3BF" w:rsidRPr="009B7433" w:rsidRDefault="009023B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86727">
      <w:rPr>
        <w:rStyle w:val="PageNumber"/>
        <w:rFonts w:ascii="Book Antiqua" w:hAnsi="Book Antiqua" w:cs="Arial"/>
        <w:noProof/>
        <w:sz w:val="16"/>
        <w:szCs w:val="16"/>
      </w:rPr>
      <w:t>9</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3BF" w:rsidRPr="009B7433" w:rsidRDefault="009023B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8FB" w:rsidRDefault="00E918FB">
      <w:r>
        <w:separator/>
      </w:r>
    </w:p>
  </w:footnote>
  <w:footnote w:type="continuationSeparator" w:id="0">
    <w:p w:rsidR="00E918FB" w:rsidRDefault="00E91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3BF" w:rsidRPr="00150B45" w:rsidRDefault="009023BF"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50B45">
      <w:rPr>
        <w:rFonts w:ascii="Book Antiqua" w:hAnsi="Book Antiqua" w:cs="Arial"/>
        <w:sz w:val="16"/>
        <w:szCs w:val="16"/>
      </w:rPr>
      <w:t>HU/09580/2016</w:t>
    </w:r>
  </w:p>
  <w:p w:rsidR="009023BF" w:rsidRPr="000239E1" w:rsidRDefault="009023BF"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3BF" w:rsidRPr="009B7433" w:rsidRDefault="009023B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EEDE682C"/>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FC17C92"/>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69"/>
    <w:rsid w:val="00000621"/>
    <w:rsid w:val="00000DD4"/>
    <w:rsid w:val="000036C2"/>
    <w:rsid w:val="00005757"/>
    <w:rsid w:val="00015843"/>
    <w:rsid w:val="00016C1A"/>
    <w:rsid w:val="000239E1"/>
    <w:rsid w:val="00033588"/>
    <w:rsid w:val="00033D3D"/>
    <w:rsid w:val="0004776F"/>
    <w:rsid w:val="00052895"/>
    <w:rsid w:val="00062F02"/>
    <w:rsid w:val="0006473E"/>
    <w:rsid w:val="00071A7E"/>
    <w:rsid w:val="000746C0"/>
    <w:rsid w:val="00074D1D"/>
    <w:rsid w:val="00086A30"/>
    <w:rsid w:val="00090F0A"/>
    <w:rsid w:val="00092580"/>
    <w:rsid w:val="00093D4D"/>
    <w:rsid w:val="000A0743"/>
    <w:rsid w:val="000A6F1F"/>
    <w:rsid w:val="000C340F"/>
    <w:rsid w:val="000D5D94"/>
    <w:rsid w:val="000F1A0E"/>
    <w:rsid w:val="001165A7"/>
    <w:rsid w:val="00150B45"/>
    <w:rsid w:val="0016508E"/>
    <w:rsid w:val="00167D3A"/>
    <w:rsid w:val="00173F50"/>
    <w:rsid w:val="00185986"/>
    <w:rsid w:val="001A3082"/>
    <w:rsid w:val="001A53AD"/>
    <w:rsid w:val="001B186A"/>
    <w:rsid w:val="001B2F75"/>
    <w:rsid w:val="001C08C8"/>
    <w:rsid w:val="001C6F5F"/>
    <w:rsid w:val="001D6167"/>
    <w:rsid w:val="001E2BC7"/>
    <w:rsid w:val="001F2716"/>
    <w:rsid w:val="001F3AC0"/>
    <w:rsid w:val="002003E3"/>
    <w:rsid w:val="00207617"/>
    <w:rsid w:val="0023134B"/>
    <w:rsid w:val="00283659"/>
    <w:rsid w:val="002A1DA8"/>
    <w:rsid w:val="002C6BD4"/>
    <w:rsid w:val="002D2ED2"/>
    <w:rsid w:val="002D68BF"/>
    <w:rsid w:val="002E4541"/>
    <w:rsid w:val="002F6B98"/>
    <w:rsid w:val="00336CBF"/>
    <w:rsid w:val="00343FE3"/>
    <w:rsid w:val="00352782"/>
    <w:rsid w:val="003546C8"/>
    <w:rsid w:val="003825D4"/>
    <w:rsid w:val="003A7CF2"/>
    <w:rsid w:val="003C5CE5"/>
    <w:rsid w:val="003D6169"/>
    <w:rsid w:val="003D6FAD"/>
    <w:rsid w:val="003E267B"/>
    <w:rsid w:val="003E7CD1"/>
    <w:rsid w:val="003F2B7D"/>
    <w:rsid w:val="00402B9E"/>
    <w:rsid w:val="00420968"/>
    <w:rsid w:val="004249CB"/>
    <w:rsid w:val="0044127D"/>
    <w:rsid w:val="004448DB"/>
    <w:rsid w:val="00446C9A"/>
    <w:rsid w:val="00452F2B"/>
    <w:rsid w:val="0045733E"/>
    <w:rsid w:val="0047070D"/>
    <w:rsid w:val="00477193"/>
    <w:rsid w:val="00492E0F"/>
    <w:rsid w:val="004A06E7"/>
    <w:rsid w:val="004A1848"/>
    <w:rsid w:val="004A2D15"/>
    <w:rsid w:val="004A534C"/>
    <w:rsid w:val="004A6F4A"/>
    <w:rsid w:val="004B70D7"/>
    <w:rsid w:val="004D6B45"/>
    <w:rsid w:val="004E4717"/>
    <w:rsid w:val="004F0D1C"/>
    <w:rsid w:val="00507FEC"/>
    <w:rsid w:val="00510F0E"/>
    <w:rsid w:val="0052605C"/>
    <w:rsid w:val="00533DD0"/>
    <w:rsid w:val="005479E1"/>
    <w:rsid w:val="00553028"/>
    <w:rsid w:val="00553057"/>
    <w:rsid w:val="00553E0A"/>
    <w:rsid w:val="005570FD"/>
    <w:rsid w:val="005575EA"/>
    <w:rsid w:val="0057790C"/>
    <w:rsid w:val="00593795"/>
    <w:rsid w:val="005A75FF"/>
    <w:rsid w:val="005B074A"/>
    <w:rsid w:val="005C2B66"/>
    <w:rsid w:val="005D10AB"/>
    <w:rsid w:val="005D52F7"/>
    <w:rsid w:val="00601D8F"/>
    <w:rsid w:val="00605582"/>
    <w:rsid w:val="00606A60"/>
    <w:rsid w:val="00611F34"/>
    <w:rsid w:val="00621FE8"/>
    <w:rsid w:val="00633647"/>
    <w:rsid w:val="006434B6"/>
    <w:rsid w:val="006521F9"/>
    <w:rsid w:val="00653E97"/>
    <w:rsid w:val="006667DB"/>
    <w:rsid w:val="00672285"/>
    <w:rsid w:val="00684A74"/>
    <w:rsid w:val="0068620A"/>
    <w:rsid w:val="00690B8A"/>
    <w:rsid w:val="006B0BD8"/>
    <w:rsid w:val="006C496A"/>
    <w:rsid w:val="006C5945"/>
    <w:rsid w:val="006D68CF"/>
    <w:rsid w:val="006F2CF1"/>
    <w:rsid w:val="007038ED"/>
    <w:rsid w:val="00703BC3"/>
    <w:rsid w:val="00704B61"/>
    <w:rsid w:val="00715A64"/>
    <w:rsid w:val="0072693A"/>
    <w:rsid w:val="00740C1F"/>
    <w:rsid w:val="007552A9"/>
    <w:rsid w:val="0075658A"/>
    <w:rsid w:val="00761858"/>
    <w:rsid w:val="00767D59"/>
    <w:rsid w:val="00776E97"/>
    <w:rsid w:val="00780F86"/>
    <w:rsid w:val="007912AD"/>
    <w:rsid w:val="007A1D6A"/>
    <w:rsid w:val="007B0824"/>
    <w:rsid w:val="007B5D3C"/>
    <w:rsid w:val="007D69AD"/>
    <w:rsid w:val="007F3B06"/>
    <w:rsid w:val="00815011"/>
    <w:rsid w:val="00821B72"/>
    <w:rsid w:val="00823EF2"/>
    <w:rsid w:val="008303B8"/>
    <w:rsid w:val="00833DCE"/>
    <w:rsid w:val="00833E86"/>
    <w:rsid w:val="0085284F"/>
    <w:rsid w:val="0086255F"/>
    <w:rsid w:val="00871D34"/>
    <w:rsid w:val="008729B0"/>
    <w:rsid w:val="00886727"/>
    <w:rsid w:val="008A25EC"/>
    <w:rsid w:val="008A5BA3"/>
    <w:rsid w:val="008A6059"/>
    <w:rsid w:val="008B270C"/>
    <w:rsid w:val="008B4D7B"/>
    <w:rsid w:val="008B5078"/>
    <w:rsid w:val="008C3D3D"/>
    <w:rsid w:val="008D4131"/>
    <w:rsid w:val="008D6F10"/>
    <w:rsid w:val="008E734D"/>
    <w:rsid w:val="008F1932"/>
    <w:rsid w:val="009010B1"/>
    <w:rsid w:val="0090151B"/>
    <w:rsid w:val="009023BF"/>
    <w:rsid w:val="009042A9"/>
    <w:rsid w:val="00921062"/>
    <w:rsid w:val="00922F3B"/>
    <w:rsid w:val="00967800"/>
    <w:rsid w:val="009722BC"/>
    <w:rsid w:val="009727A3"/>
    <w:rsid w:val="00987774"/>
    <w:rsid w:val="009A11E8"/>
    <w:rsid w:val="009B7433"/>
    <w:rsid w:val="009C57C8"/>
    <w:rsid w:val="009F5220"/>
    <w:rsid w:val="00A0239F"/>
    <w:rsid w:val="00A03457"/>
    <w:rsid w:val="00A07919"/>
    <w:rsid w:val="00A15234"/>
    <w:rsid w:val="00A172F5"/>
    <w:rsid w:val="00A201AB"/>
    <w:rsid w:val="00A31C8B"/>
    <w:rsid w:val="00A509FA"/>
    <w:rsid w:val="00A60B5D"/>
    <w:rsid w:val="00A845DC"/>
    <w:rsid w:val="00A91DEA"/>
    <w:rsid w:val="00AD5484"/>
    <w:rsid w:val="00AE4A7D"/>
    <w:rsid w:val="00B107F8"/>
    <w:rsid w:val="00B21250"/>
    <w:rsid w:val="00B26AA2"/>
    <w:rsid w:val="00B3524D"/>
    <w:rsid w:val="00B40F69"/>
    <w:rsid w:val="00B46616"/>
    <w:rsid w:val="00B47B0C"/>
    <w:rsid w:val="00B5051E"/>
    <w:rsid w:val="00B528BB"/>
    <w:rsid w:val="00B7040A"/>
    <w:rsid w:val="00B81F43"/>
    <w:rsid w:val="00B83391"/>
    <w:rsid w:val="00B95326"/>
    <w:rsid w:val="00BD4196"/>
    <w:rsid w:val="00BE09E2"/>
    <w:rsid w:val="00BF22CA"/>
    <w:rsid w:val="00BF23BB"/>
    <w:rsid w:val="00C0054A"/>
    <w:rsid w:val="00C23DFC"/>
    <w:rsid w:val="00C26032"/>
    <w:rsid w:val="00C33A3E"/>
    <w:rsid w:val="00C345E1"/>
    <w:rsid w:val="00C40D6C"/>
    <w:rsid w:val="00C43BFD"/>
    <w:rsid w:val="00C50137"/>
    <w:rsid w:val="00C54B19"/>
    <w:rsid w:val="00C6048A"/>
    <w:rsid w:val="00CB6E35"/>
    <w:rsid w:val="00CC61E0"/>
    <w:rsid w:val="00CE09B1"/>
    <w:rsid w:val="00CE1A46"/>
    <w:rsid w:val="00CE4F98"/>
    <w:rsid w:val="00D05375"/>
    <w:rsid w:val="00D05EA6"/>
    <w:rsid w:val="00D20757"/>
    <w:rsid w:val="00D22636"/>
    <w:rsid w:val="00D31485"/>
    <w:rsid w:val="00D40FD9"/>
    <w:rsid w:val="00D53769"/>
    <w:rsid w:val="00D54C6C"/>
    <w:rsid w:val="00D606FA"/>
    <w:rsid w:val="00D6602D"/>
    <w:rsid w:val="00D85C13"/>
    <w:rsid w:val="00D9111A"/>
    <w:rsid w:val="00D91BE3"/>
    <w:rsid w:val="00D949B7"/>
    <w:rsid w:val="00D94AFC"/>
    <w:rsid w:val="00DA26BF"/>
    <w:rsid w:val="00DB70AE"/>
    <w:rsid w:val="00DD5071"/>
    <w:rsid w:val="00DD5C39"/>
    <w:rsid w:val="00DE5CD4"/>
    <w:rsid w:val="00DE7DB7"/>
    <w:rsid w:val="00DF54E8"/>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918FB"/>
    <w:rsid w:val="00EA627B"/>
    <w:rsid w:val="00EA79AF"/>
    <w:rsid w:val="00EB485A"/>
    <w:rsid w:val="00EE45D8"/>
    <w:rsid w:val="00F22EDA"/>
    <w:rsid w:val="00F23A19"/>
    <w:rsid w:val="00F37A88"/>
    <w:rsid w:val="00F470D6"/>
    <w:rsid w:val="00F5589A"/>
    <w:rsid w:val="00FC40FA"/>
    <w:rsid w:val="00FD47E8"/>
    <w:rsid w:val="00FE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4DBBCD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3712</Words>
  <Characters>21159</Characters>
  <Application>Microsoft Office Word</Application>
  <DocSecurity>0</DocSecurity>
  <Lines>176</Lines>
  <Paragraphs>49</Paragraphs>
  <ScaleCrop>false</ScaleCrop>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2018-06-01T15:30:00Z</dcterms:created>
  <dcterms:modified xsi:type="dcterms:W3CDTF">2018-06-01T15:30:00Z</dcterms:modified>
</cp:coreProperties>
</file>