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A822A9" w:rsidRDefault="007A723F" w:rsidP="00C321B5">
      <w:pPr>
        <w:jc w:val="center"/>
        <w:rPr>
          <w:rFonts w:ascii="Book Antiqua" w:hAnsi="Book Antiqua" w:cs="Arial"/>
          <w:sz w:val="16"/>
          <w:szCs w:val="16"/>
        </w:rPr>
      </w:pPr>
      <w:r w:rsidRPr="00A822A9">
        <w:rPr>
          <w:noProof/>
          <w:sz w:val="16"/>
          <w:szCs w:val="16"/>
        </w:rPr>
        <w:drawing>
          <wp:inline distT="0" distB="0" distL="0" distR="0">
            <wp:extent cx="104521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210" cy="908685"/>
                    </a:xfrm>
                    <a:prstGeom prst="rect">
                      <a:avLst/>
                    </a:prstGeom>
                    <a:noFill/>
                    <a:ln>
                      <a:noFill/>
                    </a:ln>
                  </pic:spPr>
                </pic:pic>
              </a:graphicData>
            </a:graphic>
          </wp:inline>
        </w:drawing>
      </w:r>
    </w:p>
    <w:p w:rsidR="00D94AFC" w:rsidRPr="00A822A9" w:rsidRDefault="00D94AFC">
      <w:pPr>
        <w:rPr>
          <w:rFonts w:ascii="Book Antiqua" w:hAnsi="Book Antiqua" w:cs="Arial"/>
          <w:sz w:val="16"/>
          <w:szCs w:val="16"/>
        </w:rPr>
      </w:pPr>
    </w:p>
    <w:p w:rsidR="00C321B5" w:rsidRPr="00F64613" w:rsidRDefault="001A1E2C" w:rsidP="00B626FA">
      <w:pPr>
        <w:tabs>
          <w:tab w:val="right" w:pos="9639"/>
        </w:tabs>
        <w:rPr>
          <w:rFonts w:ascii="Book Antiqua" w:hAnsi="Book Antiqua" w:cs="Arial"/>
          <w:b/>
        </w:rPr>
      </w:pPr>
      <w:r w:rsidRPr="00F64613">
        <w:rPr>
          <w:rFonts w:ascii="Book Antiqua" w:hAnsi="Book Antiqua" w:cs="Arial"/>
          <w:b/>
        </w:rPr>
        <w:t xml:space="preserve">Upper </w:t>
      </w:r>
      <w:r w:rsidR="00C321B5" w:rsidRPr="00F64613">
        <w:rPr>
          <w:rFonts w:ascii="Book Antiqua" w:hAnsi="Book Antiqua" w:cs="Arial"/>
          <w:b/>
        </w:rPr>
        <w:t xml:space="preserve">Tribunal </w:t>
      </w:r>
    </w:p>
    <w:p w:rsidR="007B0824" w:rsidRPr="00F64613" w:rsidRDefault="00C321B5" w:rsidP="00B626FA">
      <w:pPr>
        <w:tabs>
          <w:tab w:val="right" w:pos="9639"/>
        </w:tabs>
        <w:rPr>
          <w:rFonts w:ascii="Book Antiqua" w:hAnsi="Book Antiqua" w:cs="Arial"/>
        </w:rPr>
      </w:pPr>
      <w:r w:rsidRPr="00F64613">
        <w:rPr>
          <w:rFonts w:ascii="Book Antiqua" w:hAnsi="Book Antiqua" w:cs="Arial"/>
          <w:b/>
        </w:rPr>
        <w:t>(Immigration and Asylum Chamber)</w:t>
      </w:r>
      <w:r w:rsidR="00B626FA" w:rsidRPr="00F64613">
        <w:rPr>
          <w:rFonts w:ascii="Book Antiqua" w:hAnsi="Book Antiqua" w:cs="Arial"/>
          <w:b/>
        </w:rPr>
        <w:tab/>
      </w:r>
      <w:r w:rsidR="00B3524D" w:rsidRPr="00F64613">
        <w:rPr>
          <w:rFonts w:ascii="Book Antiqua" w:hAnsi="Book Antiqua" w:cs="Arial"/>
        </w:rPr>
        <w:t>Appeal Number</w:t>
      </w:r>
      <w:r w:rsidR="00D53769" w:rsidRPr="00F64613">
        <w:rPr>
          <w:rFonts w:ascii="Book Antiqua" w:hAnsi="Book Antiqua" w:cs="Arial"/>
        </w:rPr>
        <w:t>:</w:t>
      </w:r>
      <w:r w:rsidR="00B3524D" w:rsidRPr="00F64613">
        <w:rPr>
          <w:rFonts w:ascii="Book Antiqua" w:hAnsi="Book Antiqua" w:cs="Arial"/>
        </w:rPr>
        <w:t xml:space="preserve"> </w:t>
      </w:r>
      <w:bookmarkStart w:id="0" w:name="_GoBack"/>
      <w:r w:rsidR="007A723F" w:rsidRPr="00F64613">
        <w:rPr>
          <w:rFonts w:ascii="Book Antiqua" w:hAnsi="Book Antiqua" w:cs="Arial"/>
          <w:caps/>
        </w:rPr>
        <w:t xml:space="preserve">HU/10000/2016  </w:t>
      </w:r>
      <w:bookmarkEnd w:id="0"/>
    </w:p>
    <w:p w:rsidR="00C345E1" w:rsidRPr="00F64613" w:rsidRDefault="00C345E1" w:rsidP="00C345E1">
      <w:pPr>
        <w:jc w:val="center"/>
        <w:rPr>
          <w:rFonts w:ascii="Book Antiqua" w:hAnsi="Book Antiqua" w:cs="Arial"/>
        </w:rPr>
      </w:pPr>
    </w:p>
    <w:p w:rsidR="00C345E1" w:rsidRPr="00F64613" w:rsidRDefault="00C345E1" w:rsidP="00C345E1">
      <w:pPr>
        <w:jc w:val="center"/>
        <w:rPr>
          <w:rFonts w:ascii="Book Antiqua" w:hAnsi="Book Antiqua" w:cs="Arial"/>
        </w:rPr>
      </w:pPr>
    </w:p>
    <w:p w:rsidR="00C345E1" w:rsidRPr="00F64613" w:rsidRDefault="00C345E1" w:rsidP="00C345E1">
      <w:pPr>
        <w:jc w:val="center"/>
        <w:rPr>
          <w:rFonts w:ascii="Book Antiqua" w:hAnsi="Book Antiqua" w:cs="Arial"/>
          <w:b/>
          <w:u w:val="single"/>
        </w:rPr>
      </w:pPr>
      <w:r w:rsidRPr="00F64613">
        <w:rPr>
          <w:rFonts w:ascii="Book Antiqua" w:hAnsi="Book Antiqua" w:cs="Arial"/>
          <w:b/>
          <w:u w:val="single"/>
        </w:rPr>
        <w:t>THE IMMIGRATION ACTS</w:t>
      </w:r>
    </w:p>
    <w:p w:rsidR="00C345E1" w:rsidRPr="00F64613" w:rsidRDefault="00C345E1" w:rsidP="00C345E1">
      <w:pPr>
        <w:jc w:val="center"/>
        <w:rPr>
          <w:rFonts w:ascii="Book Antiqua" w:hAnsi="Book Antiqua" w:cs="Arial"/>
          <w:b/>
          <w:u w:val="single"/>
        </w:rPr>
      </w:pPr>
    </w:p>
    <w:p w:rsidR="00C345E1" w:rsidRPr="00F6461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15"/>
        <w:gridCol w:w="1233"/>
        <w:gridCol w:w="3960"/>
      </w:tblGrid>
      <w:tr w:rsidR="00D22636" w:rsidRPr="00F64613" w:rsidTr="001131DD">
        <w:tc>
          <w:tcPr>
            <w:tcW w:w="4815" w:type="dxa"/>
          </w:tcPr>
          <w:p w:rsidR="00D22636" w:rsidRPr="00F64613" w:rsidRDefault="00D22636" w:rsidP="004A1848">
            <w:pPr>
              <w:jc w:val="both"/>
              <w:rPr>
                <w:rFonts w:ascii="Book Antiqua" w:hAnsi="Book Antiqua" w:cs="Arial"/>
                <w:b/>
              </w:rPr>
            </w:pPr>
            <w:r w:rsidRPr="00F64613">
              <w:rPr>
                <w:rFonts w:ascii="Book Antiqua" w:hAnsi="Book Antiqua" w:cs="Arial"/>
                <w:b/>
              </w:rPr>
              <w:t xml:space="preserve">Heard at </w:t>
            </w:r>
            <w:r w:rsidR="00535192" w:rsidRPr="00F64613">
              <w:rPr>
                <w:rFonts w:ascii="Book Antiqua" w:hAnsi="Book Antiqua" w:cs="Arial"/>
                <w:b/>
              </w:rPr>
              <w:t xml:space="preserve">Field House  </w:t>
            </w:r>
          </w:p>
        </w:tc>
        <w:tc>
          <w:tcPr>
            <w:tcW w:w="5193" w:type="dxa"/>
            <w:gridSpan w:val="2"/>
          </w:tcPr>
          <w:p w:rsidR="00D22636" w:rsidRPr="00F64613" w:rsidRDefault="00F13D39" w:rsidP="004A1848">
            <w:pPr>
              <w:jc w:val="both"/>
              <w:rPr>
                <w:rFonts w:ascii="Book Antiqua" w:hAnsi="Book Antiqua" w:cs="Arial"/>
                <w:b/>
              </w:rPr>
            </w:pPr>
            <w:r w:rsidRPr="00F64613">
              <w:rPr>
                <w:rFonts w:ascii="Book Antiqua" w:hAnsi="Book Antiqua" w:cs="Arial"/>
                <w:b/>
              </w:rPr>
              <w:t>Decision &amp; Reasons</w:t>
            </w:r>
            <w:r w:rsidR="00283659" w:rsidRPr="00F64613">
              <w:rPr>
                <w:rFonts w:ascii="Book Antiqua" w:hAnsi="Book Antiqua" w:cs="Arial"/>
                <w:b/>
              </w:rPr>
              <w:t xml:space="preserve"> Promulgated</w:t>
            </w:r>
          </w:p>
        </w:tc>
      </w:tr>
      <w:tr w:rsidR="00D22636" w:rsidRPr="00F64613" w:rsidTr="001131DD">
        <w:tc>
          <w:tcPr>
            <w:tcW w:w="4815" w:type="dxa"/>
          </w:tcPr>
          <w:p w:rsidR="00D22636" w:rsidRPr="00F64613" w:rsidRDefault="00D22636" w:rsidP="004A1848">
            <w:pPr>
              <w:jc w:val="both"/>
              <w:rPr>
                <w:rFonts w:ascii="Book Antiqua" w:hAnsi="Book Antiqua" w:cs="Arial"/>
                <w:b/>
              </w:rPr>
            </w:pPr>
            <w:r w:rsidRPr="00F64613">
              <w:rPr>
                <w:rFonts w:ascii="Book Antiqua" w:hAnsi="Book Antiqua" w:cs="Arial"/>
                <w:b/>
              </w:rPr>
              <w:t xml:space="preserve">On </w:t>
            </w:r>
            <w:r w:rsidR="00535192" w:rsidRPr="00F64613">
              <w:rPr>
                <w:rFonts w:ascii="Book Antiqua" w:hAnsi="Book Antiqua" w:cs="Arial"/>
                <w:b/>
              </w:rPr>
              <w:t>3</w:t>
            </w:r>
            <w:r w:rsidR="00535192" w:rsidRPr="00F64613">
              <w:rPr>
                <w:rFonts w:ascii="Book Antiqua" w:hAnsi="Book Antiqua" w:cs="Arial"/>
                <w:b/>
                <w:vertAlign w:val="superscript"/>
              </w:rPr>
              <w:t>rd</w:t>
            </w:r>
            <w:r w:rsidR="00535192" w:rsidRPr="00F64613">
              <w:rPr>
                <w:rFonts w:ascii="Book Antiqua" w:hAnsi="Book Antiqua" w:cs="Arial"/>
                <w:b/>
              </w:rPr>
              <w:t xml:space="preserve"> August 2018  </w:t>
            </w:r>
          </w:p>
        </w:tc>
        <w:tc>
          <w:tcPr>
            <w:tcW w:w="5193" w:type="dxa"/>
            <w:gridSpan w:val="2"/>
          </w:tcPr>
          <w:p w:rsidR="00D22636" w:rsidRPr="00F64613" w:rsidRDefault="001131DD" w:rsidP="004A1848">
            <w:pPr>
              <w:jc w:val="both"/>
              <w:rPr>
                <w:rFonts w:ascii="Book Antiqua" w:hAnsi="Book Antiqua" w:cs="Arial"/>
                <w:b/>
              </w:rPr>
            </w:pPr>
            <w:r>
              <w:rPr>
                <w:rFonts w:ascii="Book Antiqua" w:hAnsi="Book Antiqua" w:cs="Arial"/>
                <w:b/>
              </w:rPr>
              <w:t>On 2</w:t>
            </w:r>
            <w:r w:rsidR="00C34EE8">
              <w:rPr>
                <w:rFonts w:ascii="Book Antiqua" w:hAnsi="Book Antiqua" w:cs="Arial"/>
                <w:b/>
              </w:rPr>
              <w:t>1st</w:t>
            </w:r>
            <w:r>
              <w:rPr>
                <w:rFonts w:ascii="Book Antiqua" w:hAnsi="Book Antiqua" w:cs="Arial"/>
                <w:b/>
              </w:rPr>
              <w:t xml:space="preserve"> August 2018 </w:t>
            </w:r>
          </w:p>
        </w:tc>
      </w:tr>
      <w:tr w:rsidR="00D22636" w:rsidRPr="00F64613" w:rsidTr="001131DD">
        <w:tc>
          <w:tcPr>
            <w:tcW w:w="6048" w:type="dxa"/>
            <w:gridSpan w:val="2"/>
          </w:tcPr>
          <w:p w:rsidR="00D22636" w:rsidRPr="00F64613" w:rsidRDefault="00D22636" w:rsidP="004A1848">
            <w:pPr>
              <w:jc w:val="both"/>
              <w:rPr>
                <w:rFonts w:ascii="Book Antiqua" w:hAnsi="Book Antiqua" w:cs="Arial"/>
                <w:b/>
              </w:rPr>
            </w:pPr>
          </w:p>
        </w:tc>
        <w:tc>
          <w:tcPr>
            <w:tcW w:w="3960" w:type="dxa"/>
          </w:tcPr>
          <w:p w:rsidR="00D22636" w:rsidRPr="00F64613" w:rsidRDefault="00D22636" w:rsidP="004A1848">
            <w:pPr>
              <w:jc w:val="both"/>
              <w:rPr>
                <w:rFonts w:ascii="Book Antiqua" w:hAnsi="Book Antiqua" w:cs="Arial"/>
                <w:b/>
              </w:rPr>
            </w:pPr>
          </w:p>
        </w:tc>
      </w:tr>
    </w:tbl>
    <w:p w:rsidR="00A15234" w:rsidRPr="00F64613" w:rsidRDefault="00A15234" w:rsidP="00A15234">
      <w:pPr>
        <w:jc w:val="center"/>
        <w:rPr>
          <w:rFonts w:ascii="Book Antiqua" w:hAnsi="Book Antiqua" w:cs="Arial"/>
        </w:rPr>
      </w:pPr>
    </w:p>
    <w:p w:rsidR="00A15234" w:rsidRPr="00F64613" w:rsidRDefault="00207617" w:rsidP="00A15234">
      <w:pPr>
        <w:jc w:val="center"/>
        <w:rPr>
          <w:rFonts w:ascii="Book Antiqua" w:hAnsi="Book Antiqua" w:cs="Arial"/>
          <w:b/>
        </w:rPr>
      </w:pPr>
      <w:r w:rsidRPr="00F64613">
        <w:rPr>
          <w:rFonts w:ascii="Book Antiqua" w:hAnsi="Book Antiqua" w:cs="Arial"/>
          <w:b/>
        </w:rPr>
        <w:t>Befo</w:t>
      </w:r>
      <w:r w:rsidR="00A15234" w:rsidRPr="00F64613">
        <w:rPr>
          <w:rFonts w:ascii="Book Antiqua" w:hAnsi="Book Antiqua" w:cs="Arial"/>
          <w:b/>
        </w:rPr>
        <w:t>re</w:t>
      </w:r>
    </w:p>
    <w:p w:rsidR="00A15234" w:rsidRPr="00F64613" w:rsidRDefault="00A15234" w:rsidP="00A15234">
      <w:pPr>
        <w:jc w:val="center"/>
        <w:rPr>
          <w:rFonts w:ascii="Book Antiqua" w:hAnsi="Book Antiqua" w:cs="Arial"/>
          <w:b/>
        </w:rPr>
      </w:pPr>
    </w:p>
    <w:p w:rsidR="001A1E2C" w:rsidRPr="00F64613" w:rsidRDefault="00255071" w:rsidP="00A15234">
      <w:pPr>
        <w:jc w:val="center"/>
        <w:rPr>
          <w:rFonts w:ascii="Book Antiqua" w:hAnsi="Book Antiqua" w:cs="Arial"/>
          <w:b/>
        </w:rPr>
      </w:pPr>
      <w:r w:rsidRPr="00F64613">
        <w:rPr>
          <w:rFonts w:ascii="Book Antiqua" w:hAnsi="Book Antiqua" w:cs="Arial"/>
          <w:b/>
        </w:rPr>
        <w:t>DEPUTY UPPER TRIBUNAL</w:t>
      </w:r>
      <w:r w:rsidR="00707DB1" w:rsidRPr="00F64613">
        <w:rPr>
          <w:rFonts w:ascii="Book Antiqua" w:hAnsi="Book Antiqua" w:cs="Arial"/>
          <w:b/>
        </w:rPr>
        <w:t xml:space="preserve"> </w:t>
      </w:r>
      <w:r w:rsidR="00E1040E" w:rsidRPr="00F64613">
        <w:rPr>
          <w:rFonts w:ascii="Book Antiqua" w:hAnsi="Book Antiqua" w:cs="Arial"/>
          <w:b/>
        </w:rPr>
        <w:t>JUDGE M A HALL</w:t>
      </w:r>
    </w:p>
    <w:p w:rsidR="00B16F58" w:rsidRDefault="00B16F58" w:rsidP="00A15234">
      <w:pPr>
        <w:jc w:val="center"/>
        <w:rPr>
          <w:rFonts w:ascii="Book Antiqua" w:hAnsi="Book Antiqua" w:cs="Arial"/>
          <w:b/>
        </w:rPr>
      </w:pPr>
    </w:p>
    <w:p w:rsidR="00A822A9" w:rsidRPr="00F64613" w:rsidRDefault="00A822A9" w:rsidP="00A15234">
      <w:pPr>
        <w:jc w:val="center"/>
        <w:rPr>
          <w:rFonts w:ascii="Book Antiqua" w:hAnsi="Book Antiqua" w:cs="Arial"/>
          <w:b/>
        </w:rPr>
      </w:pPr>
    </w:p>
    <w:p w:rsidR="00A845DC" w:rsidRPr="00F64613" w:rsidRDefault="00A845DC" w:rsidP="00A15234">
      <w:pPr>
        <w:jc w:val="center"/>
        <w:rPr>
          <w:rFonts w:ascii="Book Antiqua" w:hAnsi="Book Antiqua" w:cs="Arial"/>
          <w:b/>
        </w:rPr>
      </w:pPr>
      <w:r w:rsidRPr="00F64613">
        <w:rPr>
          <w:rFonts w:ascii="Book Antiqua" w:hAnsi="Book Antiqua" w:cs="Arial"/>
          <w:b/>
        </w:rPr>
        <w:t>Between</w:t>
      </w:r>
    </w:p>
    <w:p w:rsidR="00A845DC" w:rsidRPr="00F64613" w:rsidRDefault="00A845DC" w:rsidP="00A15234">
      <w:pPr>
        <w:jc w:val="center"/>
        <w:rPr>
          <w:rFonts w:ascii="Book Antiqua" w:hAnsi="Book Antiqua" w:cs="Arial"/>
          <w:b/>
        </w:rPr>
      </w:pPr>
    </w:p>
    <w:p w:rsidR="00742A8D" w:rsidRPr="00F64613" w:rsidRDefault="00535192" w:rsidP="00742A8D">
      <w:pPr>
        <w:jc w:val="center"/>
        <w:rPr>
          <w:rFonts w:ascii="Book Antiqua" w:hAnsi="Book Antiqua" w:cs="Arial"/>
          <w:b/>
          <w:caps/>
        </w:rPr>
      </w:pPr>
      <w:r w:rsidRPr="00F64613">
        <w:rPr>
          <w:rFonts w:ascii="Book Antiqua" w:hAnsi="Book Antiqua" w:cs="Arial"/>
          <w:b/>
          <w:caps/>
          <w:noProof/>
        </w:rPr>
        <w:t xml:space="preserve">THE SECRETARY OF STATE FOR THE HOME DEPARTMENT  </w:t>
      </w:r>
    </w:p>
    <w:p w:rsidR="00704B61" w:rsidRPr="00F64613" w:rsidRDefault="00704B61" w:rsidP="00704B61">
      <w:pPr>
        <w:jc w:val="right"/>
        <w:rPr>
          <w:rFonts w:ascii="Book Antiqua" w:hAnsi="Book Antiqua" w:cs="Arial"/>
          <w:u w:val="single"/>
        </w:rPr>
      </w:pPr>
      <w:r w:rsidRPr="00F64613">
        <w:rPr>
          <w:rFonts w:ascii="Book Antiqua" w:hAnsi="Book Antiqua" w:cs="Arial"/>
          <w:u w:val="single"/>
        </w:rPr>
        <w:t>Appellant</w:t>
      </w:r>
    </w:p>
    <w:p w:rsidR="00704B61" w:rsidRPr="00F64613" w:rsidRDefault="00DD5071" w:rsidP="00704B61">
      <w:pPr>
        <w:jc w:val="center"/>
        <w:rPr>
          <w:rFonts w:ascii="Book Antiqua" w:hAnsi="Book Antiqua" w:cs="Arial"/>
          <w:b/>
        </w:rPr>
      </w:pPr>
      <w:r w:rsidRPr="00F64613">
        <w:rPr>
          <w:rFonts w:ascii="Book Antiqua" w:hAnsi="Book Antiqua" w:cs="Arial"/>
          <w:b/>
        </w:rPr>
        <w:t>and</w:t>
      </w:r>
    </w:p>
    <w:p w:rsidR="00DD5071" w:rsidRPr="00F64613" w:rsidRDefault="00DD5071" w:rsidP="00704B61">
      <w:pPr>
        <w:jc w:val="center"/>
        <w:rPr>
          <w:rFonts w:ascii="Book Antiqua" w:hAnsi="Book Antiqua" w:cs="Arial"/>
          <w:b/>
        </w:rPr>
      </w:pPr>
    </w:p>
    <w:p w:rsidR="00DD5071" w:rsidRPr="00F64613" w:rsidRDefault="00535192" w:rsidP="00704B61">
      <w:pPr>
        <w:jc w:val="center"/>
        <w:rPr>
          <w:rFonts w:ascii="Book Antiqua" w:hAnsi="Book Antiqua" w:cs="Arial"/>
          <w:b/>
          <w:caps/>
        </w:rPr>
      </w:pPr>
      <w:r w:rsidRPr="00F64613">
        <w:rPr>
          <w:rFonts w:ascii="Book Antiqua" w:hAnsi="Book Antiqua" w:cs="Arial"/>
          <w:b/>
          <w:caps/>
        </w:rPr>
        <w:t xml:space="preserve">SuNdas Ali Shah </w:t>
      </w:r>
    </w:p>
    <w:p w:rsidR="00DD5071" w:rsidRPr="00A822A9" w:rsidRDefault="00535192" w:rsidP="00704B61">
      <w:pPr>
        <w:jc w:val="center"/>
        <w:rPr>
          <w:rFonts w:ascii="Book Antiqua" w:hAnsi="Book Antiqua" w:cs="Arial"/>
          <w:b/>
          <w:caps/>
          <w:sz w:val="22"/>
        </w:rPr>
      </w:pPr>
      <w:r w:rsidRPr="00A822A9">
        <w:rPr>
          <w:rFonts w:ascii="Book Antiqua" w:hAnsi="Book Antiqua" w:cs="Arial"/>
          <w:b/>
          <w:caps/>
          <w:sz w:val="22"/>
        </w:rPr>
        <w:t xml:space="preserve">(ANONYMITY DIRECTION </w:t>
      </w:r>
      <w:bookmarkStart w:id="1" w:name="Text21"/>
      <w:r w:rsidRPr="00A822A9">
        <w:rPr>
          <w:rFonts w:ascii="Book Antiqua" w:hAnsi="Book Antiqua" w:cs="Arial"/>
          <w:b/>
          <w:caps/>
          <w:noProof/>
          <w:sz w:val="22"/>
        </w:rPr>
        <w:t>NOT MADE</w:t>
      </w:r>
      <w:bookmarkEnd w:id="1"/>
      <w:r w:rsidRPr="00A822A9">
        <w:rPr>
          <w:rFonts w:ascii="Book Antiqua" w:hAnsi="Book Antiqua" w:cs="Arial"/>
          <w:b/>
          <w:caps/>
          <w:sz w:val="22"/>
        </w:rPr>
        <w:t xml:space="preserve">)  </w:t>
      </w:r>
    </w:p>
    <w:p w:rsidR="00DD5071" w:rsidRPr="00F64613" w:rsidRDefault="00DD5071" w:rsidP="00DD5071">
      <w:pPr>
        <w:jc w:val="right"/>
        <w:rPr>
          <w:rFonts w:ascii="Book Antiqua" w:hAnsi="Book Antiqua" w:cs="Arial"/>
          <w:u w:val="single"/>
        </w:rPr>
      </w:pPr>
      <w:r w:rsidRPr="00F64613">
        <w:rPr>
          <w:rFonts w:ascii="Book Antiqua" w:hAnsi="Book Antiqua" w:cs="Arial"/>
          <w:u w:val="single"/>
        </w:rPr>
        <w:t>Respondent</w:t>
      </w:r>
    </w:p>
    <w:p w:rsidR="00DD5071" w:rsidRPr="00F64613" w:rsidRDefault="00DD5071" w:rsidP="00DD5071">
      <w:pPr>
        <w:rPr>
          <w:rFonts w:ascii="Book Antiqua" w:hAnsi="Book Antiqua" w:cs="Arial"/>
          <w:u w:val="single"/>
        </w:rPr>
      </w:pPr>
    </w:p>
    <w:p w:rsidR="00DD5071" w:rsidRPr="00F64613" w:rsidRDefault="00DD5071" w:rsidP="00DD5071">
      <w:pPr>
        <w:rPr>
          <w:rFonts w:ascii="Book Antiqua" w:hAnsi="Book Antiqua" w:cs="Arial"/>
          <w:u w:val="single"/>
        </w:rPr>
      </w:pPr>
    </w:p>
    <w:p w:rsidR="00DD5071" w:rsidRPr="00F64613" w:rsidRDefault="00DE7DB7" w:rsidP="00DD5071">
      <w:pPr>
        <w:rPr>
          <w:rFonts w:ascii="Book Antiqua" w:hAnsi="Book Antiqua" w:cs="Arial"/>
        </w:rPr>
      </w:pPr>
      <w:r w:rsidRPr="00F64613">
        <w:rPr>
          <w:rFonts w:ascii="Book Antiqua" w:hAnsi="Book Antiqua" w:cs="Arial"/>
          <w:b/>
          <w:u w:val="single"/>
        </w:rPr>
        <w:t>Representation</w:t>
      </w:r>
      <w:r w:rsidRPr="00F64613">
        <w:rPr>
          <w:rFonts w:ascii="Book Antiqua" w:hAnsi="Book Antiqua" w:cs="Arial"/>
          <w:b/>
        </w:rPr>
        <w:t>:</w:t>
      </w:r>
    </w:p>
    <w:p w:rsidR="00DE7DB7" w:rsidRPr="00F64613" w:rsidRDefault="00DE7DB7" w:rsidP="00DE7DB7">
      <w:pPr>
        <w:tabs>
          <w:tab w:val="left" w:pos="2520"/>
        </w:tabs>
        <w:rPr>
          <w:rFonts w:ascii="Book Antiqua" w:hAnsi="Book Antiqua" w:cs="Arial"/>
        </w:rPr>
      </w:pPr>
      <w:r w:rsidRPr="00F64613">
        <w:rPr>
          <w:rFonts w:ascii="Book Antiqua" w:hAnsi="Book Antiqua" w:cs="Arial"/>
        </w:rPr>
        <w:t>For the Appellant:</w:t>
      </w:r>
      <w:r w:rsidRPr="00F64613">
        <w:rPr>
          <w:rFonts w:ascii="Book Antiqua" w:hAnsi="Book Antiqua" w:cs="Arial"/>
        </w:rPr>
        <w:tab/>
      </w:r>
      <w:r w:rsidR="00535192" w:rsidRPr="00F64613">
        <w:rPr>
          <w:rFonts w:ascii="Book Antiqua" w:hAnsi="Book Antiqua" w:cs="Arial"/>
        </w:rPr>
        <w:t xml:space="preserve">Mr S Kotas, Senior Home Office Presenting Officer  </w:t>
      </w:r>
    </w:p>
    <w:p w:rsidR="00DE7DB7" w:rsidRPr="00F64613" w:rsidRDefault="00DE7DB7" w:rsidP="00535192">
      <w:pPr>
        <w:tabs>
          <w:tab w:val="left" w:pos="2520"/>
        </w:tabs>
        <w:ind w:left="2520" w:hanging="2520"/>
        <w:rPr>
          <w:rFonts w:ascii="Book Antiqua" w:hAnsi="Book Antiqua" w:cs="Arial"/>
        </w:rPr>
      </w:pPr>
      <w:r w:rsidRPr="00F64613">
        <w:rPr>
          <w:rFonts w:ascii="Book Antiqua" w:hAnsi="Book Antiqua" w:cs="Arial"/>
        </w:rPr>
        <w:t>For the Respondent:</w:t>
      </w:r>
      <w:r w:rsidRPr="00F64613">
        <w:rPr>
          <w:rFonts w:ascii="Book Antiqua" w:hAnsi="Book Antiqua" w:cs="Arial"/>
        </w:rPr>
        <w:tab/>
      </w:r>
      <w:r w:rsidR="00535192" w:rsidRPr="00F64613">
        <w:rPr>
          <w:rFonts w:ascii="Book Antiqua" w:hAnsi="Book Antiqua" w:cs="Arial"/>
        </w:rPr>
        <w:t xml:space="preserve">Mr M Aslam of Counsel, instructed by Zakk Associates and Solicitors  </w:t>
      </w:r>
    </w:p>
    <w:p w:rsidR="00DE7DB7" w:rsidRPr="00F64613" w:rsidRDefault="00DE7DB7" w:rsidP="00402B9E">
      <w:pPr>
        <w:tabs>
          <w:tab w:val="left" w:pos="2520"/>
        </w:tabs>
        <w:jc w:val="center"/>
        <w:rPr>
          <w:rFonts w:ascii="Book Antiqua" w:hAnsi="Book Antiqua" w:cs="Arial"/>
        </w:rPr>
      </w:pPr>
    </w:p>
    <w:p w:rsidR="00DE7DB7" w:rsidRPr="00F64613" w:rsidRDefault="00DE7DB7" w:rsidP="00402B9E">
      <w:pPr>
        <w:tabs>
          <w:tab w:val="left" w:pos="2520"/>
        </w:tabs>
        <w:jc w:val="center"/>
        <w:rPr>
          <w:rFonts w:ascii="Book Antiqua" w:hAnsi="Book Antiqua" w:cs="Arial"/>
        </w:rPr>
      </w:pPr>
    </w:p>
    <w:p w:rsidR="00DE7DB7" w:rsidRPr="00F64613" w:rsidRDefault="00F13D39" w:rsidP="00402B9E">
      <w:pPr>
        <w:tabs>
          <w:tab w:val="left" w:pos="2520"/>
        </w:tabs>
        <w:jc w:val="center"/>
        <w:rPr>
          <w:rFonts w:ascii="Book Antiqua" w:hAnsi="Book Antiqua" w:cs="Arial"/>
        </w:rPr>
      </w:pPr>
      <w:r w:rsidRPr="00F64613">
        <w:rPr>
          <w:rFonts w:ascii="Book Antiqua" w:hAnsi="Book Antiqua" w:cs="Arial"/>
          <w:b/>
          <w:u w:val="single"/>
        </w:rPr>
        <w:t xml:space="preserve">DECISION </w:t>
      </w:r>
      <w:r w:rsidR="00402B9E" w:rsidRPr="00F64613">
        <w:rPr>
          <w:rFonts w:ascii="Book Antiqua" w:hAnsi="Book Antiqua" w:cs="Arial"/>
          <w:b/>
          <w:u w:val="single"/>
        </w:rPr>
        <w:t>AND REASONS</w:t>
      </w:r>
      <w:r w:rsidR="00535192" w:rsidRPr="00F64613">
        <w:rPr>
          <w:rFonts w:ascii="Book Antiqua" w:hAnsi="Book Antiqua" w:cs="Arial"/>
          <w:b/>
          <w:u w:val="single"/>
        </w:rPr>
        <w:t xml:space="preserve">  </w:t>
      </w:r>
    </w:p>
    <w:p w:rsidR="00535192" w:rsidRPr="00F64613" w:rsidRDefault="00535192" w:rsidP="00535192">
      <w:pPr>
        <w:spacing w:before="240"/>
        <w:jc w:val="both"/>
        <w:rPr>
          <w:rFonts w:ascii="Book Antiqua" w:hAnsi="Book Antiqua" w:cs="Arial"/>
          <w:b/>
        </w:rPr>
      </w:pPr>
      <w:r w:rsidRPr="00F64613">
        <w:rPr>
          <w:rFonts w:ascii="Book Antiqua" w:hAnsi="Book Antiqua" w:cs="Arial"/>
          <w:b/>
        </w:rPr>
        <w:t xml:space="preserve">Introduction and Background  </w:t>
      </w:r>
    </w:p>
    <w:p w:rsidR="00535192" w:rsidRPr="00F64613" w:rsidRDefault="00535192" w:rsidP="005E5DFF">
      <w:pPr>
        <w:numPr>
          <w:ilvl w:val="0"/>
          <w:numId w:val="3"/>
        </w:numPr>
        <w:spacing w:before="240"/>
        <w:jc w:val="both"/>
        <w:rPr>
          <w:rFonts w:ascii="Book Antiqua" w:hAnsi="Book Antiqua" w:cs="Arial"/>
        </w:rPr>
      </w:pPr>
      <w:r w:rsidRPr="00F64613">
        <w:rPr>
          <w:rFonts w:ascii="Book Antiqua" w:hAnsi="Book Antiqua" w:cs="Arial"/>
        </w:rPr>
        <w:t>The Secretary of State appeals against a decision of Judge Coutts (the judge) of the First-tier Tribunal (the FtT) promulgated on 31</w:t>
      </w:r>
      <w:r w:rsidRPr="00F64613">
        <w:rPr>
          <w:rFonts w:ascii="Book Antiqua" w:hAnsi="Book Antiqua" w:cs="Arial"/>
          <w:vertAlign w:val="superscript"/>
        </w:rPr>
        <w:t>st</w:t>
      </w:r>
      <w:r w:rsidRPr="00F64613">
        <w:rPr>
          <w:rFonts w:ascii="Book Antiqua" w:hAnsi="Book Antiqua" w:cs="Arial"/>
        </w:rPr>
        <w:t xml:space="preserve"> January 2018.  </w:t>
      </w:r>
    </w:p>
    <w:p w:rsidR="00535192" w:rsidRPr="00F64613" w:rsidRDefault="00535192" w:rsidP="005E5DFF">
      <w:pPr>
        <w:numPr>
          <w:ilvl w:val="0"/>
          <w:numId w:val="3"/>
        </w:numPr>
        <w:spacing w:before="240"/>
        <w:jc w:val="both"/>
        <w:rPr>
          <w:rFonts w:ascii="Book Antiqua" w:hAnsi="Book Antiqua" w:cs="Arial"/>
        </w:rPr>
      </w:pPr>
      <w:r w:rsidRPr="00F64613">
        <w:rPr>
          <w:rFonts w:ascii="Book Antiqua" w:hAnsi="Book Antiqua" w:cs="Arial"/>
        </w:rPr>
        <w:t>The Respondent before the Upper Tribunal was the Appellant before the FtT and I</w:t>
      </w:r>
      <w:r w:rsidR="004267C6" w:rsidRPr="00F64613">
        <w:rPr>
          <w:rFonts w:ascii="Book Antiqua" w:hAnsi="Book Antiqua" w:cs="Arial"/>
        </w:rPr>
        <w:t xml:space="preserve"> </w:t>
      </w:r>
      <w:r w:rsidRPr="00F64613">
        <w:rPr>
          <w:rFonts w:ascii="Book Antiqua" w:hAnsi="Book Antiqua" w:cs="Arial"/>
        </w:rPr>
        <w:t xml:space="preserve">will refer to her as the claimant.  </w:t>
      </w:r>
    </w:p>
    <w:p w:rsidR="00535192" w:rsidRPr="00F64613" w:rsidRDefault="00535192" w:rsidP="005E5DFF">
      <w:pPr>
        <w:numPr>
          <w:ilvl w:val="0"/>
          <w:numId w:val="3"/>
        </w:numPr>
        <w:spacing w:before="240"/>
        <w:jc w:val="both"/>
        <w:rPr>
          <w:rFonts w:ascii="Book Antiqua" w:hAnsi="Book Antiqua" w:cs="Arial"/>
        </w:rPr>
      </w:pPr>
      <w:r w:rsidRPr="00F64613">
        <w:rPr>
          <w:rFonts w:ascii="Book Antiqua" w:hAnsi="Book Antiqua" w:cs="Arial"/>
        </w:rPr>
        <w:lastRenderedPageBreak/>
        <w:t>The claimant is a citizen of Pakistan born 19</w:t>
      </w:r>
      <w:r w:rsidRPr="00F64613">
        <w:rPr>
          <w:rFonts w:ascii="Book Antiqua" w:hAnsi="Book Antiqua" w:cs="Arial"/>
          <w:vertAlign w:val="superscript"/>
        </w:rPr>
        <w:t>th</w:t>
      </w:r>
      <w:r w:rsidRPr="00F64613">
        <w:rPr>
          <w:rFonts w:ascii="Book Antiqua" w:hAnsi="Book Antiqua" w:cs="Arial"/>
        </w:rPr>
        <w:t xml:space="preserve"> November 1986.  Her application for leave to remain </w:t>
      </w:r>
      <w:r w:rsidR="000379A9" w:rsidRPr="00F64613">
        <w:rPr>
          <w:rFonts w:ascii="Book Antiqua" w:hAnsi="Book Antiqua" w:cs="Arial"/>
        </w:rPr>
        <w:t>in the UK was refused on 24</w:t>
      </w:r>
      <w:r w:rsidR="000379A9" w:rsidRPr="00F64613">
        <w:rPr>
          <w:rFonts w:ascii="Book Antiqua" w:hAnsi="Book Antiqua" w:cs="Arial"/>
          <w:vertAlign w:val="superscript"/>
        </w:rPr>
        <w:t>th</w:t>
      </w:r>
      <w:r w:rsidR="000379A9" w:rsidRPr="00F64613">
        <w:rPr>
          <w:rFonts w:ascii="Book Antiqua" w:hAnsi="Book Antiqua" w:cs="Arial"/>
        </w:rPr>
        <w:t xml:space="preserve"> March 2016 and she appealed to the FtT.  The reason for refusal, in the main, was that in an application for leave to remain dated 30</w:t>
      </w:r>
      <w:r w:rsidR="000379A9" w:rsidRPr="00F64613">
        <w:rPr>
          <w:rFonts w:ascii="Book Antiqua" w:hAnsi="Book Antiqua" w:cs="Arial"/>
          <w:vertAlign w:val="superscript"/>
        </w:rPr>
        <w:t>th</w:t>
      </w:r>
      <w:r w:rsidR="000379A9" w:rsidRPr="00F64613">
        <w:rPr>
          <w:rFonts w:ascii="Book Antiqua" w:hAnsi="Book Antiqua" w:cs="Arial"/>
        </w:rPr>
        <w:t xml:space="preserve"> August 2012 the </w:t>
      </w:r>
      <w:r w:rsidR="00BB00F3" w:rsidRPr="00F64613">
        <w:rPr>
          <w:rFonts w:ascii="Book Antiqua" w:hAnsi="Book Antiqua" w:cs="Arial"/>
        </w:rPr>
        <w:t>claimant</w:t>
      </w:r>
      <w:r w:rsidR="000379A9" w:rsidRPr="00F64613">
        <w:rPr>
          <w:rFonts w:ascii="Book Antiqua" w:hAnsi="Book Antiqua" w:cs="Arial"/>
        </w:rPr>
        <w:t xml:space="preserve"> submitted a TOEIC </w:t>
      </w:r>
      <w:r w:rsidR="007E52F1" w:rsidRPr="00F64613">
        <w:rPr>
          <w:rFonts w:ascii="Book Antiqua" w:hAnsi="Book Antiqua" w:cs="Arial"/>
        </w:rPr>
        <w:t>certificate from Educational Testing Service (ETS) which had been obtained by deception.  The</w:t>
      </w:r>
      <w:r w:rsidR="00A36380">
        <w:rPr>
          <w:rFonts w:ascii="Book Antiqua" w:hAnsi="Book Antiqua" w:cs="Arial"/>
        </w:rPr>
        <w:t xml:space="preserve"> Secretary of State</w:t>
      </w:r>
      <w:r w:rsidR="007E52F1" w:rsidRPr="00F64613">
        <w:rPr>
          <w:rFonts w:ascii="Book Antiqua" w:hAnsi="Book Antiqua" w:cs="Arial"/>
        </w:rPr>
        <w:t xml:space="preserve"> </w:t>
      </w:r>
      <w:r w:rsidR="001C3589" w:rsidRPr="00F64613">
        <w:rPr>
          <w:rFonts w:ascii="Book Antiqua" w:hAnsi="Book Antiqua" w:cs="Arial"/>
        </w:rPr>
        <w:t xml:space="preserve">was satisfied, because of evidence received from ETS, that a proxy had taken the speaking test for the </w:t>
      </w:r>
      <w:r w:rsidR="00BB00F3" w:rsidRPr="00F64613">
        <w:rPr>
          <w:rFonts w:ascii="Book Antiqua" w:hAnsi="Book Antiqua" w:cs="Arial"/>
        </w:rPr>
        <w:t xml:space="preserve">claimant </w:t>
      </w:r>
      <w:r w:rsidR="001C3589" w:rsidRPr="00F64613">
        <w:rPr>
          <w:rFonts w:ascii="Book Antiqua" w:hAnsi="Book Antiqua" w:cs="Arial"/>
        </w:rPr>
        <w:t>at Premier Language Training Centre on 15</w:t>
      </w:r>
      <w:r w:rsidR="001C3589" w:rsidRPr="00F64613">
        <w:rPr>
          <w:rFonts w:ascii="Book Antiqua" w:hAnsi="Book Antiqua" w:cs="Arial"/>
          <w:vertAlign w:val="superscript"/>
        </w:rPr>
        <w:t>th</w:t>
      </w:r>
      <w:r w:rsidR="001C3589" w:rsidRPr="00F64613">
        <w:rPr>
          <w:rFonts w:ascii="Book Antiqua" w:hAnsi="Book Antiqua" w:cs="Arial"/>
        </w:rPr>
        <w:t> May 2012.  As a result, the test result</w:t>
      </w:r>
      <w:r w:rsidR="00120787" w:rsidRPr="00F64613">
        <w:rPr>
          <w:rFonts w:ascii="Book Antiqua" w:hAnsi="Book Antiqua" w:cs="Arial"/>
        </w:rPr>
        <w:t xml:space="preserve"> </w:t>
      </w:r>
      <w:r w:rsidR="001C3589" w:rsidRPr="00F64613">
        <w:rPr>
          <w:rFonts w:ascii="Book Antiqua" w:hAnsi="Book Antiqua" w:cstheme="minorHAnsi"/>
        </w:rPr>
        <w:t xml:space="preserve">had been cancelled and declared invalid.  The </w:t>
      </w:r>
      <w:r w:rsidR="00A36380">
        <w:rPr>
          <w:rFonts w:ascii="Book Antiqua" w:hAnsi="Book Antiqua" w:cstheme="minorHAnsi"/>
        </w:rPr>
        <w:t>Secretary of State</w:t>
      </w:r>
      <w:r w:rsidR="001C3589" w:rsidRPr="00F64613">
        <w:rPr>
          <w:rFonts w:ascii="Book Antiqua" w:hAnsi="Book Antiqua" w:cstheme="minorHAnsi"/>
        </w:rPr>
        <w:t xml:space="preserve"> invoked S-LTR.1.6 which states that an applicant will be refused leave to remain if the presence of the applicant in the UK is </w:t>
      </w:r>
      <w:r w:rsidR="00C91FB4" w:rsidRPr="00F64613">
        <w:rPr>
          <w:rFonts w:ascii="Book Antiqua" w:hAnsi="Book Antiqua" w:cstheme="minorHAnsi"/>
        </w:rPr>
        <w:t>not conducive to the public good because their conduct, character</w:t>
      </w:r>
      <w:r w:rsidR="006222D9" w:rsidRPr="00F64613">
        <w:rPr>
          <w:rFonts w:ascii="Book Antiqua" w:hAnsi="Book Antiqua" w:cstheme="minorHAnsi"/>
        </w:rPr>
        <w:t>,</w:t>
      </w:r>
      <w:r w:rsidR="00C91FB4" w:rsidRPr="00F64613">
        <w:rPr>
          <w:rFonts w:ascii="Book Antiqua" w:hAnsi="Book Antiqua" w:cstheme="minorHAnsi"/>
        </w:rPr>
        <w:t xml:space="preserve"> associations or other reasons makes it undesirable to allow them to remain in the UK.  </w:t>
      </w:r>
    </w:p>
    <w:p w:rsidR="00C91FB4" w:rsidRPr="00F64613" w:rsidRDefault="00C91FB4" w:rsidP="005E5DFF">
      <w:pPr>
        <w:numPr>
          <w:ilvl w:val="0"/>
          <w:numId w:val="3"/>
        </w:numPr>
        <w:spacing w:before="240"/>
        <w:jc w:val="both"/>
        <w:rPr>
          <w:rFonts w:ascii="Book Antiqua" w:hAnsi="Book Antiqua" w:cs="Arial"/>
        </w:rPr>
      </w:pPr>
      <w:r w:rsidRPr="00F64613">
        <w:rPr>
          <w:rFonts w:ascii="Book Antiqua" w:hAnsi="Book Antiqua" w:cstheme="minorHAnsi"/>
        </w:rPr>
        <w:t xml:space="preserve">The judge heard evidence from the claimant and allowed her </w:t>
      </w:r>
      <w:r w:rsidR="00CF1935" w:rsidRPr="00F64613">
        <w:rPr>
          <w:rFonts w:ascii="Book Antiqua" w:hAnsi="Book Antiqua" w:cstheme="minorHAnsi"/>
        </w:rPr>
        <w:t xml:space="preserve">appeal.  The judge did not accept that the Secretary of </w:t>
      </w:r>
      <w:r w:rsidR="002745CB" w:rsidRPr="00F64613">
        <w:rPr>
          <w:rFonts w:ascii="Book Antiqua" w:hAnsi="Book Antiqua" w:cstheme="minorHAnsi"/>
        </w:rPr>
        <w:t>State had discharged</w:t>
      </w:r>
      <w:r w:rsidR="004C7E88" w:rsidRPr="00F64613">
        <w:rPr>
          <w:rFonts w:ascii="Book Antiqua" w:hAnsi="Book Antiqua" w:cstheme="minorHAnsi"/>
        </w:rPr>
        <w:t xml:space="preserve"> the legal burden of proving dishonesty on the part of the claimant. </w:t>
      </w:r>
    </w:p>
    <w:p w:rsidR="004C7E88" w:rsidRPr="00F64613" w:rsidRDefault="004C7E88" w:rsidP="005E5DFF">
      <w:pPr>
        <w:numPr>
          <w:ilvl w:val="0"/>
          <w:numId w:val="3"/>
        </w:numPr>
        <w:spacing w:before="240"/>
        <w:jc w:val="both"/>
        <w:rPr>
          <w:rFonts w:ascii="Book Antiqua" w:hAnsi="Book Antiqua" w:cs="Arial"/>
        </w:rPr>
      </w:pPr>
      <w:r w:rsidRPr="00F64613">
        <w:rPr>
          <w:rFonts w:ascii="Book Antiqua" w:hAnsi="Book Antiqua" w:cstheme="minorHAnsi"/>
        </w:rPr>
        <w:t xml:space="preserve">The Secretary of State applied for permission to appeal to the Upper Tribunal.  The grounds are summarised below.  </w:t>
      </w:r>
    </w:p>
    <w:p w:rsidR="004C7E88" w:rsidRPr="00F64613" w:rsidRDefault="004C7E88" w:rsidP="005E5DFF">
      <w:pPr>
        <w:numPr>
          <w:ilvl w:val="0"/>
          <w:numId w:val="3"/>
        </w:numPr>
        <w:spacing w:before="240"/>
        <w:jc w:val="both"/>
        <w:rPr>
          <w:rFonts w:ascii="Book Antiqua" w:hAnsi="Book Antiqua" w:cs="Arial"/>
        </w:rPr>
      </w:pPr>
      <w:r w:rsidRPr="00F64613">
        <w:rPr>
          <w:rFonts w:ascii="Book Antiqua" w:hAnsi="Book Antiqua" w:cstheme="minorHAnsi"/>
        </w:rPr>
        <w:t>It was submitted that the judge had erred in law by failing to give adequate reas</w:t>
      </w:r>
      <w:r w:rsidR="00692CEB" w:rsidRPr="00F64613">
        <w:rPr>
          <w:rFonts w:ascii="Book Antiqua" w:hAnsi="Book Antiqua" w:cstheme="minorHAnsi"/>
        </w:rPr>
        <w:t>ons for a finding on a material</w:t>
      </w:r>
      <w:r w:rsidR="00F24746" w:rsidRPr="00F64613">
        <w:rPr>
          <w:rFonts w:ascii="Book Antiqua" w:hAnsi="Book Antiqua" w:cstheme="minorHAnsi"/>
        </w:rPr>
        <w:t xml:space="preserve"> matter.  </w:t>
      </w:r>
      <w:r w:rsidR="00463609" w:rsidRPr="00F64613">
        <w:rPr>
          <w:rFonts w:ascii="Book Antiqua" w:hAnsi="Book Antiqua" w:cstheme="minorHAnsi"/>
        </w:rPr>
        <w:t xml:space="preserve">It was submitted that the judge had failed to have regard to the weight of evidence submitted by the Secretary of State, in relation to the use of the claimant of a proxy to take the English language test on her behalf.  </w:t>
      </w:r>
    </w:p>
    <w:p w:rsidR="00463609" w:rsidRPr="00F64613" w:rsidRDefault="00463609" w:rsidP="005E5DFF">
      <w:pPr>
        <w:numPr>
          <w:ilvl w:val="0"/>
          <w:numId w:val="3"/>
        </w:numPr>
        <w:spacing w:before="240"/>
        <w:jc w:val="both"/>
        <w:rPr>
          <w:rFonts w:ascii="Book Antiqua" w:hAnsi="Book Antiqua" w:cs="Arial"/>
        </w:rPr>
      </w:pPr>
      <w:r w:rsidRPr="00F64613">
        <w:rPr>
          <w:rFonts w:ascii="Book Antiqua" w:hAnsi="Book Antiqua" w:cstheme="minorHAnsi"/>
        </w:rPr>
        <w:t xml:space="preserve">It was submitted that the judge failed to give any </w:t>
      </w:r>
      <w:r w:rsidR="004B5630" w:rsidRPr="00F64613">
        <w:rPr>
          <w:rFonts w:ascii="Book Antiqua" w:hAnsi="Book Antiqua" w:cstheme="minorHAnsi"/>
        </w:rPr>
        <w:t xml:space="preserve">reasons for rejecting the evidence before him submitted on behalf of the Secretary of State.  </w:t>
      </w:r>
    </w:p>
    <w:p w:rsidR="004B5630" w:rsidRPr="00F64613" w:rsidRDefault="004B5630" w:rsidP="005E5DFF">
      <w:pPr>
        <w:numPr>
          <w:ilvl w:val="0"/>
          <w:numId w:val="3"/>
        </w:numPr>
        <w:spacing w:before="240"/>
        <w:jc w:val="both"/>
        <w:rPr>
          <w:rFonts w:ascii="Book Antiqua" w:hAnsi="Book Antiqua" w:cs="Arial"/>
        </w:rPr>
      </w:pPr>
      <w:r w:rsidRPr="00F64613">
        <w:rPr>
          <w:rFonts w:ascii="Book Antiqua" w:hAnsi="Book Antiqua" w:cstheme="minorHAnsi"/>
        </w:rPr>
        <w:t xml:space="preserve">It was submitted that the error in failing to engage with the Secretary of State’s evidence, infected the findings made in relation to the Immigration Rules and Article 8 of the 1950 European Convention on Human Rights.  </w:t>
      </w:r>
    </w:p>
    <w:p w:rsidR="002D1F7A" w:rsidRPr="00F64613" w:rsidRDefault="002D1F7A" w:rsidP="005E5DFF">
      <w:pPr>
        <w:numPr>
          <w:ilvl w:val="0"/>
          <w:numId w:val="3"/>
        </w:numPr>
        <w:spacing w:before="240"/>
        <w:jc w:val="both"/>
        <w:rPr>
          <w:rFonts w:ascii="Book Antiqua" w:hAnsi="Book Antiqua" w:cs="Arial"/>
        </w:rPr>
      </w:pPr>
      <w:r w:rsidRPr="00F64613">
        <w:rPr>
          <w:rFonts w:ascii="Book Antiqua" w:hAnsi="Book Antiqua" w:cstheme="minorHAnsi"/>
        </w:rPr>
        <w:t xml:space="preserve">Permission to appeal was granted by Judge J M Holmes of the FtT </w:t>
      </w:r>
      <w:r w:rsidR="00284C6C" w:rsidRPr="00F64613">
        <w:rPr>
          <w:rFonts w:ascii="Book Antiqua" w:hAnsi="Book Antiqua" w:cstheme="minorHAnsi"/>
        </w:rPr>
        <w:t xml:space="preserve">in the following terms;  </w:t>
      </w:r>
    </w:p>
    <w:p w:rsidR="00284C6C" w:rsidRPr="00F64613" w:rsidRDefault="00284C6C" w:rsidP="00284C6C">
      <w:pPr>
        <w:spacing w:before="240"/>
        <w:ind w:left="1701" w:hanging="567"/>
        <w:jc w:val="both"/>
        <w:rPr>
          <w:rFonts w:ascii="Book Antiqua" w:hAnsi="Book Antiqua" w:cstheme="minorHAnsi"/>
          <w:sz w:val="22"/>
        </w:rPr>
      </w:pPr>
      <w:r w:rsidRPr="00F64613">
        <w:rPr>
          <w:rFonts w:ascii="Book Antiqua" w:hAnsi="Book Antiqua" w:cstheme="minorHAnsi"/>
          <w:sz w:val="22"/>
        </w:rPr>
        <w:t xml:space="preserve">“3 </w:t>
      </w:r>
      <w:r w:rsidRPr="00F64613">
        <w:rPr>
          <w:rFonts w:ascii="Book Antiqua" w:hAnsi="Book Antiqua" w:cstheme="minorHAnsi"/>
          <w:sz w:val="22"/>
        </w:rPr>
        <w:tab/>
        <w:t xml:space="preserve">This decision arguably fails to properly engage with the relevant current jurisprudence, or the evidence that was before </w:t>
      </w:r>
      <w:r w:rsidR="00804871" w:rsidRPr="00F64613">
        <w:rPr>
          <w:rFonts w:ascii="Book Antiqua" w:hAnsi="Book Antiqua" w:cstheme="minorHAnsi"/>
          <w:sz w:val="22"/>
        </w:rPr>
        <w:t xml:space="preserve">the Tribunal.  The judge’s decision is arguably inconsistent with the guidance to be found in </w:t>
      </w:r>
      <w:r w:rsidR="00804871" w:rsidRPr="00F64613">
        <w:rPr>
          <w:rFonts w:ascii="Book Antiqua" w:hAnsi="Book Antiqua" w:cstheme="minorHAnsi"/>
          <w:sz w:val="22"/>
          <w:u w:val="single"/>
        </w:rPr>
        <w:t>Shehzad</w:t>
      </w:r>
      <w:r w:rsidR="00804871" w:rsidRPr="00F64613">
        <w:rPr>
          <w:rFonts w:ascii="Book Antiqua" w:hAnsi="Book Antiqua" w:cstheme="minorHAnsi"/>
          <w:sz w:val="22"/>
        </w:rPr>
        <w:t xml:space="preserve"> [2016] EWCA Civ 615</w:t>
      </w:r>
      <w:r w:rsidR="00562CF5" w:rsidRPr="00F64613">
        <w:rPr>
          <w:rFonts w:ascii="Book Antiqua" w:hAnsi="Book Antiqua" w:cstheme="minorHAnsi"/>
          <w:sz w:val="22"/>
        </w:rPr>
        <w:t xml:space="preserve"> and </w:t>
      </w:r>
      <w:r w:rsidR="00562CF5" w:rsidRPr="00F64613">
        <w:rPr>
          <w:rFonts w:ascii="Book Antiqua" w:hAnsi="Book Antiqua" w:cstheme="minorHAnsi"/>
          <w:sz w:val="22"/>
          <w:u w:val="single"/>
        </w:rPr>
        <w:t>Qadir</w:t>
      </w:r>
      <w:r w:rsidR="00562CF5" w:rsidRPr="00F64613">
        <w:rPr>
          <w:rFonts w:ascii="Book Antiqua" w:hAnsi="Book Antiqua" w:cstheme="minorHAnsi"/>
          <w:sz w:val="22"/>
        </w:rPr>
        <w:t xml:space="preserve"> [2016] EWCA Civ 116 and </w:t>
      </w:r>
      <w:r w:rsidR="00562CF5" w:rsidRPr="00F64613">
        <w:rPr>
          <w:rFonts w:ascii="Book Antiqua" w:hAnsi="Book Antiqua" w:cstheme="minorHAnsi"/>
          <w:sz w:val="22"/>
          <w:u w:val="single"/>
        </w:rPr>
        <w:t>Nawaz</w:t>
      </w:r>
      <w:r w:rsidR="00562CF5" w:rsidRPr="00F64613">
        <w:rPr>
          <w:rFonts w:ascii="Book Antiqua" w:hAnsi="Book Antiqua" w:cstheme="minorHAnsi"/>
          <w:sz w:val="22"/>
        </w:rPr>
        <w:t xml:space="preserve"> [2017] UKUT 288.  The judge had to engage with the evidence of Professor French, indeed it was arguably perverse for him not to do so.  His evidence, which his colleague Dr Harrison has not rebutted, is that the number of false positives on checking for proxy test sitters is less than one percent.  Moreover the evidence indicated fraud on an industrial scale</w:t>
      </w:r>
      <w:r w:rsidR="00683274" w:rsidRPr="00F64613">
        <w:rPr>
          <w:rFonts w:ascii="Book Antiqua" w:hAnsi="Book Antiqua" w:cstheme="minorHAnsi"/>
          <w:sz w:val="22"/>
        </w:rPr>
        <w:t xml:space="preserve"> had been used.  Given the applicable standard of proof the conclusion that the Respondent had discharged the legal burden of proof was arguably one that ought to have followed.  Arguably the judge erred in describing this as an evidential burden [34]</w:t>
      </w:r>
      <w:r w:rsidR="002A70E6" w:rsidRPr="00F64613">
        <w:rPr>
          <w:rFonts w:ascii="Book Antiqua" w:hAnsi="Book Antiqua" w:cstheme="minorHAnsi"/>
          <w:sz w:val="22"/>
        </w:rPr>
        <w:t xml:space="preserve">.  </w:t>
      </w:r>
    </w:p>
    <w:p w:rsidR="002A70E6" w:rsidRPr="00F64613" w:rsidRDefault="002A70E6" w:rsidP="00284C6C">
      <w:pPr>
        <w:spacing w:before="240"/>
        <w:ind w:left="1701" w:hanging="567"/>
        <w:jc w:val="both"/>
        <w:rPr>
          <w:rFonts w:ascii="Book Antiqua" w:hAnsi="Book Antiqua" w:cstheme="minorHAnsi"/>
          <w:sz w:val="22"/>
        </w:rPr>
      </w:pPr>
      <w:r w:rsidRPr="00F64613">
        <w:rPr>
          <w:rFonts w:ascii="Book Antiqua" w:hAnsi="Book Antiqua" w:cstheme="minorHAnsi"/>
          <w:sz w:val="22"/>
        </w:rPr>
        <w:lastRenderedPageBreak/>
        <w:t xml:space="preserve">4 </w:t>
      </w:r>
      <w:r w:rsidRPr="00F64613">
        <w:rPr>
          <w:rFonts w:ascii="Book Antiqua" w:hAnsi="Book Antiqua" w:cstheme="minorHAnsi"/>
          <w:sz w:val="22"/>
        </w:rPr>
        <w:tab/>
        <w:t>As to the evidential burden upon the Appellant</w:t>
      </w:r>
      <w:r w:rsidR="003815A6" w:rsidRPr="00F64613">
        <w:rPr>
          <w:rFonts w:ascii="Book Antiqua" w:hAnsi="Book Antiqua" w:cstheme="minorHAnsi"/>
          <w:sz w:val="22"/>
        </w:rPr>
        <w:t xml:space="preserve"> that resulted, the judge arguably failed to apply the guidance of the Upper Tribunal (to be found in </w:t>
      </w:r>
      <w:r w:rsidR="003815A6" w:rsidRPr="00F64613">
        <w:rPr>
          <w:rFonts w:ascii="Book Antiqua" w:hAnsi="Book Antiqua" w:cstheme="minorHAnsi"/>
          <w:sz w:val="22"/>
          <w:u w:val="single"/>
        </w:rPr>
        <w:t>Qadir</w:t>
      </w:r>
      <w:r w:rsidR="003815A6" w:rsidRPr="00F64613">
        <w:rPr>
          <w:rFonts w:ascii="Book Antiqua" w:hAnsi="Book Antiqua" w:cstheme="minorHAnsi"/>
          <w:sz w:val="22"/>
        </w:rPr>
        <w:t xml:space="preserve"> [18], and </w:t>
      </w:r>
      <w:r w:rsidR="003815A6" w:rsidRPr="00F64613">
        <w:rPr>
          <w:rFonts w:ascii="Book Antiqua" w:hAnsi="Book Antiqua" w:cstheme="minorHAnsi"/>
          <w:sz w:val="22"/>
          <w:u w:val="single"/>
        </w:rPr>
        <w:t>MA</w:t>
      </w:r>
      <w:r w:rsidR="003815A6" w:rsidRPr="00F64613">
        <w:rPr>
          <w:rFonts w:ascii="Book Antiqua" w:hAnsi="Book Antiqua" w:cstheme="minorHAnsi"/>
          <w:sz w:val="22"/>
        </w:rPr>
        <w:t xml:space="preserve"> [2016] UKUT 450) as to the proper approach.  Arguably the judge appeared to overlook the fact that it was not alleged the Appellant had never attended the test centre – merely that having done so, a proxy had sat the actual test</w:t>
      </w:r>
      <w:r w:rsidR="003D0E7A" w:rsidRPr="00F64613">
        <w:rPr>
          <w:rFonts w:ascii="Book Antiqua" w:hAnsi="Book Antiqua" w:cstheme="minorHAnsi"/>
          <w:sz w:val="22"/>
        </w:rPr>
        <w:t xml:space="preserve">.  </w:t>
      </w:r>
    </w:p>
    <w:p w:rsidR="003D0E7A" w:rsidRPr="00F64613" w:rsidRDefault="003D0E7A" w:rsidP="00284C6C">
      <w:pPr>
        <w:spacing w:before="240"/>
        <w:ind w:left="1701" w:hanging="567"/>
        <w:jc w:val="both"/>
        <w:rPr>
          <w:rFonts w:ascii="Book Antiqua" w:hAnsi="Book Antiqua" w:cs="Arial"/>
        </w:rPr>
      </w:pPr>
      <w:r w:rsidRPr="00F64613">
        <w:rPr>
          <w:rFonts w:ascii="Book Antiqua" w:hAnsi="Book Antiqua" w:cstheme="minorHAnsi"/>
          <w:sz w:val="22"/>
        </w:rPr>
        <w:t xml:space="preserve">5 </w:t>
      </w:r>
      <w:r w:rsidRPr="00F64613">
        <w:rPr>
          <w:rFonts w:ascii="Book Antiqua" w:hAnsi="Book Antiqua" w:cstheme="minorHAnsi"/>
          <w:sz w:val="22"/>
        </w:rPr>
        <w:tab/>
        <w:t>Arguably the decision display</w:t>
      </w:r>
      <w:r w:rsidR="004477D2">
        <w:rPr>
          <w:rFonts w:ascii="Book Antiqua" w:hAnsi="Book Antiqua" w:cstheme="minorHAnsi"/>
          <w:sz w:val="22"/>
        </w:rPr>
        <w:t>s</w:t>
      </w:r>
      <w:r w:rsidRPr="00F64613">
        <w:rPr>
          <w:rFonts w:ascii="Book Antiqua" w:hAnsi="Book Antiqua" w:cstheme="minorHAnsi"/>
          <w:sz w:val="22"/>
        </w:rPr>
        <w:t xml:space="preserve"> a failure to understand either the evidence, or the relevant jurisprudence, and a failure to apply one to the other.  All the grounds may be argued.”</w:t>
      </w:r>
      <w:r w:rsidRPr="00F64613">
        <w:rPr>
          <w:rFonts w:ascii="Book Antiqua" w:hAnsi="Book Antiqua" w:cstheme="minorHAnsi"/>
        </w:rPr>
        <w:t xml:space="preserve">    </w:t>
      </w:r>
    </w:p>
    <w:p w:rsidR="00535192" w:rsidRPr="00F64613" w:rsidRDefault="00D13217" w:rsidP="005E5DFF">
      <w:pPr>
        <w:numPr>
          <w:ilvl w:val="0"/>
          <w:numId w:val="3"/>
        </w:numPr>
        <w:spacing w:before="240"/>
        <w:jc w:val="both"/>
        <w:rPr>
          <w:rFonts w:ascii="Book Antiqua" w:hAnsi="Book Antiqua" w:cs="Arial"/>
        </w:rPr>
      </w:pPr>
      <w:r w:rsidRPr="00F64613">
        <w:rPr>
          <w:rFonts w:ascii="Book Antiqua" w:hAnsi="Book Antiqua" w:cs="Arial"/>
        </w:rPr>
        <w:t xml:space="preserve">Directions were subsequently issued that there should be </w:t>
      </w:r>
      <w:r w:rsidR="00CD1D54" w:rsidRPr="00F64613">
        <w:rPr>
          <w:rFonts w:ascii="Book Antiqua" w:hAnsi="Book Antiqua" w:cs="Arial"/>
        </w:rPr>
        <w:t xml:space="preserve">an oral hearing before the Upper Tribunal to ascertain whether the FtT had erred in law such that the decision must be set aside.  </w:t>
      </w:r>
    </w:p>
    <w:p w:rsidR="00C423B2" w:rsidRPr="00F64613" w:rsidRDefault="00C423B2" w:rsidP="00C423B2">
      <w:pPr>
        <w:spacing w:before="240"/>
        <w:jc w:val="both"/>
        <w:rPr>
          <w:rFonts w:ascii="Book Antiqua" w:hAnsi="Book Antiqua" w:cs="Arial"/>
          <w:b/>
        </w:rPr>
      </w:pPr>
      <w:r w:rsidRPr="00F64613">
        <w:rPr>
          <w:rFonts w:ascii="Book Antiqua" w:hAnsi="Book Antiqua" w:cs="Arial"/>
          <w:b/>
        </w:rPr>
        <w:t xml:space="preserve">The Upper Tribunal Hearing  </w:t>
      </w:r>
    </w:p>
    <w:p w:rsidR="00C423B2" w:rsidRPr="00F64613" w:rsidRDefault="00C423B2" w:rsidP="005E5DFF">
      <w:pPr>
        <w:numPr>
          <w:ilvl w:val="0"/>
          <w:numId w:val="3"/>
        </w:numPr>
        <w:spacing w:before="240"/>
        <w:jc w:val="both"/>
        <w:rPr>
          <w:rFonts w:ascii="Book Antiqua" w:hAnsi="Book Antiqua" w:cs="Arial"/>
        </w:rPr>
      </w:pPr>
      <w:r w:rsidRPr="00F64613">
        <w:rPr>
          <w:rFonts w:ascii="Book Antiqua" w:hAnsi="Book Antiqua" w:cs="Arial"/>
        </w:rPr>
        <w:t xml:space="preserve">Mr Kotas relied upon the grounds contained within the application </w:t>
      </w:r>
      <w:r w:rsidR="00266566" w:rsidRPr="00F64613">
        <w:rPr>
          <w:rFonts w:ascii="Book Antiqua" w:hAnsi="Book Antiqua" w:cs="Arial"/>
        </w:rPr>
        <w:t xml:space="preserve">for permission to appeal in submitting that the judge had erred in law, and had done so materially, which meant that the decision </w:t>
      </w:r>
      <w:r w:rsidR="00BD11FE" w:rsidRPr="00F64613">
        <w:rPr>
          <w:rFonts w:ascii="Book Antiqua" w:hAnsi="Book Antiqua" w:cs="Arial"/>
        </w:rPr>
        <w:t xml:space="preserve">should be set aside.  </w:t>
      </w:r>
    </w:p>
    <w:p w:rsidR="00BD11FE" w:rsidRPr="00F64613" w:rsidRDefault="00BD11FE" w:rsidP="005E5DFF">
      <w:pPr>
        <w:numPr>
          <w:ilvl w:val="0"/>
          <w:numId w:val="3"/>
        </w:numPr>
        <w:spacing w:before="240"/>
        <w:jc w:val="both"/>
        <w:rPr>
          <w:rFonts w:ascii="Book Antiqua" w:hAnsi="Book Antiqua" w:cs="Arial"/>
        </w:rPr>
      </w:pPr>
      <w:r w:rsidRPr="00F64613">
        <w:rPr>
          <w:rFonts w:ascii="Book Antiqua" w:hAnsi="Book Antiqua" w:cs="Arial"/>
        </w:rPr>
        <w:t xml:space="preserve">It was submitted that the judge had failed to grasp the strength of the Secretary of State’s case, and had failed to direct himself appropriately.  It was submitted that the judge was wrong at paragraph 31 to record that the Respondent must firstly discharge an evidential burden to show that </w:t>
      </w:r>
      <w:r w:rsidR="00597A4B" w:rsidRPr="00F64613">
        <w:rPr>
          <w:rFonts w:ascii="Book Antiqua" w:hAnsi="Book Antiqua" w:cs="Arial"/>
        </w:rPr>
        <w:t xml:space="preserve">the test had been procured by dishonesty, and if this is established, must then discharge a legal burden proving dishonesty.  Mr Kotas submitted that if the initial evidential burden is discharged by the Secretary of </w:t>
      </w:r>
      <w:r w:rsidR="00BD7D2C" w:rsidRPr="00F64613">
        <w:rPr>
          <w:rFonts w:ascii="Book Antiqua" w:hAnsi="Book Antiqua" w:cs="Arial"/>
        </w:rPr>
        <w:t xml:space="preserve">State, there is then an evidential burden upon the claimant to provide an innocent explanation.  If that is done, </w:t>
      </w:r>
      <w:r w:rsidR="007C4E08" w:rsidRPr="00F64613">
        <w:rPr>
          <w:rFonts w:ascii="Book Antiqua" w:hAnsi="Book Antiqua" w:cs="Arial"/>
        </w:rPr>
        <w:t>it is for the Secretary of State to discharge the</w:t>
      </w:r>
      <w:r w:rsidR="00C67DAE" w:rsidRPr="00F64613">
        <w:rPr>
          <w:rFonts w:ascii="Book Antiqua" w:hAnsi="Book Antiqua" w:cs="Arial"/>
        </w:rPr>
        <w:t xml:space="preserve"> legal burden</w:t>
      </w:r>
      <w:r w:rsidR="00894DB4" w:rsidRPr="00F64613">
        <w:rPr>
          <w:rFonts w:ascii="Book Antiqua" w:hAnsi="Book Antiqua" w:cs="Arial"/>
        </w:rPr>
        <w:t xml:space="preserve">.  </w:t>
      </w:r>
    </w:p>
    <w:p w:rsidR="00894DB4" w:rsidRPr="00F64613" w:rsidRDefault="00894DB4" w:rsidP="005E5DFF">
      <w:pPr>
        <w:numPr>
          <w:ilvl w:val="0"/>
          <w:numId w:val="3"/>
        </w:numPr>
        <w:spacing w:before="240"/>
        <w:jc w:val="both"/>
        <w:rPr>
          <w:rFonts w:ascii="Book Antiqua" w:hAnsi="Book Antiqua" w:cs="Arial"/>
        </w:rPr>
      </w:pPr>
      <w:r w:rsidRPr="00F64613">
        <w:rPr>
          <w:rFonts w:ascii="Book Antiqua" w:hAnsi="Book Antiqua" w:cs="Arial"/>
        </w:rPr>
        <w:t>The evidence of the Secretary of State, before the FtT, was contained in a Home Office bundle i</w:t>
      </w:r>
      <w:r w:rsidR="002E4ECB">
        <w:rPr>
          <w:rFonts w:ascii="Book Antiqua" w:hAnsi="Book Antiqua" w:cs="Arial"/>
        </w:rPr>
        <w:t>ndexed</w:t>
      </w:r>
      <w:r w:rsidRPr="00F64613">
        <w:rPr>
          <w:rFonts w:ascii="Book Antiqua" w:hAnsi="Book Antiqua" w:cs="Arial"/>
        </w:rPr>
        <w:t xml:space="preserve"> </w:t>
      </w:r>
      <w:r w:rsidR="002E4ECB">
        <w:rPr>
          <w:rFonts w:ascii="Book Antiqua" w:hAnsi="Book Antiqua" w:cs="Arial"/>
        </w:rPr>
        <w:t>1</w:t>
      </w:r>
      <w:r w:rsidRPr="00F64613">
        <w:rPr>
          <w:rFonts w:ascii="Book Antiqua" w:hAnsi="Book Antiqua" w:cs="Arial"/>
        </w:rPr>
        <w:t>-</w:t>
      </w:r>
      <w:r w:rsidR="002E4ECB">
        <w:rPr>
          <w:rFonts w:ascii="Book Antiqua" w:hAnsi="Book Antiqua" w:cs="Arial"/>
        </w:rPr>
        <w:t>6</w:t>
      </w:r>
      <w:r w:rsidRPr="00F64613">
        <w:rPr>
          <w:rFonts w:ascii="Book Antiqua" w:hAnsi="Book Antiqua" w:cs="Arial"/>
        </w:rPr>
        <w:t xml:space="preserve"> and dated 22</w:t>
      </w:r>
      <w:r w:rsidRPr="00F64613">
        <w:rPr>
          <w:rFonts w:ascii="Book Antiqua" w:hAnsi="Book Antiqua" w:cs="Arial"/>
          <w:vertAlign w:val="superscript"/>
        </w:rPr>
        <w:t>nd</w:t>
      </w:r>
      <w:r w:rsidRPr="00F64613">
        <w:rPr>
          <w:rFonts w:ascii="Book Antiqua" w:hAnsi="Book Antiqua" w:cs="Arial"/>
        </w:rPr>
        <w:t xml:space="preserve"> August 2017.  </w:t>
      </w:r>
      <w:r w:rsidR="00ED4BB3" w:rsidRPr="00F64613">
        <w:rPr>
          <w:rFonts w:ascii="Book Antiqua" w:hAnsi="Book Antiqua" w:cs="Arial"/>
        </w:rPr>
        <w:t>The judge had erred by not engaging with that evidence</w:t>
      </w:r>
      <w:r w:rsidR="005078D2" w:rsidRPr="00F64613">
        <w:rPr>
          <w:rFonts w:ascii="Book Antiqua" w:hAnsi="Book Antiqua" w:cs="Arial"/>
        </w:rPr>
        <w:t xml:space="preserve">.  The judge had not appreciated that the Secretary of State’s evidence in this case was considerably stronger than that </w:t>
      </w:r>
      <w:r w:rsidR="007C3502" w:rsidRPr="00F64613">
        <w:rPr>
          <w:rFonts w:ascii="Book Antiqua" w:hAnsi="Book Antiqua" w:cs="Arial"/>
        </w:rPr>
        <w:t xml:space="preserve">considered in </w:t>
      </w:r>
      <w:r w:rsidR="007C3502" w:rsidRPr="00F64613">
        <w:rPr>
          <w:rFonts w:ascii="Book Antiqua" w:hAnsi="Book Antiqua" w:cs="Arial"/>
          <w:u w:val="single"/>
        </w:rPr>
        <w:t>SM and Qadir</w:t>
      </w:r>
      <w:r w:rsidR="007C3502" w:rsidRPr="00F64613">
        <w:rPr>
          <w:rFonts w:ascii="Book Antiqua" w:hAnsi="Book Antiqua" w:cs="Arial"/>
        </w:rPr>
        <w:t xml:space="preserve"> [2016] UKUT 00229 (IAC)</w:t>
      </w:r>
      <w:r w:rsidR="006B2D60" w:rsidRPr="00F64613">
        <w:rPr>
          <w:rFonts w:ascii="Book Antiqua" w:hAnsi="Book Antiqua" w:cs="Arial"/>
        </w:rPr>
        <w:t xml:space="preserve"> as accepted by the Upper Tribunal at paragraph 44 of </w:t>
      </w:r>
      <w:r w:rsidR="006B2D60" w:rsidRPr="00F64613">
        <w:rPr>
          <w:rFonts w:ascii="Book Antiqua" w:hAnsi="Book Antiqua" w:cs="Arial"/>
          <w:u w:val="single"/>
        </w:rPr>
        <w:t>MA</w:t>
      </w:r>
      <w:r w:rsidR="006B2D60" w:rsidRPr="00F64613">
        <w:rPr>
          <w:rFonts w:ascii="Book Antiqua" w:hAnsi="Book Antiqua" w:cs="Arial"/>
        </w:rPr>
        <w:t xml:space="preserve"> (ETS – TOIEC testing) [2016] UKUT 00450 (IAC)</w:t>
      </w:r>
      <w:r w:rsidR="00985293" w:rsidRPr="00F64613">
        <w:rPr>
          <w:rFonts w:ascii="Book Antiqua" w:hAnsi="Book Antiqua" w:cs="Arial"/>
        </w:rPr>
        <w:t>.  Mr Kotas submitted that the approach adopted by the judge at paragraphs 38-39 was cautioned against</w:t>
      </w:r>
      <w:r w:rsidR="00C71179" w:rsidRPr="00F64613">
        <w:rPr>
          <w:rFonts w:ascii="Book Antiqua" w:hAnsi="Book Antiqua" w:cs="Arial"/>
        </w:rPr>
        <w:t xml:space="preserve"> by the Upper Tribunal in </w:t>
      </w:r>
      <w:r w:rsidR="00C71179" w:rsidRPr="00F64613">
        <w:rPr>
          <w:rFonts w:ascii="Book Antiqua" w:hAnsi="Book Antiqua" w:cs="Arial"/>
          <w:u w:val="single"/>
        </w:rPr>
        <w:t>MA</w:t>
      </w:r>
      <w:r w:rsidR="00C71179" w:rsidRPr="00F64613">
        <w:rPr>
          <w:rFonts w:ascii="Book Antiqua" w:hAnsi="Book Antiqua" w:cs="Arial"/>
        </w:rPr>
        <w:t xml:space="preserve"> at paragraph 57</w:t>
      </w:r>
      <w:r w:rsidR="00CA33BB" w:rsidRPr="00F64613">
        <w:rPr>
          <w:rFonts w:ascii="Book Antiqua" w:hAnsi="Book Antiqua" w:cs="Arial"/>
        </w:rPr>
        <w:t xml:space="preserve">.  </w:t>
      </w:r>
    </w:p>
    <w:p w:rsidR="00343B2C" w:rsidRPr="00F64613" w:rsidRDefault="00343B2C" w:rsidP="005E5DFF">
      <w:pPr>
        <w:numPr>
          <w:ilvl w:val="0"/>
          <w:numId w:val="3"/>
        </w:numPr>
        <w:spacing w:before="240"/>
        <w:jc w:val="both"/>
        <w:rPr>
          <w:rFonts w:ascii="Book Antiqua" w:hAnsi="Book Antiqua" w:cs="Arial"/>
        </w:rPr>
      </w:pPr>
      <w:r w:rsidRPr="00F64613">
        <w:rPr>
          <w:rFonts w:ascii="Book Antiqua" w:hAnsi="Book Antiqua" w:cs="Arial"/>
        </w:rPr>
        <w:t xml:space="preserve">Mr Aslam disagreed with the submissions </w:t>
      </w:r>
      <w:r w:rsidR="00487B2B" w:rsidRPr="00F64613">
        <w:rPr>
          <w:rFonts w:ascii="Book Antiqua" w:hAnsi="Book Antiqua" w:cs="Arial"/>
        </w:rPr>
        <w:t xml:space="preserve">made by Mr Kotas and submitted that the judge had not materially erred in law.  </w:t>
      </w:r>
    </w:p>
    <w:p w:rsidR="00487B2B" w:rsidRPr="00F64613" w:rsidRDefault="00487B2B" w:rsidP="005E5DFF">
      <w:pPr>
        <w:numPr>
          <w:ilvl w:val="0"/>
          <w:numId w:val="3"/>
        </w:numPr>
        <w:spacing w:before="240"/>
        <w:jc w:val="both"/>
        <w:rPr>
          <w:rFonts w:ascii="Book Antiqua" w:hAnsi="Book Antiqua" w:cs="Arial"/>
        </w:rPr>
      </w:pPr>
      <w:r w:rsidRPr="00F64613">
        <w:rPr>
          <w:rFonts w:ascii="Book Antiqua" w:hAnsi="Book Antiqua" w:cs="Arial"/>
        </w:rPr>
        <w:t>It was submitted that it was clear that the correct legal test</w:t>
      </w:r>
      <w:r w:rsidR="00842788" w:rsidRPr="00F64613">
        <w:rPr>
          <w:rFonts w:ascii="Book Antiqua" w:hAnsi="Book Antiqua" w:cs="Arial"/>
        </w:rPr>
        <w:t xml:space="preserve"> had been applied by the judge</w:t>
      </w:r>
      <w:r w:rsidR="00550B46" w:rsidRPr="00F64613">
        <w:rPr>
          <w:rFonts w:ascii="Book Antiqua" w:hAnsi="Book Antiqua" w:cs="Arial"/>
        </w:rPr>
        <w:t>.  At paragraph 34 the judge ha</w:t>
      </w:r>
      <w:r w:rsidR="00DB0949" w:rsidRPr="00F64613">
        <w:rPr>
          <w:rFonts w:ascii="Book Antiqua" w:hAnsi="Book Antiqua" w:cs="Arial"/>
        </w:rPr>
        <w:t xml:space="preserve">d recorded that it was conceded by the claimant </w:t>
      </w:r>
      <w:r w:rsidR="00334CE1" w:rsidRPr="00F64613">
        <w:rPr>
          <w:rFonts w:ascii="Book Antiqua" w:hAnsi="Book Antiqua" w:cs="Arial"/>
        </w:rPr>
        <w:t xml:space="preserve">that the evidence submitted by the Secretary of </w:t>
      </w:r>
      <w:r w:rsidR="003C1D82" w:rsidRPr="00F64613">
        <w:rPr>
          <w:rFonts w:ascii="Book Antiqua" w:hAnsi="Book Antiqua" w:cs="Arial"/>
        </w:rPr>
        <w:t xml:space="preserve">State discharged the evidential burden.  </w:t>
      </w:r>
    </w:p>
    <w:p w:rsidR="003C1D82" w:rsidRPr="00F64613" w:rsidRDefault="003C1D82" w:rsidP="005E5DFF">
      <w:pPr>
        <w:numPr>
          <w:ilvl w:val="0"/>
          <w:numId w:val="3"/>
        </w:numPr>
        <w:spacing w:before="240"/>
        <w:jc w:val="both"/>
        <w:rPr>
          <w:rFonts w:ascii="Book Antiqua" w:hAnsi="Book Antiqua" w:cs="Arial"/>
        </w:rPr>
      </w:pPr>
      <w:r w:rsidRPr="00F64613">
        <w:rPr>
          <w:rFonts w:ascii="Book Antiqua" w:hAnsi="Book Antiqua" w:cs="Arial"/>
        </w:rPr>
        <w:t xml:space="preserve">Therefore it was submitted that the judge must have taken </w:t>
      </w:r>
      <w:r w:rsidR="005E0540" w:rsidRPr="00F64613">
        <w:rPr>
          <w:rFonts w:ascii="Book Antiqua" w:hAnsi="Book Antiqua" w:cs="Arial"/>
        </w:rPr>
        <w:t xml:space="preserve">into account the Secretary of </w:t>
      </w:r>
      <w:r w:rsidR="00E62FCF" w:rsidRPr="00F64613">
        <w:rPr>
          <w:rFonts w:ascii="Book Antiqua" w:hAnsi="Book Antiqua" w:cs="Arial"/>
        </w:rPr>
        <w:t xml:space="preserve">State’s evidence, as </w:t>
      </w:r>
      <w:r w:rsidR="00C43A45" w:rsidRPr="00F64613">
        <w:rPr>
          <w:rFonts w:ascii="Book Antiqua" w:hAnsi="Book Antiqua" w:cs="Arial"/>
        </w:rPr>
        <w:t>if he had not done so, he would not have found the initial evidential burden to be discharged</w:t>
      </w:r>
      <w:r w:rsidR="00397309" w:rsidRPr="00F64613">
        <w:rPr>
          <w:rFonts w:ascii="Book Antiqua" w:hAnsi="Book Antiqua" w:cs="Arial"/>
        </w:rPr>
        <w:t xml:space="preserve">.  </w:t>
      </w:r>
    </w:p>
    <w:p w:rsidR="00397309" w:rsidRPr="00F64613" w:rsidRDefault="00397309" w:rsidP="005E5DFF">
      <w:pPr>
        <w:numPr>
          <w:ilvl w:val="0"/>
          <w:numId w:val="3"/>
        </w:numPr>
        <w:spacing w:before="240"/>
        <w:jc w:val="both"/>
        <w:rPr>
          <w:rFonts w:ascii="Book Antiqua" w:hAnsi="Book Antiqua" w:cs="Arial"/>
        </w:rPr>
      </w:pPr>
      <w:r w:rsidRPr="00F64613">
        <w:rPr>
          <w:rFonts w:ascii="Book Antiqua" w:hAnsi="Book Antiqua" w:cs="Arial"/>
        </w:rPr>
        <w:lastRenderedPageBreak/>
        <w:t xml:space="preserve">The judge at paragraph 34 of his decision had referred both to the </w:t>
      </w:r>
      <w:r w:rsidR="00FF29A4" w:rsidRPr="00F64613">
        <w:rPr>
          <w:rFonts w:ascii="Book Antiqua" w:hAnsi="Book Antiqua" w:cs="Arial"/>
        </w:rPr>
        <w:t>generic and specific evidence</w:t>
      </w:r>
      <w:r w:rsidR="00F41D0B" w:rsidRPr="00F64613">
        <w:rPr>
          <w:rFonts w:ascii="Book Antiqua" w:hAnsi="Book Antiqua" w:cs="Arial"/>
        </w:rPr>
        <w:t xml:space="preserve">.  It was submitted </w:t>
      </w:r>
      <w:r w:rsidR="005F7BF1" w:rsidRPr="00F64613">
        <w:rPr>
          <w:rFonts w:ascii="Book Antiqua" w:hAnsi="Book Antiqua" w:cs="Arial"/>
        </w:rPr>
        <w:t xml:space="preserve">that the judge was correct, having found the initial evidential burden discharged, to go on and consider </w:t>
      </w:r>
      <w:r w:rsidR="00F677F7" w:rsidRPr="00F64613">
        <w:rPr>
          <w:rFonts w:ascii="Book Antiqua" w:hAnsi="Book Antiqua" w:cs="Arial"/>
        </w:rPr>
        <w:t xml:space="preserve">whether the legal burden on the Secretary of State had been discharged.  It was contended that he did not err in law in finding the legal burden had not been </w:t>
      </w:r>
      <w:r w:rsidR="004C1717" w:rsidRPr="00F64613">
        <w:rPr>
          <w:rFonts w:ascii="Book Antiqua" w:hAnsi="Book Antiqua" w:cs="Arial"/>
        </w:rPr>
        <w:t xml:space="preserve">discharged.  </w:t>
      </w:r>
    </w:p>
    <w:p w:rsidR="00CC6950" w:rsidRPr="00F64613" w:rsidRDefault="00CC6950" w:rsidP="005E5DFF">
      <w:pPr>
        <w:numPr>
          <w:ilvl w:val="0"/>
          <w:numId w:val="3"/>
        </w:numPr>
        <w:spacing w:before="240"/>
        <w:jc w:val="both"/>
        <w:rPr>
          <w:rFonts w:ascii="Book Antiqua" w:hAnsi="Book Antiqua" w:cs="Arial"/>
        </w:rPr>
      </w:pPr>
      <w:r w:rsidRPr="00F64613">
        <w:rPr>
          <w:rFonts w:ascii="Book Antiqua" w:hAnsi="Book Antiqua" w:cs="Arial"/>
        </w:rPr>
        <w:t xml:space="preserve">I was asked to accept that the judge was entitled, at paragraph 36, to record that he found the evidence of the claimant to be compelling.  The claimant had been examined and cross-examined before the judge.  </w:t>
      </w:r>
    </w:p>
    <w:p w:rsidR="00CC6950" w:rsidRPr="00F64613" w:rsidRDefault="00CC6950" w:rsidP="005E5DFF">
      <w:pPr>
        <w:numPr>
          <w:ilvl w:val="0"/>
          <w:numId w:val="3"/>
        </w:numPr>
        <w:spacing w:before="240"/>
        <w:jc w:val="both"/>
        <w:rPr>
          <w:rFonts w:ascii="Book Antiqua" w:hAnsi="Book Antiqua" w:cs="Arial"/>
        </w:rPr>
      </w:pPr>
      <w:r w:rsidRPr="00F64613">
        <w:rPr>
          <w:rFonts w:ascii="Book Antiqua" w:hAnsi="Book Antiqua" w:cs="Arial"/>
        </w:rPr>
        <w:t xml:space="preserve">I was asked to note </w:t>
      </w:r>
      <w:r w:rsidR="008D3636" w:rsidRPr="00F64613">
        <w:rPr>
          <w:rFonts w:ascii="Book Antiqua" w:hAnsi="Book Antiqua" w:cs="Arial"/>
        </w:rPr>
        <w:t>that the claimant had initially failed an ETS</w:t>
      </w:r>
      <w:r w:rsidR="008539B4" w:rsidRPr="00F64613">
        <w:rPr>
          <w:rFonts w:ascii="Book Antiqua" w:hAnsi="Book Antiqua" w:cs="Arial"/>
        </w:rPr>
        <w:t xml:space="preserve"> test on 17</w:t>
      </w:r>
      <w:r w:rsidR="008539B4" w:rsidRPr="00F64613">
        <w:rPr>
          <w:rFonts w:ascii="Book Antiqua" w:hAnsi="Book Antiqua" w:cs="Arial"/>
          <w:vertAlign w:val="superscript"/>
        </w:rPr>
        <w:t>th</w:t>
      </w:r>
      <w:r w:rsidR="008539B4" w:rsidRPr="00F64613">
        <w:rPr>
          <w:rFonts w:ascii="Book Antiqua" w:hAnsi="Book Antiqua" w:cs="Arial"/>
        </w:rPr>
        <w:t xml:space="preserve"> April 2012, and thereafter revised, enabling her to </w:t>
      </w:r>
      <w:r w:rsidR="00A452FD" w:rsidRPr="00F64613">
        <w:rPr>
          <w:rFonts w:ascii="Book Antiqua" w:hAnsi="Book Antiqua" w:cs="Arial"/>
        </w:rPr>
        <w:t>pass the test on 15</w:t>
      </w:r>
      <w:r w:rsidR="00A452FD" w:rsidRPr="00F64613">
        <w:rPr>
          <w:rFonts w:ascii="Book Antiqua" w:hAnsi="Book Antiqua" w:cs="Arial"/>
          <w:vertAlign w:val="superscript"/>
        </w:rPr>
        <w:t>th</w:t>
      </w:r>
      <w:r w:rsidR="00A452FD" w:rsidRPr="00F64613">
        <w:rPr>
          <w:rFonts w:ascii="Book Antiqua" w:hAnsi="Book Antiqua" w:cs="Arial"/>
        </w:rPr>
        <w:t xml:space="preserve"> May 2012.  The test in April 2012 was taken at the same test centre as the test in May 2012.  </w:t>
      </w:r>
    </w:p>
    <w:p w:rsidR="00A452FD" w:rsidRPr="00F64613" w:rsidRDefault="00A452FD" w:rsidP="005E5DFF">
      <w:pPr>
        <w:numPr>
          <w:ilvl w:val="0"/>
          <w:numId w:val="3"/>
        </w:numPr>
        <w:spacing w:before="240"/>
        <w:jc w:val="both"/>
        <w:rPr>
          <w:rFonts w:ascii="Book Antiqua" w:hAnsi="Book Antiqua" w:cs="Arial"/>
        </w:rPr>
      </w:pPr>
      <w:r w:rsidRPr="00F64613">
        <w:rPr>
          <w:rFonts w:ascii="Book Antiqua" w:hAnsi="Book Antiqua" w:cs="Arial"/>
        </w:rPr>
        <w:t xml:space="preserve">Mr Aslam questioned why the claimant, if she was going to </w:t>
      </w:r>
      <w:r w:rsidR="00BF474C" w:rsidRPr="00F64613">
        <w:rPr>
          <w:rFonts w:ascii="Book Antiqua" w:hAnsi="Book Antiqua" w:cs="Arial"/>
        </w:rPr>
        <w:t xml:space="preserve">commit </w:t>
      </w:r>
      <w:r w:rsidR="00637340" w:rsidRPr="00F64613">
        <w:rPr>
          <w:rFonts w:ascii="Book Antiqua" w:hAnsi="Book Antiqua" w:cs="Arial"/>
        </w:rPr>
        <w:t>fraud, had not done so initially when she took the test</w:t>
      </w:r>
      <w:r w:rsidR="00C3533D" w:rsidRPr="00F64613">
        <w:rPr>
          <w:rFonts w:ascii="Book Antiqua" w:hAnsi="Book Antiqua" w:cs="Arial"/>
        </w:rPr>
        <w:t xml:space="preserve"> in April 2012.  </w:t>
      </w:r>
    </w:p>
    <w:p w:rsidR="00C3533D" w:rsidRPr="00F64613" w:rsidRDefault="00C3533D" w:rsidP="005E5DFF">
      <w:pPr>
        <w:numPr>
          <w:ilvl w:val="0"/>
          <w:numId w:val="3"/>
        </w:numPr>
        <w:spacing w:before="240"/>
        <w:jc w:val="both"/>
        <w:rPr>
          <w:rFonts w:ascii="Book Antiqua" w:hAnsi="Book Antiqua" w:cs="Arial"/>
        </w:rPr>
      </w:pPr>
      <w:r w:rsidRPr="00F64613">
        <w:rPr>
          <w:rFonts w:ascii="Book Antiqua" w:hAnsi="Book Antiqua" w:cs="Arial"/>
        </w:rPr>
        <w:t xml:space="preserve">The judge was entitled to take into account that the claimant had passed an English </w:t>
      </w:r>
      <w:r w:rsidR="003E2C00" w:rsidRPr="00F64613">
        <w:rPr>
          <w:rFonts w:ascii="Book Antiqua" w:hAnsi="Book Antiqua" w:cs="Arial"/>
        </w:rPr>
        <w:t>language</w:t>
      </w:r>
      <w:r w:rsidR="00135483" w:rsidRPr="00F64613">
        <w:rPr>
          <w:rFonts w:ascii="Book Antiqua" w:hAnsi="Book Antiqua" w:cs="Arial"/>
        </w:rPr>
        <w:t xml:space="preserve"> test prior to coming to the </w:t>
      </w:r>
      <w:r w:rsidR="00317A09" w:rsidRPr="00F64613">
        <w:rPr>
          <w:rFonts w:ascii="Book Antiqua" w:hAnsi="Book Antiqua" w:cs="Arial"/>
        </w:rPr>
        <w:t xml:space="preserve">UK although it was accepted that this was not determinative, it was submitted that it was relevant.  </w:t>
      </w:r>
    </w:p>
    <w:p w:rsidR="00317A09" w:rsidRPr="00F64613" w:rsidRDefault="00317A09" w:rsidP="005E5DFF">
      <w:pPr>
        <w:numPr>
          <w:ilvl w:val="0"/>
          <w:numId w:val="3"/>
        </w:numPr>
        <w:spacing w:before="240"/>
        <w:jc w:val="both"/>
        <w:rPr>
          <w:rFonts w:ascii="Book Antiqua" w:hAnsi="Book Antiqua" w:cs="Arial"/>
        </w:rPr>
      </w:pPr>
      <w:r w:rsidRPr="00F64613">
        <w:rPr>
          <w:rFonts w:ascii="Book Antiqua" w:hAnsi="Book Antiqua" w:cs="Arial"/>
        </w:rPr>
        <w:t xml:space="preserve">It was submitted that the judge was entitled </w:t>
      </w:r>
      <w:r w:rsidR="0012713C" w:rsidRPr="00F64613">
        <w:rPr>
          <w:rFonts w:ascii="Book Antiqua" w:hAnsi="Book Antiqua" w:cs="Arial"/>
        </w:rPr>
        <w:t xml:space="preserve">at paragraph 38 to record that he agreed with the </w:t>
      </w:r>
      <w:r w:rsidR="00BB00F3" w:rsidRPr="00F64613">
        <w:rPr>
          <w:rFonts w:ascii="Book Antiqua" w:hAnsi="Book Antiqua" w:cs="Arial"/>
        </w:rPr>
        <w:t xml:space="preserve">claimant’s </w:t>
      </w:r>
      <w:r w:rsidR="0012713C" w:rsidRPr="00F64613">
        <w:rPr>
          <w:rFonts w:ascii="Book Antiqua" w:hAnsi="Book Antiqua" w:cs="Arial"/>
        </w:rPr>
        <w:t>‘plausible submission that there would be no reason for her</w:t>
      </w:r>
      <w:r w:rsidR="008A5E73" w:rsidRPr="00F64613">
        <w:rPr>
          <w:rFonts w:ascii="Book Antiqua" w:hAnsi="Book Antiqua" w:cs="Arial"/>
        </w:rPr>
        <w:t xml:space="preserve"> </w:t>
      </w:r>
      <w:r w:rsidR="0012713C" w:rsidRPr="00F64613">
        <w:rPr>
          <w:rFonts w:ascii="Book Antiqua" w:hAnsi="Book Antiqua" w:cstheme="minorHAnsi"/>
        </w:rPr>
        <w:t>to obtain a fraudulent test certificate when she was perfectly capable of passing one herself</w:t>
      </w:r>
      <w:r w:rsidR="008A5E73" w:rsidRPr="00F64613">
        <w:rPr>
          <w:rFonts w:ascii="Book Antiqua" w:hAnsi="Book Antiqua" w:cstheme="minorHAnsi"/>
        </w:rPr>
        <w:t>’</w:t>
      </w:r>
      <w:r w:rsidR="0012713C" w:rsidRPr="00F64613">
        <w:rPr>
          <w:rFonts w:ascii="Book Antiqua" w:hAnsi="Book Antiqua" w:cstheme="minorHAnsi"/>
        </w:rPr>
        <w:t xml:space="preserve">.  </w:t>
      </w:r>
    </w:p>
    <w:p w:rsidR="0012713C" w:rsidRPr="00F64613" w:rsidRDefault="0012713C" w:rsidP="005E5DFF">
      <w:pPr>
        <w:numPr>
          <w:ilvl w:val="0"/>
          <w:numId w:val="3"/>
        </w:numPr>
        <w:spacing w:before="240"/>
        <w:jc w:val="both"/>
        <w:rPr>
          <w:rFonts w:ascii="Book Antiqua" w:hAnsi="Book Antiqua" w:cs="Arial"/>
        </w:rPr>
      </w:pPr>
      <w:r w:rsidRPr="00F64613">
        <w:rPr>
          <w:rFonts w:ascii="Book Antiqua" w:hAnsi="Book Antiqua" w:cstheme="minorHAnsi"/>
        </w:rPr>
        <w:t xml:space="preserve">Mr Aslam submitted that the judge was entitled to find the </w:t>
      </w:r>
      <w:r w:rsidR="00BB00F3" w:rsidRPr="00F64613">
        <w:rPr>
          <w:rFonts w:ascii="Book Antiqua" w:hAnsi="Book Antiqua" w:cstheme="minorHAnsi"/>
        </w:rPr>
        <w:t>claimant</w:t>
      </w:r>
      <w:r w:rsidRPr="00F64613">
        <w:rPr>
          <w:rFonts w:ascii="Book Antiqua" w:hAnsi="Book Antiqua" w:cstheme="minorHAnsi"/>
        </w:rPr>
        <w:t xml:space="preserve"> credible and accept her innocent </w:t>
      </w:r>
      <w:r w:rsidR="009F1832" w:rsidRPr="00F64613">
        <w:rPr>
          <w:rFonts w:ascii="Book Antiqua" w:hAnsi="Book Antiqua" w:cstheme="minorHAnsi"/>
        </w:rPr>
        <w:t xml:space="preserve">explanation, and therefore he need take the matter no further.  </w:t>
      </w:r>
    </w:p>
    <w:p w:rsidR="009F1832" w:rsidRPr="00F64613" w:rsidRDefault="009F1832" w:rsidP="005E5DFF">
      <w:pPr>
        <w:numPr>
          <w:ilvl w:val="0"/>
          <w:numId w:val="3"/>
        </w:numPr>
        <w:spacing w:before="240"/>
        <w:jc w:val="both"/>
        <w:rPr>
          <w:rFonts w:ascii="Book Antiqua" w:hAnsi="Book Antiqua" w:cs="Arial"/>
        </w:rPr>
      </w:pPr>
      <w:r w:rsidRPr="00F64613">
        <w:rPr>
          <w:rFonts w:ascii="Book Antiqua" w:hAnsi="Book Antiqua" w:cstheme="minorHAnsi"/>
        </w:rPr>
        <w:t xml:space="preserve">Mr Kotas expressed disagreement with Mr Aslam’s view, arguing that if an innocent explanation was given, the next step would be for the judge to consider and assess the legal burden upon the Secretary of State, and the judge had not done that because he had failed to engage with the evidence and explain his conclusions.  </w:t>
      </w:r>
    </w:p>
    <w:p w:rsidR="009F1832" w:rsidRPr="00F64613" w:rsidRDefault="009F1832" w:rsidP="009F1832">
      <w:pPr>
        <w:spacing w:before="240"/>
        <w:jc w:val="both"/>
        <w:rPr>
          <w:rFonts w:ascii="Book Antiqua" w:hAnsi="Book Antiqua" w:cs="Arial"/>
          <w:b/>
        </w:rPr>
      </w:pPr>
      <w:r w:rsidRPr="00F64613">
        <w:rPr>
          <w:rFonts w:ascii="Book Antiqua" w:hAnsi="Book Antiqua" w:cs="Arial"/>
          <w:b/>
        </w:rPr>
        <w:t xml:space="preserve">My Conclusions and Reasons  </w:t>
      </w:r>
    </w:p>
    <w:p w:rsidR="009F1832" w:rsidRPr="00F64613" w:rsidRDefault="000C3ED0" w:rsidP="005E5DFF">
      <w:pPr>
        <w:numPr>
          <w:ilvl w:val="0"/>
          <w:numId w:val="3"/>
        </w:numPr>
        <w:spacing w:before="240"/>
        <w:jc w:val="both"/>
        <w:rPr>
          <w:rFonts w:ascii="Book Antiqua" w:hAnsi="Book Antiqua" w:cs="Arial"/>
        </w:rPr>
      </w:pPr>
      <w:r w:rsidRPr="00F64613">
        <w:rPr>
          <w:rFonts w:ascii="Book Antiqua" w:hAnsi="Book Antiqua" w:cs="Arial"/>
        </w:rPr>
        <w:t xml:space="preserve">The Secretary of State complains that the judge has not provided reasons for concluding that the Secretary of State had not discharged the legal burden of proving dishonesty.  </w:t>
      </w:r>
      <w:r w:rsidR="00645286" w:rsidRPr="00F64613">
        <w:rPr>
          <w:rFonts w:ascii="Book Antiqua" w:hAnsi="Book Antiqua" w:cs="Arial"/>
        </w:rPr>
        <w:t xml:space="preserve">I set out below the head note to </w:t>
      </w:r>
      <w:r w:rsidR="00645286" w:rsidRPr="00F64613">
        <w:rPr>
          <w:rFonts w:ascii="Book Antiqua" w:hAnsi="Book Antiqua" w:cs="Arial"/>
          <w:u w:val="single"/>
        </w:rPr>
        <w:t>Budhathoki</w:t>
      </w:r>
      <w:r w:rsidR="0099430E" w:rsidRPr="00F64613">
        <w:rPr>
          <w:rFonts w:ascii="Book Antiqua" w:hAnsi="Book Antiqua" w:cs="Arial"/>
        </w:rPr>
        <w:t xml:space="preserve"> (reasons for decisions</w:t>
      </w:r>
      <w:r w:rsidR="0099430E" w:rsidRPr="00F64613">
        <w:rPr>
          <w:rFonts w:ascii="Book Antiqua" w:hAnsi="Book Antiqua" w:cstheme="minorHAnsi"/>
        </w:rPr>
        <w:t>) [</w:t>
      </w:r>
      <w:r w:rsidR="0098238D" w:rsidRPr="00F64613">
        <w:rPr>
          <w:rFonts w:ascii="Book Antiqua" w:hAnsi="Book Antiqua" w:cstheme="minorHAnsi"/>
        </w:rPr>
        <w:t>2014] UKUT 00341 (IAC)</w:t>
      </w:r>
      <w:r w:rsidR="00613783" w:rsidRPr="00F64613">
        <w:rPr>
          <w:rFonts w:ascii="Book Antiqua" w:hAnsi="Book Antiqua" w:cstheme="minorHAnsi"/>
        </w:rPr>
        <w:t xml:space="preserve"> which provides guidance on the obligation of a judge to provide reasons for decisions;  </w:t>
      </w:r>
    </w:p>
    <w:p w:rsidR="00613783" w:rsidRPr="00F64613" w:rsidRDefault="00613783" w:rsidP="00613783">
      <w:pPr>
        <w:spacing w:before="240"/>
        <w:ind w:left="1134"/>
        <w:jc w:val="both"/>
        <w:rPr>
          <w:rFonts w:ascii="Book Antiqua" w:hAnsi="Book Antiqua" w:cs="Arial"/>
        </w:rPr>
      </w:pPr>
      <w:r w:rsidRPr="00F64613">
        <w:rPr>
          <w:rFonts w:ascii="Book Antiqua" w:hAnsi="Book Antiqua" w:cstheme="minorHAnsi"/>
          <w:sz w:val="22"/>
        </w:rPr>
        <w:t>“It is generally unnecessary and unhelpful for First-tier Tribunal judgments to rehearse every detail or issue raised in a case.  This leads to judgments becoming overly long and confused and is not a proportionate approach to deciding cases</w:t>
      </w:r>
      <w:r w:rsidR="004B51C0" w:rsidRPr="00F64613">
        <w:rPr>
          <w:rFonts w:ascii="Book Antiqua" w:hAnsi="Book Antiqua" w:cstheme="minorHAnsi"/>
          <w:sz w:val="22"/>
        </w:rPr>
        <w:t>.  It is, however, necessary for judges to identify and resolve key conflicts in the evidence and explain in clear and brief terms their reasons, so that the parties can understand why they have won or lost.”</w:t>
      </w:r>
      <w:r w:rsidR="004B51C0" w:rsidRPr="00F64613">
        <w:rPr>
          <w:rFonts w:ascii="Book Antiqua" w:hAnsi="Book Antiqua" w:cstheme="minorHAnsi"/>
        </w:rPr>
        <w:t xml:space="preserve">    </w:t>
      </w:r>
    </w:p>
    <w:p w:rsidR="003E2C00" w:rsidRPr="00F64613" w:rsidRDefault="004B51C0" w:rsidP="005E5DFF">
      <w:pPr>
        <w:numPr>
          <w:ilvl w:val="0"/>
          <w:numId w:val="3"/>
        </w:numPr>
        <w:spacing w:before="240"/>
        <w:jc w:val="both"/>
        <w:rPr>
          <w:rFonts w:ascii="Book Antiqua" w:hAnsi="Book Antiqua" w:cs="Arial"/>
        </w:rPr>
      </w:pPr>
      <w:r w:rsidRPr="00F64613">
        <w:rPr>
          <w:rFonts w:ascii="Book Antiqua" w:hAnsi="Book Antiqua" w:cs="Arial"/>
        </w:rPr>
        <w:lastRenderedPageBreak/>
        <w:t xml:space="preserve">It is clear that the judge was well aware and appreciated that there was an </w:t>
      </w:r>
      <w:r w:rsidR="00B55E26" w:rsidRPr="00F64613">
        <w:rPr>
          <w:rFonts w:ascii="Book Antiqua" w:hAnsi="Book Antiqua" w:cs="Arial"/>
        </w:rPr>
        <w:t xml:space="preserve">initial evidential burden upon the Secretary of State, as this is recorded at paragraph 31 of the judge’s decision.  In that paragraph the judge goes on to </w:t>
      </w:r>
      <w:r w:rsidR="00D94693" w:rsidRPr="00F64613">
        <w:rPr>
          <w:rFonts w:ascii="Book Antiqua" w:hAnsi="Book Antiqua" w:cs="Arial"/>
        </w:rPr>
        <w:t xml:space="preserve">record that if the evidential burden is discharged, there follows a legal burden on the Secretary of State.  </w:t>
      </w:r>
      <w:r w:rsidR="00DC7280" w:rsidRPr="00F64613">
        <w:rPr>
          <w:rFonts w:ascii="Book Antiqua" w:hAnsi="Book Antiqua" w:cs="Arial"/>
        </w:rPr>
        <w:t xml:space="preserve">That is correct, although the judge neglects to set out that there is in fact an evidential burden upon the claimant, if the Secretary of State discharges </w:t>
      </w:r>
      <w:r w:rsidR="00CB38E9" w:rsidRPr="00F64613">
        <w:rPr>
          <w:rFonts w:ascii="Book Antiqua" w:hAnsi="Book Antiqua" w:cs="Arial"/>
        </w:rPr>
        <w:t xml:space="preserve">the initial evidential burden.  </w:t>
      </w:r>
    </w:p>
    <w:p w:rsidR="00021F55" w:rsidRPr="00F64613" w:rsidRDefault="00021F55" w:rsidP="005E5DFF">
      <w:pPr>
        <w:numPr>
          <w:ilvl w:val="0"/>
          <w:numId w:val="3"/>
        </w:numPr>
        <w:spacing w:before="240"/>
        <w:jc w:val="both"/>
        <w:rPr>
          <w:rFonts w:ascii="Book Antiqua" w:hAnsi="Book Antiqua" w:cs="Arial"/>
        </w:rPr>
      </w:pPr>
      <w:r w:rsidRPr="00F64613">
        <w:rPr>
          <w:rFonts w:ascii="Book Antiqua" w:hAnsi="Book Antiqua" w:cs="Arial"/>
        </w:rPr>
        <w:t xml:space="preserve">The judge sets out the evidence produced by the Secretary of State at paragraphs 32-33.  At paragraph 34 the judge notes that it is conceded </w:t>
      </w:r>
      <w:r w:rsidR="00C04B10" w:rsidRPr="00F64613">
        <w:rPr>
          <w:rFonts w:ascii="Book Antiqua" w:hAnsi="Book Antiqua" w:cs="Arial"/>
        </w:rPr>
        <w:t xml:space="preserve">on the claimant’s behalf, that the Secretary of State’s evidence discharges the evidential burden.  </w:t>
      </w:r>
    </w:p>
    <w:p w:rsidR="00C04B10" w:rsidRPr="00F64613" w:rsidRDefault="00C04B10" w:rsidP="005E5DFF">
      <w:pPr>
        <w:numPr>
          <w:ilvl w:val="0"/>
          <w:numId w:val="3"/>
        </w:numPr>
        <w:spacing w:before="240"/>
        <w:jc w:val="both"/>
        <w:rPr>
          <w:rFonts w:ascii="Book Antiqua" w:hAnsi="Book Antiqua" w:cs="Arial"/>
        </w:rPr>
      </w:pPr>
      <w:r w:rsidRPr="00F64613">
        <w:rPr>
          <w:rFonts w:ascii="Book Antiqua" w:hAnsi="Book Antiqua" w:cs="Arial"/>
        </w:rPr>
        <w:t xml:space="preserve">What should then </w:t>
      </w:r>
      <w:r w:rsidR="009913EE" w:rsidRPr="00F64613">
        <w:rPr>
          <w:rFonts w:ascii="Book Antiqua" w:hAnsi="Book Antiqua" w:cs="Arial"/>
        </w:rPr>
        <w:t>follow is consideration by the judge</w:t>
      </w:r>
      <w:r w:rsidR="00A9236C" w:rsidRPr="00F64613">
        <w:rPr>
          <w:rFonts w:ascii="Book Antiqua" w:hAnsi="Book Antiqua" w:cs="Arial"/>
        </w:rPr>
        <w:t xml:space="preserve"> of whether the claimant then discharges the evidential bu</w:t>
      </w:r>
      <w:r w:rsidR="00760DCA" w:rsidRPr="00F64613">
        <w:rPr>
          <w:rFonts w:ascii="Book Antiqua" w:hAnsi="Book Antiqua" w:cs="Arial"/>
        </w:rPr>
        <w:t xml:space="preserve">rden upon her of </w:t>
      </w:r>
      <w:r w:rsidR="00CF2B78" w:rsidRPr="00F64613">
        <w:rPr>
          <w:rFonts w:ascii="Book Antiqua" w:hAnsi="Book Antiqua" w:cs="Arial"/>
        </w:rPr>
        <w:t xml:space="preserve">raising an innocent explanation.  The judge at paragraph 36 records that he “found the evidence of the Appellant to be compelling.”  The judge of course had the benefit not only of considering </w:t>
      </w:r>
      <w:r w:rsidR="0050498D" w:rsidRPr="00F64613">
        <w:rPr>
          <w:rFonts w:ascii="Book Antiqua" w:hAnsi="Book Antiqua" w:cs="Arial"/>
        </w:rPr>
        <w:t>the documentary evidence, but of considering the claimant’s oral evidence.  However, it is not clear from reading the decision what compelling evidence the claimant gave to discharge th</w:t>
      </w:r>
      <w:r w:rsidR="009E486F" w:rsidRPr="00F64613">
        <w:rPr>
          <w:rFonts w:ascii="Book Antiqua" w:hAnsi="Book Antiqua" w:cs="Arial"/>
        </w:rPr>
        <w:t xml:space="preserve">e evidential burden and raise an innocent </w:t>
      </w:r>
      <w:r w:rsidR="00AB4CE6" w:rsidRPr="00F64613">
        <w:rPr>
          <w:rFonts w:ascii="Book Antiqua" w:hAnsi="Book Antiqua" w:cs="Arial"/>
        </w:rPr>
        <w:t xml:space="preserve">explanation.  </w:t>
      </w:r>
      <w:r w:rsidR="00617C87" w:rsidRPr="00F64613">
        <w:rPr>
          <w:rFonts w:ascii="Book Antiqua" w:hAnsi="Book Antiqua" w:cs="Arial"/>
        </w:rPr>
        <w:t xml:space="preserve">The judge considers the evidence in four relatively brief paragraphs, 37-40.  Paragraph 40 comprises the </w:t>
      </w:r>
      <w:r w:rsidR="00BE026C" w:rsidRPr="00F64613">
        <w:rPr>
          <w:rFonts w:ascii="Book Antiqua" w:hAnsi="Book Antiqua" w:cs="Arial"/>
        </w:rPr>
        <w:t xml:space="preserve">conclusion by the judge that he is not </w:t>
      </w:r>
      <w:r w:rsidR="00564482" w:rsidRPr="00F64613">
        <w:rPr>
          <w:rFonts w:ascii="Book Antiqua" w:hAnsi="Book Antiqua" w:cs="Arial"/>
        </w:rPr>
        <w:t xml:space="preserve">satisfied that the legal burden has been discharged by the Secretary of </w:t>
      </w:r>
      <w:r w:rsidR="004C6942" w:rsidRPr="00F64613">
        <w:rPr>
          <w:rFonts w:ascii="Book Antiqua" w:hAnsi="Book Antiqua" w:cs="Arial"/>
        </w:rPr>
        <w:t xml:space="preserve">State.  Therefore the evidence is in fact </w:t>
      </w:r>
      <w:r w:rsidR="00AF3130" w:rsidRPr="00F64613">
        <w:rPr>
          <w:rFonts w:ascii="Book Antiqua" w:hAnsi="Book Antiqua" w:cs="Arial"/>
        </w:rPr>
        <w:t xml:space="preserve">considered at paragraphs 37-39.  </w:t>
      </w:r>
    </w:p>
    <w:p w:rsidR="00AF3130" w:rsidRPr="00F64613" w:rsidRDefault="00AF3130" w:rsidP="005E5DFF">
      <w:pPr>
        <w:numPr>
          <w:ilvl w:val="0"/>
          <w:numId w:val="3"/>
        </w:numPr>
        <w:spacing w:before="240"/>
        <w:jc w:val="both"/>
        <w:rPr>
          <w:rFonts w:ascii="Book Antiqua" w:hAnsi="Book Antiqua" w:cs="Arial"/>
        </w:rPr>
      </w:pPr>
      <w:r w:rsidRPr="00F64613">
        <w:rPr>
          <w:rFonts w:ascii="Book Antiqua" w:hAnsi="Book Antiqua" w:cs="Arial"/>
        </w:rPr>
        <w:t xml:space="preserve">The judge at paragraph 37 records that the claimant failed the speaking </w:t>
      </w:r>
      <w:r w:rsidR="001355B7" w:rsidRPr="00F64613">
        <w:rPr>
          <w:rFonts w:ascii="Book Antiqua" w:hAnsi="Book Antiqua" w:cs="Arial"/>
        </w:rPr>
        <w:t>test on 17</w:t>
      </w:r>
      <w:r w:rsidR="001355B7" w:rsidRPr="00F64613">
        <w:rPr>
          <w:rFonts w:ascii="Book Antiqua" w:hAnsi="Book Antiqua" w:cs="Arial"/>
          <w:vertAlign w:val="superscript"/>
        </w:rPr>
        <w:t>th</w:t>
      </w:r>
      <w:r w:rsidR="001355B7" w:rsidRPr="00F64613">
        <w:rPr>
          <w:rFonts w:ascii="Book Antiqua" w:hAnsi="Book Antiqua" w:cs="Arial"/>
        </w:rPr>
        <w:t xml:space="preserve"> April 2012, and thereafter revised and passed the test </w:t>
      </w:r>
      <w:r w:rsidR="009F1134" w:rsidRPr="00F64613">
        <w:rPr>
          <w:rFonts w:ascii="Book Antiqua" w:hAnsi="Book Antiqua" w:cs="Arial"/>
        </w:rPr>
        <w:t>on 15</w:t>
      </w:r>
      <w:r w:rsidR="009F1134" w:rsidRPr="00F64613">
        <w:rPr>
          <w:rFonts w:ascii="Book Antiqua" w:hAnsi="Book Antiqua" w:cs="Arial"/>
          <w:vertAlign w:val="superscript"/>
        </w:rPr>
        <w:t>th</w:t>
      </w:r>
      <w:r w:rsidR="009F1134" w:rsidRPr="00F64613">
        <w:rPr>
          <w:rFonts w:ascii="Book Antiqua" w:hAnsi="Book Antiqua" w:cs="Arial"/>
        </w:rPr>
        <w:t xml:space="preserve"> May 2012.  At paragraph 38 the judge agrees with the claimant’s “plausible submission that there would be no reason for her</w:t>
      </w:r>
      <w:r w:rsidR="005D00AE" w:rsidRPr="00F64613">
        <w:rPr>
          <w:rFonts w:ascii="Book Antiqua" w:hAnsi="Book Antiqua" w:cs="Arial"/>
        </w:rPr>
        <w:t xml:space="preserve"> </w:t>
      </w:r>
      <w:r w:rsidR="009F1134" w:rsidRPr="00F64613">
        <w:rPr>
          <w:rFonts w:ascii="Book Antiqua" w:hAnsi="Book Antiqua" w:cs="Arial"/>
        </w:rPr>
        <w:t>to obtain a fraudulent test certificate when she was perfectly capable of passing one herself.”</w:t>
      </w:r>
      <w:r w:rsidR="008031D5" w:rsidRPr="00F64613">
        <w:rPr>
          <w:rFonts w:ascii="Book Antiqua" w:hAnsi="Book Antiqua" w:cs="Arial"/>
        </w:rPr>
        <w:t xml:space="preserve">    </w:t>
      </w:r>
    </w:p>
    <w:p w:rsidR="008031D5" w:rsidRPr="00F64613" w:rsidRDefault="008031D5" w:rsidP="005E5DFF">
      <w:pPr>
        <w:numPr>
          <w:ilvl w:val="0"/>
          <w:numId w:val="3"/>
        </w:numPr>
        <w:spacing w:before="240"/>
        <w:jc w:val="both"/>
        <w:rPr>
          <w:rFonts w:ascii="Book Antiqua" w:hAnsi="Book Antiqua" w:cs="Arial"/>
        </w:rPr>
      </w:pPr>
      <w:r w:rsidRPr="00F64613">
        <w:rPr>
          <w:rFonts w:ascii="Book Antiqua" w:hAnsi="Book Antiqua" w:cs="Arial"/>
        </w:rPr>
        <w:t xml:space="preserve">At paragraph 39 the judge records that the claimant was able to </w:t>
      </w:r>
      <w:r w:rsidR="00CE4867" w:rsidRPr="00F64613">
        <w:rPr>
          <w:rFonts w:ascii="Book Antiqua" w:hAnsi="Book Antiqua" w:cs="Arial"/>
        </w:rPr>
        <w:t xml:space="preserve">describe the test centre layout, including how many people were there on the day of the </w:t>
      </w:r>
      <w:r w:rsidR="00891A1D" w:rsidRPr="00F64613">
        <w:rPr>
          <w:rFonts w:ascii="Book Antiqua" w:hAnsi="Book Antiqua" w:cs="Arial"/>
        </w:rPr>
        <w:t>test,</w:t>
      </w:r>
      <w:r w:rsidR="00265D19" w:rsidRPr="00F64613">
        <w:rPr>
          <w:rFonts w:ascii="Book Antiqua" w:hAnsi="Book Antiqua" w:cs="Arial"/>
        </w:rPr>
        <w:t xml:space="preserve"> </w:t>
      </w:r>
      <w:r w:rsidR="00891A1D" w:rsidRPr="00F64613">
        <w:rPr>
          <w:rFonts w:ascii="Book Antiqua" w:hAnsi="Book Antiqua" w:cstheme="minorHAnsi"/>
        </w:rPr>
        <w:t xml:space="preserve">the format of the tests, and was able to describe sitting at a computer and speaking into a </w:t>
      </w:r>
      <w:r w:rsidR="00A264A5" w:rsidRPr="00F64613">
        <w:rPr>
          <w:rFonts w:ascii="Book Antiqua" w:hAnsi="Book Antiqua" w:cstheme="minorHAnsi"/>
        </w:rPr>
        <w:t xml:space="preserve">microphone.  </w:t>
      </w:r>
    </w:p>
    <w:p w:rsidR="00A264A5" w:rsidRPr="00F64613" w:rsidRDefault="00A264A5" w:rsidP="005E5DFF">
      <w:pPr>
        <w:numPr>
          <w:ilvl w:val="0"/>
          <w:numId w:val="3"/>
        </w:numPr>
        <w:spacing w:before="240"/>
        <w:jc w:val="both"/>
        <w:rPr>
          <w:rFonts w:ascii="Book Antiqua" w:hAnsi="Book Antiqua" w:cs="Arial"/>
        </w:rPr>
      </w:pPr>
      <w:r w:rsidRPr="00F64613">
        <w:rPr>
          <w:rFonts w:ascii="Book Antiqua" w:hAnsi="Book Antiqua" w:cstheme="minorHAnsi"/>
        </w:rPr>
        <w:t xml:space="preserve">In </w:t>
      </w:r>
      <w:r w:rsidR="0014600C" w:rsidRPr="00F64613">
        <w:rPr>
          <w:rFonts w:ascii="Book Antiqua" w:hAnsi="Book Antiqua" w:cstheme="minorHAnsi"/>
        </w:rPr>
        <w:t>my view the findings recorded</w:t>
      </w:r>
      <w:r w:rsidR="009910B3" w:rsidRPr="00F64613">
        <w:rPr>
          <w:rFonts w:ascii="Book Antiqua" w:hAnsi="Book Antiqua" w:cstheme="minorHAnsi"/>
        </w:rPr>
        <w:t xml:space="preserve"> above, in relation to the claimant’s evidence do not engage with the evidence submitted by the Secretary of State.  At paragraph</w:t>
      </w:r>
      <w:r w:rsidR="000523F2" w:rsidRPr="00F64613">
        <w:rPr>
          <w:rFonts w:ascii="Book Antiqua" w:hAnsi="Book Antiqua" w:cstheme="minorHAnsi"/>
        </w:rPr>
        <w:t xml:space="preserve"> 57 of </w:t>
      </w:r>
      <w:r w:rsidR="000B061E" w:rsidRPr="00F64613">
        <w:rPr>
          <w:rFonts w:ascii="Book Antiqua" w:hAnsi="Book Antiqua" w:cstheme="minorHAnsi"/>
          <w:u w:val="single"/>
        </w:rPr>
        <w:t>MA</w:t>
      </w:r>
      <w:r w:rsidR="001B49A0" w:rsidRPr="00F64613">
        <w:rPr>
          <w:rFonts w:ascii="Book Antiqua" w:hAnsi="Book Antiqua" w:cstheme="minorHAnsi"/>
        </w:rPr>
        <w:t xml:space="preserve"> the Upper Tribunal </w:t>
      </w:r>
      <w:r w:rsidR="004458A6" w:rsidRPr="00F64613">
        <w:rPr>
          <w:rFonts w:ascii="Book Antiqua" w:hAnsi="Book Antiqua" w:cstheme="minorHAnsi"/>
        </w:rPr>
        <w:t>records that there are many reasons why persons proficient in English may engage</w:t>
      </w:r>
      <w:r w:rsidR="00165FFE" w:rsidRPr="00F64613">
        <w:rPr>
          <w:rFonts w:ascii="Book Antiqua" w:hAnsi="Book Antiqua" w:cstheme="minorHAnsi"/>
        </w:rPr>
        <w:t xml:space="preserve"> in TOEIC fraud.  </w:t>
      </w:r>
      <w:r w:rsidR="00D437C3" w:rsidRPr="00F64613">
        <w:rPr>
          <w:rFonts w:ascii="Book Antiqua" w:hAnsi="Book Antiqua" w:cstheme="minorHAnsi"/>
        </w:rPr>
        <w:t>These include, inexhaustib</w:t>
      </w:r>
      <w:r w:rsidR="00165FFE" w:rsidRPr="00F64613">
        <w:rPr>
          <w:rFonts w:ascii="Book Antiqua" w:hAnsi="Book Antiqua" w:cstheme="minorHAnsi"/>
        </w:rPr>
        <w:t>ly, lack of confidence, fear of failure, lack of time and commitment</w:t>
      </w:r>
      <w:r w:rsidR="005D3851" w:rsidRPr="00F64613">
        <w:rPr>
          <w:rFonts w:ascii="Book Antiqua" w:hAnsi="Book Antiqua" w:cstheme="minorHAnsi"/>
        </w:rPr>
        <w:t xml:space="preserve"> and contempt for the immigration system</w:t>
      </w:r>
      <w:r w:rsidR="00833D3C" w:rsidRPr="00F64613">
        <w:rPr>
          <w:rFonts w:ascii="Book Antiqua" w:hAnsi="Book Antiqua" w:cstheme="minorHAnsi"/>
        </w:rPr>
        <w:t xml:space="preserve">.  </w:t>
      </w:r>
    </w:p>
    <w:p w:rsidR="00833D3C" w:rsidRPr="00F64613" w:rsidRDefault="00833D3C" w:rsidP="005E5DFF">
      <w:pPr>
        <w:numPr>
          <w:ilvl w:val="0"/>
          <w:numId w:val="3"/>
        </w:numPr>
        <w:spacing w:before="240"/>
        <w:jc w:val="both"/>
        <w:rPr>
          <w:rFonts w:ascii="Book Antiqua" w:hAnsi="Book Antiqua" w:cs="Arial"/>
        </w:rPr>
      </w:pPr>
      <w:r w:rsidRPr="00F64613">
        <w:rPr>
          <w:rFonts w:ascii="Book Antiqua" w:hAnsi="Book Antiqua" w:cstheme="minorHAnsi"/>
        </w:rPr>
        <w:t xml:space="preserve">It is unclear </w:t>
      </w:r>
      <w:r w:rsidR="00B74A47" w:rsidRPr="00F64613">
        <w:rPr>
          <w:rFonts w:ascii="Book Antiqua" w:hAnsi="Book Antiqua" w:cstheme="minorHAnsi"/>
        </w:rPr>
        <w:t xml:space="preserve">what caused the judge to believe the claimant was perfectly capable of </w:t>
      </w:r>
      <w:r w:rsidR="00D974C8" w:rsidRPr="00F64613">
        <w:rPr>
          <w:rFonts w:ascii="Book Antiqua" w:hAnsi="Book Antiqua" w:cstheme="minorHAnsi"/>
        </w:rPr>
        <w:t xml:space="preserve">passing a test.  On her own admission she had failed an earlier test.  Therefore the fact that she had passed a test before coming to the UK did not indicate that she would automatically pass a further test in the UK.  </w:t>
      </w:r>
      <w:r w:rsidR="00B363D7" w:rsidRPr="00F64613">
        <w:rPr>
          <w:rFonts w:ascii="Book Antiqua" w:hAnsi="Book Antiqua" w:cstheme="minorHAnsi"/>
        </w:rPr>
        <w:t xml:space="preserve">It has been stated that the </w:t>
      </w:r>
      <w:r w:rsidR="00BB00F3" w:rsidRPr="00F64613">
        <w:rPr>
          <w:rFonts w:ascii="Book Antiqua" w:hAnsi="Book Antiqua" w:cstheme="minorHAnsi"/>
        </w:rPr>
        <w:t>claimant</w:t>
      </w:r>
      <w:r w:rsidR="00B363D7" w:rsidRPr="00F64613">
        <w:rPr>
          <w:rFonts w:ascii="Book Antiqua" w:hAnsi="Book Antiqua" w:cstheme="minorHAnsi"/>
        </w:rPr>
        <w:t xml:space="preserve"> completed an MA degree, but she ha</w:t>
      </w:r>
      <w:r w:rsidR="004057C0" w:rsidRPr="00F64613">
        <w:rPr>
          <w:rFonts w:ascii="Book Antiqua" w:hAnsi="Book Antiqua" w:cstheme="minorHAnsi"/>
        </w:rPr>
        <w:t xml:space="preserve">d </w:t>
      </w:r>
      <w:r w:rsidR="00B363D7" w:rsidRPr="00F64613">
        <w:rPr>
          <w:rFonts w:ascii="Book Antiqua" w:hAnsi="Book Antiqua" w:cstheme="minorHAnsi"/>
        </w:rPr>
        <w:t xml:space="preserve">not undertaken and passed that degree in May 2012, the time period that is under consideration.  </w:t>
      </w:r>
    </w:p>
    <w:p w:rsidR="00B363D7" w:rsidRPr="00F64613" w:rsidRDefault="00B363D7" w:rsidP="005E5DFF">
      <w:pPr>
        <w:numPr>
          <w:ilvl w:val="0"/>
          <w:numId w:val="3"/>
        </w:numPr>
        <w:spacing w:before="240"/>
        <w:jc w:val="both"/>
        <w:rPr>
          <w:rFonts w:ascii="Book Antiqua" w:hAnsi="Book Antiqua" w:cs="Arial"/>
        </w:rPr>
      </w:pPr>
      <w:r w:rsidRPr="00F64613">
        <w:rPr>
          <w:rFonts w:ascii="Book Antiqua" w:hAnsi="Book Antiqua" w:cstheme="minorHAnsi"/>
        </w:rPr>
        <w:t xml:space="preserve">Paragraph 39 is not relevant.  It is not the Secretary of State’s case that the claimant did not attend the test centre.  On the contrary, it is contended that individuals would </w:t>
      </w:r>
      <w:r w:rsidRPr="00F64613">
        <w:rPr>
          <w:rFonts w:ascii="Book Antiqua" w:hAnsi="Book Antiqua" w:cstheme="minorHAnsi"/>
        </w:rPr>
        <w:lastRenderedPageBreak/>
        <w:t xml:space="preserve">attend the test centre, and while there, their place would be taken by a proxy who would sit the test on their behalf.  </w:t>
      </w:r>
    </w:p>
    <w:p w:rsidR="00B363D7" w:rsidRPr="00F64613" w:rsidRDefault="00B363D7" w:rsidP="005E5DFF">
      <w:pPr>
        <w:numPr>
          <w:ilvl w:val="0"/>
          <w:numId w:val="3"/>
        </w:numPr>
        <w:spacing w:before="240"/>
        <w:jc w:val="both"/>
        <w:rPr>
          <w:rFonts w:ascii="Book Antiqua" w:hAnsi="Book Antiqua" w:cs="Arial"/>
        </w:rPr>
      </w:pPr>
      <w:r w:rsidRPr="00F64613">
        <w:rPr>
          <w:rFonts w:ascii="Book Antiqua" w:hAnsi="Book Antiqua" w:cstheme="minorHAnsi"/>
        </w:rPr>
        <w:t>In my view, there is no indication that the judge adequately engaged with the evidence provided by the Secretary of State.  That evidence comprises both generic and specific evidence.  There is the ETS SELT</w:t>
      </w:r>
      <w:r w:rsidR="004057C0" w:rsidRPr="00F64613">
        <w:rPr>
          <w:rFonts w:ascii="Book Antiqua" w:hAnsi="Book Antiqua" w:cstheme="minorHAnsi"/>
        </w:rPr>
        <w:t xml:space="preserve"> </w:t>
      </w:r>
      <w:r w:rsidRPr="00F64613">
        <w:rPr>
          <w:rFonts w:ascii="Book Antiqua" w:hAnsi="Book Antiqua" w:cstheme="minorHAnsi"/>
        </w:rPr>
        <w:t>source data which is specific to the claimant, confirming that her test taken on 15</w:t>
      </w:r>
      <w:r w:rsidRPr="00F64613">
        <w:rPr>
          <w:rFonts w:ascii="Book Antiqua" w:hAnsi="Book Antiqua" w:cstheme="minorHAnsi"/>
          <w:vertAlign w:val="superscript"/>
        </w:rPr>
        <w:t>th</w:t>
      </w:r>
      <w:r w:rsidRPr="00F64613">
        <w:rPr>
          <w:rFonts w:ascii="Book Antiqua" w:hAnsi="Book Antiqua" w:cstheme="minorHAnsi"/>
        </w:rPr>
        <w:t xml:space="preserve"> May 2012 is invalid.  There was also evidence that related to Premier Language Training Centre, the test centre attended by the claimant, on 15</w:t>
      </w:r>
      <w:r w:rsidRPr="00F64613">
        <w:rPr>
          <w:rFonts w:ascii="Book Antiqua" w:hAnsi="Book Antiqua" w:cstheme="minorHAnsi"/>
          <w:vertAlign w:val="superscript"/>
        </w:rPr>
        <w:t>th</w:t>
      </w:r>
      <w:r w:rsidRPr="00F64613">
        <w:rPr>
          <w:rFonts w:ascii="Book Antiqua" w:hAnsi="Book Antiqua" w:cstheme="minorHAnsi"/>
        </w:rPr>
        <w:t xml:space="preserve"> May 2012.  That indicated that on the morning of 15</w:t>
      </w:r>
      <w:r w:rsidRPr="00F64613">
        <w:rPr>
          <w:rFonts w:ascii="Book Antiqua" w:hAnsi="Book Antiqua" w:cstheme="minorHAnsi"/>
          <w:vertAlign w:val="superscript"/>
        </w:rPr>
        <w:t>th</w:t>
      </w:r>
      <w:r w:rsidRPr="00F64613">
        <w:rPr>
          <w:rFonts w:ascii="Book Antiqua" w:hAnsi="Book Antiqua" w:cstheme="minorHAnsi"/>
        </w:rPr>
        <w:t xml:space="preserve"> May 2012 44 TOEIC tests were taken, of which 82% were found to be invalid and the remaining </w:t>
      </w:r>
      <w:r w:rsidR="006E5814">
        <w:rPr>
          <w:rFonts w:ascii="Book Antiqua" w:hAnsi="Book Antiqua" w:cstheme="minorHAnsi"/>
        </w:rPr>
        <w:t>18%</w:t>
      </w:r>
      <w:r w:rsidRPr="00F64613">
        <w:rPr>
          <w:rFonts w:ascii="Book Antiqua" w:hAnsi="Book Antiqua" w:cstheme="minorHAnsi"/>
        </w:rPr>
        <w:t xml:space="preserve"> questionable.  In the afternoon 71 tests were taken with 77% being found to be invalid and 23% questionable.  </w:t>
      </w:r>
    </w:p>
    <w:p w:rsidR="00B363D7" w:rsidRPr="00F64613" w:rsidRDefault="00B363D7" w:rsidP="005E5DFF">
      <w:pPr>
        <w:numPr>
          <w:ilvl w:val="0"/>
          <w:numId w:val="3"/>
        </w:numPr>
        <w:spacing w:before="240"/>
        <w:jc w:val="both"/>
        <w:rPr>
          <w:rFonts w:ascii="Book Antiqua" w:hAnsi="Book Antiqua" w:cs="Arial"/>
        </w:rPr>
      </w:pPr>
      <w:r w:rsidRPr="00F64613">
        <w:rPr>
          <w:rFonts w:ascii="Book Antiqua" w:hAnsi="Book Antiqua" w:cstheme="minorHAnsi"/>
        </w:rPr>
        <w:t>The Secretary of State also provided evidence about Project Fac</w:t>
      </w:r>
      <w:r w:rsidR="002C0BEB" w:rsidRPr="00F64613">
        <w:rPr>
          <w:rFonts w:ascii="Book Antiqua" w:hAnsi="Book Antiqua" w:cstheme="minorHAnsi"/>
        </w:rPr>
        <w:t>ade, a criminal inquiry into abuse of the TOEIC, with particular reference to Premier Language Training Centre.  That evidence indicated that between 20</w:t>
      </w:r>
      <w:r w:rsidR="002C0BEB" w:rsidRPr="00F64613">
        <w:rPr>
          <w:rFonts w:ascii="Book Antiqua" w:hAnsi="Book Antiqua" w:cstheme="minorHAnsi"/>
          <w:vertAlign w:val="superscript"/>
        </w:rPr>
        <w:t>th</w:t>
      </w:r>
      <w:r w:rsidR="002C0BEB" w:rsidRPr="00F64613">
        <w:rPr>
          <w:rFonts w:ascii="Book Antiqua" w:hAnsi="Book Antiqua" w:cstheme="minorHAnsi"/>
        </w:rPr>
        <w:t xml:space="preserve"> March 2012 and 5</w:t>
      </w:r>
      <w:r w:rsidR="002C0BEB" w:rsidRPr="00F64613">
        <w:rPr>
          <w:rFonts w:ascii="Book Antiqua" w:hAnsi="Book Antiqua" w:cstheme="minorHAnsi"/>
          <w:vertAlign w:val="superscript"/>
        </w:rPr>
        <w:t>th</w:t>
      </w:r>
      <w:r w:rsidR="005E18C8" w:rsidRPr="00F64613">
        <w:rPr>
          <w:rFonts w:ascii="Book Antiqua" w:hAnsi="Book Antiqua" w:cstheme="minorHAnsi"/>
        </w:rPr>
        <w:t xml:space="preserve"> </w:t>
      </w:r>
      <w:r w:rsidR="002C0BEB" w:rsidRPr="00F64613">
        <w:rPr>
          <w:rFonts w:ascii="Book Antiqua" w:hAnsi="Book Antiqua" w:cstheme="minorHAnsi"/>
        </w:rPr>
        <w:t xml:space="preserve">February 2014 Premier Language Training Centre undertook 5,055 TOEIC speaking and writing tests.  Of those tests 3,780 were found to be invalid, with the remaining 1,275 found to be questionable.  Therefore 75% of all tests were invalid.  </w:t>
      </w:r>
    </w:p>
    <w:p w:rsidR="002C0BEB" w:rsidRPr="00F64613" w:rsidRDefault="002C0BEB" w:rsidP="005E5DFF">
      <w:pPr>
        <w:numPr>
          <w:ilvl w:val="0"/>
          <w:numId w:val="3"/>
        </w:numPr>
        <w:spacing w:before="240"/>
        <w:jc w:val="both"/>
        <w:rPr>
          <w:rFonts w:ascii="Book Antiqua" w:hAnsi="Book Antiqua" w:cs="Arial"/>
        </w:rPr>
      </w:pPr>
      <w:r w:rsidRPr="00F64613">
        <w:rPr>
          <w:rFonts w:ascii="Book Antiqua" w:hAnsi="Book Antiqua" w:cstheme="minorHAnsi"/>
        </w:rPr>
        <w:t>The evidence indicates that organised and widespread abuse of the TOEIC took place at the test centre.  An employee admitted that cheating took place.  Documents relating to TOEIC exams were discovered on 16</w:t>
      </w:r>
      <w:r w:rsidRPr="00F64613">
        <w:rPr>
          <w:rFonts w:ascii="Book Antiqua" w:hAnsi="Book Antiqua" w:cstheme="minorHAnsi"/>
          <w:vertAlign w:val="superscript"/>
        </w:rPr>
        <w:t>th</w:t>
      </w:r>
      <w:r w:rsidRPr="00F64613">
        <w:rPr>
          <w:rFonts w:ascii="Book Antiqua" w:hAnsi="Book Antiqua" w:cstheme="minorHAnsi"/>
        </w:rPr>
        <w:t xml:space="preserve"> June 2014.  These listed tests taken between 19</w:t>
      </w:r>
      <w:r w:rsidRPr="00F64613">
        <w:rPr>
          <w:rFonts w:ascii="Book Antiqua" w:hAnsi="Book Antiqua" w:cstheme="minorHAnsi"/>
          <w:vertAlign w:val="superscript"/>
        </w:rPr>
        <w:t>th</w:t>
      </w:r>
      <w:r w:rsidRPr="00F64613">
        <w:rPr>
          <w:rFonts w:ascii="Book Antiqua" w:hAnsi="Book Antiqua" w:cstheme="minorHAnsi"/>
        </w:rPr>
        <w:t xml:space="preserve"> November 2013 and 5</w:t>
      </w:r>
      <w:r w:rsidRPr="00F64613">
        <w:rPr>
          <w:rFonts w:ascii="Book Antiqua" w:hAnsi="Book Antiqua" w:cstheme="minorHAnsi"/>
          <w:vertAlign w:val="superscript"/>
        </w:rPr>
        <w:t>th</w:t>
      </w:r>
      <w:r w:rsidRPr="00F64613">
        <w:rPr>
          <w:rFonts w:ascii="Book Antiqua" w:hAnsi="Book Antiqua" w:cstheme="minorHAnsi"/>
        </w:rPr>
        <w:t xml:space="preserve"> February 2014 </w:t>
      </w:r>
      <w:r w:rsidR="009545F6">
        <w:rPr>
          <w:rFonts w:ascii="Book Antiqua" w:hAnsi="Book Antiqua" w:cstheme="minorHAnsi"/>
        </w:rPr>
        <w:t>and</w:t>
      </w:r>
      <w:r w:rsidRPr="00F64613">
        <w:rPr>
          <w:rFonts w:ascii="Book Antiqua" w:hAnsi="Book Antiqua" w:cstheme="minorHAnsi"/>
        </w:rPr>
        <w:t xml:space="preserve"> involved 167 candidates, and alongside the names of the candidates were the names of “pilots” (imposters) who sat the test on behalf of the candidates.  I accept that the search on 16</w:t>
      </w:r>
      <w:r w:rsidRPr="00F64613">
        <w:rPr>
          <w:rFonts w:ascii="Book Antiqua" w:hAnsi="Book Antiqua" w:cstheme="minorHAnsi"/>
          <w:vertAlign w:val="superscript"/>
        </w:rPr>
        <w:t>th</w:t>
      </w:r>
      <w:r w:rsidRPr="00F64613">
        <w:rPr>
          <w:rFonts w:ascii="Book Antiqua" w:hAnsi="Book Antiqua" w:cstheme="minorHAnsi"/>
        </w:rPr>
        <w:t xml:space="preserve"> June 2014 related to tests taken after the claimant, but nevertheless this was clearly evidence that needed to be considered and analysed by the judge.  </w:t>
      </w:r>
    </w:p>
    <w:p w:rsidR="002C0BEB" w:rsidRPr="00F64613" w:rsidRDefault="002C0BEB" w:rsidP="005E5DFF">
      <w:pPr>
        <w:numPr>
          <w:ilvl w:val="0"/>
          <w:numId w:val="3"/>
        </w:numPr>
        <w:spacing w:before="240"/>
        <w:jc w:val="both"/>
        <w:rPr>
          <w:rFonts w:ascii="Book Antiqua" w:hAnsi="Book Antiqua" w:cs="Arial"/>
        </w:rPr>
      </w:pPr>
      <w:r w:rsidRPr="00F64613">
        <w:rPr>
          <w:rFonts w:ascii="Book Antiqua" w:hAnsi="Book Antiqua" w:cstheme="minorHAnsi"/>
        </w:rPr>
        <w:t>In addition there is the expert report of Professor French, referred to by the judge</w:t>
      </w:r>
      <w:r w:rsidR="00344F8F" w:rsidRPr="00F64613">
        <w:rPr>
          <w:rFonts w:ascii="Book Antiqua" w:hAnsi="Book Antiqua" w:cstheme="minorHAnsi"/>
        </w:rPr>
        <w:t xml:space="preserve"> granting permission.  This gives the opinion “I would estimate the rate of false positives to be very substantially less than one percent after the process of assessment by train</w:t>
      </w:r>
      <w:r w:rsidR="00DD7B83" w:rsidRPr="00F64613">
        <w:rPr>
          <w:rFonts w:ascii="Book Antiqua" w:hAnsi="Book Antiqua" w:cstheme="minorHAnsi"/>
        </w:rPr>
        <w:t xml:space="preserve">ed listeners had been applied.”    </w:t>
      </w:r>
    </w:p>
    <w:p w:rsidR="00DD7B83" w:rsidRPr="00F64613" w:rsidRDefault="00DD7B83" w:rsidP="005E5DFF">
      <w:pPr>
        <w:numPr>
          <w:ilvl w:val="0"/>
          <w:numId w:val="3"/>
        </w:numPr>
        <w:spacing w:before="240"/>
        <w:jc w:val="both"/>
        <w:rPr>
          <w:rFonts w:ascii="Book Antiqua" w:hAnsi="Book Antiqua" w:cs="Arial"/>
        </w:rPr>
      </w:pPr>
      <w:r w:rsidRPr="00F64613">
        <w:rPr>
          <w:rFonts w:ascii="Book Antiqua" w:hAnsi="Book Antiqua" w:cstheme="minorHAnsi"/>
        </w:rPr>
        <w:t xml:space="preserve">The evidence </w:t>
      </w:r>
      <w:r w:rsidR="004703AE">
        <w:rPr>
          <w:rFonts w:ascii="Book Antiqua" w:hAnsi="Book Antiqua" w:cstheme="minorHAnsi"/>
          <w:noProof/>
        </w:rPr>
        <w:t>relied</w:t>
      </w:r>
      <w:r w:rsidR="005A0235" w:rsidRPr="00F64613">
        <w:rPr>
          <w:rFonts w:ascii="Book Antiqua" w:hAnsi="Book Antiqua" w:cstheme="minorHAnsi"/>
        </w:rPr>
        <w:t xml:space="preserve"> </w:t>
      </w:r>
      <w:r w:rsidRPr="00F64613">
        <w:rPr>
          <w:rFonts w:ascii="Book Antiqua" w:hAnsi="Book Antiqua" w:cstheme="minorHAnsi"/>
        </w:rPr>
        <w:t>upon</w:t>
      </w:r>
      <w:r w:rsidR="004703AE">
        <w:rPr>
          <w:rFonts w:ascii="Book Antiqua" w:hAnsi="Book Antiqua" w:cstheme="minorHAnsi"/>
        </w:rPr>
        <w:t xml:space="preserve"> by</w:t>
      </w:r>
      <w:r w:rsidRPr="00F64613">
        <w:rPr>
          <w:rFonts w:ascii="Book Antiqua" w:hAnsi="Book Antiqua" w:cstheme="minorHAnsi"/>
        </w:rPr>
        <w:t xml:space="preserve"> the Secretary of State was substantially stronger than considered by the Upper Tribunal in </w:t>
      </w:r>
      <w:r w:rsidRPr="00F64613">
        <w:rPr>
          <w:rFonts w:ascii="Book Antiqua" w:hAnsi="Book Antiqua" w:cstheme="minorHAnsi"/>
          <w:u w:val="single"/>
        </w:rPr>
        <w:t>SM and Qadir</w:t>
      </w:r>
      <w:r w:rsidR="00134127" w:rsidRPr="00F64613">
        <w:rPr>
          <w:rFonts w:ascii="Book Antiqua" w:hAnsi="Book Antiqua" w:cstheme="minorHAnsi"/>
        </w:rPr>
        <w:t xml:space="preserve"> [2016] UKUT 00229 (IAC), and it was incumbent upon the judge to analyse this evidence and consider what innocent explanation had been raised by the claimant.  </w:t>
      </w:r>
    </w:p>
    <w:p w:rsidR="00134127" w:rsidRPr="00F64613" w:rsidRDefault="00134127" w:rsidP="005E5DFF">
      <w:pPr>
        <w:numPr>
          <w:ilvl w:val="0"/>
          <w:numId w:val="3"/>
        </w:numPr>
        <w:spacing w:before="240"/>
        <w:jc w:val="both"/>
        <w:rPr>
          <w:rFonts w:ascii="Book Antiqua" w:hAnsi="Book Antiqua" w:cs="Arial"/>
        </w:rPr>
      </w:pPr>
      <w:r w:rsidRPr="00F64613">
        <w:rPr>
          <w:rFonts w:ascii="Book Antiqua" w:hAnsi="Book Antiqua" w:cstheme="minorHAnsi"/>
        </w:rPr>
        <w:t>The decision of the FtT does not demonstrate that the judge adequately engaged with and analysed the evidence, and the innocent explanation appears to be an assertion by the claimant</w:t>
      </w:r>
      <w:r w:rsidR="004B5E6B">
        <w:rPr>
          <w:rFonts w:ascii="Book Antiqua" w:hAnsi="Book Antiqua" w:cstheme="minorHAnsi"/>
        </w:rPr>
        <w:t xml:space="preserve"> that</w:t>
      </w:r>
      <w:r w:rsidRPr="00F64613">
        <w:rPr>
          <w:rFonts w:ascii="Book Antiqua" w:hAnsi="Book Antiqua" w:cstheme="minorHAnsi"/>
        </w:rPr>
        <w:t xml:space="preserve"> notwithstanding the evidence to the contrary, she undertook the test without using a proxy.  </w:t>
      </w:r>
    </w:p>
    <w:p w:rsidR="00134127" w:rsidRPr="00F64613" w:rsidRDefault="00134127" w:rsidP="005E5DFF">
      <w:pPr>
        <w:numPr>
          <w:ilvl w:val="0"/>
          <w:numId w:val="3"/>
        </w:numPr>
        <w:spacing w:before="240"/>
        <w:jc w:val="both"/>
        <w:rPr>
          <w:rFonts w:ascii="Book Antiqua" w:hAnsi="Book Antiqua" w:cs="Arial"/>
        </w:rPr>
      </w:pPr>
      <w:r w:rsidRPr="00F64613">
        <w:rPr>
          <w:rFonts w:ascii="Book Antiqua" w:hAnsi="Book Antiqua" w:cstheme="minorHAnsi"/>
        </w:rPr>
        <w:t xml:space="preserve">Failure to engage with evidence and failing to resolve conflicts in the evidence, </w:t>
      </w:r>
      <w:r w:rsidR="00084EF8" w:rsidRPr="00F64613">
        <w:rPr>
          <w:rFonts w:ascii="Book Antiqua" w:hAnsi="Book Antiqua" w:cstheme="minorHAnsi"/>
        </w:rPr>
        <w:t xml:space="preserve">and failing to explain reasons for findings, amounts to a material error of law.  </w:t>
      </w:r>
    </w:p>
    <w:p w:rsidR="00084EF8" w:rsidRPr="00F64613" w:rsidRDefault="00084EF8" w:rsidP="005E5DFF">
      <w:pPr>
        <w:numPr>
          <w:ilvl w:val="0"/>
          <w:numId w:val="3"/>
        </w:numPr>
        <w:spacing w:before="240"/>
        <w:jc w:val="both"/>
        <w:rPr>
          <w:rFonts w:ascii="Book Antiqua" w:hAnsi="Book Antiqua" w:cs="Arial"/>
        </w:rPr>
      </w:pPr>
      <w:r w:rsidRPr="00F64613">
        <w:rPr>
          <w:rFonts w:ascii="Book Antiqua" w:hAnsi="Book Antiqua" w:cstheme="minorHAnsi"/>
        </w:rPr>
        <w:lastRenderedPageBreak/>
        <w:t>I conclude that the decision of the FtT is unsafe and must be set aside and re-made.  When I indicated at the error of law hearing that I intended to reserve my decision to reflect upon the submissions that had been made, I canvassed the views of the representatives as to the appropriate course if a material error of law</w:t>
      </w:r>
      <w:r w:rsidR="0098354D" w:rsidRPr="00F64613">
        <w:rPr>
          <w:rFonts w:ascii="Book Antiqua" w:hAnsi="Book Antiqua" w:cstheme="minorHAnsi"/>
        </w:rPr>
        <w:t xml:space="preserve"> was found.  It was suggested that the appeal be remitted to the </w:t>
      </w:r>
      <w:r w:rsidR="00EF0DC5" w:rsidRPr="00F64613">
        <w:rPr>
          <w:rFonts w:ascii="Book Antiqua" w:hAnsi="Book Antiqua" w:cstheme="minorHAnsi"/>
        </w:rPr>
        <w:t xml:space="preserve">FtT to be heard afresh.  </w:t>
      </w:r>
    </w:p>
    <w:p w:rsidR="00EF0DC5" w:rsidRPr="00F64613" w:rsidRDefault="00EF0DC5" w:rsidP="005E5DFF">
      <w:pPr>
        <w:numPr>
          <w:ilvl w:val="0"/>
          <w:numId w:val="3"/>
        </w:numPr>
        <w:spacing w:before="240"/>
        <w:jc w:val="both"/>
        <w:rPr>
          <w:rFonts w:ascii="Book Antiqua" w:hAnsi="Book Antiqua" w:cs="Arial"/>
        </w:rPr>
      </w:pPr>
      <w:r w:rsidRPr="00F64613">
        <w:rPr>
          <w:rFonts w:ascii="Book Antiqua" w:hAnsi="Book Antiqua" w:cstheme="minorHAnsi"/>
        </w:rPr>
        <w:t xml:space="preserve">Having considered paragraph 7 of the </w:t>
      </w:r>
      <w:r w:rsidR="009C4043">
        <w:rPr>
          <w:rFonts w:ascii="Book Antiqua" w:hAnsi="Book Antiqua" w:cstheme="minorHAnsi"/>
        </w:rPr>
        <w:t>S</w:t>
      </w:r>
      <w:r w:rsidRPr="00F64613">
        <w:rPr>
          <w:rFonts w:ascii="Book Antiqua" w:hAnsi="Book Antiqua" w:cstheme="minorHAnsi"/>
        </w:rPr>
        <w:t xml:space="preserve">enior </w:t>
      </w:r>
      <w:r w:rsidR="009C4043">
        <w:rPr>
          <w:rFonts w:ascii="Book Antiqua" w:hAnsi="Book Antiqua" w:cstheme="minorHAnsi"/>
        </w:rPr>
        <w:t>P</w:t>
      </w:r>
      <w:r w:rsidRPr="00F64613">
        <w:rPr>
          <w:rFonts w:ascii="Book Antiqua" w:hAnsi="Book Antiqua" w:cstheme="minorHAnsi"/>
        </w:rPr>
        <w:t xml:space="preserve">resident’s </w:t>
      </w:r>
      <w:r w:rsidR="009C4043">
        <w:rPr>
          <w:rFonts w:ascii="Book Antiqua" w:hAnsi="Book Antiqua" w:cstheme="minorHAnsi"/>
        </w:rPr>
        <w:t>P</w:t>
      </w:r>
      <w:r w:rsidRPr="00F64613">
        <w:rPr>
          <w:rFonts w:ascii="Book Antiqua" w:hAnsi="Book Antiqua" w:cstheme="minorHAnsi"/>
        </w:rPr>
        <w:t xml:space="preserve">ractice </w:t>
      </w:r>
      <w:r w:rsidR="009C4043">
        <w:rPr>
          <w:rFonts w:ascii="Book Antiqua" w:hAnsi="Book Antiqua" w:cstheme="minorHAnsi"/>
        </w:rPr>
        <w:t>S</w:t>
      </w:r>
      <w:r w:rsidRPr="00F64613">
        <w:rPr>
          <w:rFonts w:ascii="Book Antiqua" w:hAnsi="Book Antiqua" w:cstheme="minorHAnsi"/>
        </w:rPr>
        <w:t xml:space="preserve">tatements, I find that it is appropriate to remit the appeal back to the FtT because of the nature and extent </w:t>
      </w:r>
      <w:r w:rsidR="00395762" w:rsidRPr="00F64613">
        <w:rPr>
          <w:rFonts w:ascii="Book Antiqua" w:hAnsi="Book Antiqua" w:cstheme="minorHAnsi"/>
        </w:rPr>
        <w:t xml:space="preserve">of judicial fact-finding that will be necessary in order for this decision to be re-made.  </w:t>
      </w:r>
    </w:p>
    <w:p w:rsidR="00395762" w:rsidRPr="00F64613" w:rsidRDefault="00395762" w:rsidP="005E5DFF">
      <w:pPr>
        <w:numPr>
          <w:ilvl w:val="0"/>
          <w:numId w:val="3"/>
        </w:numPr>
        <w:spacing w:before="240"/>
        <w:jc w:val="both"/>
        <w:rPr>
          <w:rFonts w:ascii="Book Antiqua" w:hAnsi="Book Antiqua" w:cs="Arial"/>
        </w:rPr>
      </w:pPr>
      <w:r w:rsidRPr="00F64613">
        <w:rPr>
          <w:rFonts w:ascii="Book Antiqua" w:hAnsi="Book Antiqua" w:cstheme="minorHAnsi"/>
        </w:rPr>
        <w:t xml:space="preserve">The appeal will be heard at the </w:t>
      </w:r>
      <w:r w:rsidR="000D449C" w:rsidRPr="00F64613">
        <w:rPr>
          <w:rFonts w:ascii="Book Antiqua" w:hAnsi="Book Antiqua" w:cstheme="minorHAnsi"/>
        </w:rPr>
        <w:t xml:space="preserve">Hatton Cross Hearing Centre and the parties will be </w:t>
      </w:r>
      <w:r w:rsidR="00854970" w:rsidRPr="00F64613">
        <w:rPr>
          <w:rFonts w:ascii="Book Antiqua" w:hAnsi="Book Antiqua" w:cstheme="minorHAnsi"/>
        </w:rPr>
        <w:t xml:space="preserve">advised of the time and date in due course.  The appeal is to be heard by an FtT Judge other than Judge Coutts.  </w:t>
      </w:r>
    </w:p>
    <w:p w:rsidR="00F13D39" w:rsidRPr="00F64613" w:rsidRDefault="00F13D39" w:rsidP="00854970">
      <w:pPr>
        <w:spacing w:before="240"/>
        <w:jc w:val="both"/>
        <w:rPr>
          <w:rFonts w:ascii="Book Antiqua" w:hAnsi="Book Antiqua" w:cs="Arial"/>
          <w:b/>
        </w:rPr>
      </w:pPr>
      <w:r w:rsidRPr="00F64613">
        <w:rPr>
          <w:rFonts w:ascii="Book Antiqua" w:hAnsi="Book Antiqua" w:cs="Arial"/>
          <w:b/>
        </w:rPr>
        <w:t xml:space="preserve">Notice of </w:t>
      </w:r>
      <w:r w:rsidR="00854970" w:rsidRPr="00F64613">
        <w:rPr>
          <w:rFonts w:ascii="Book Antiqua" w:hAnsi="Book Antiqua" w:cs="Arial"/>
          <w:b/>
        </w:rPr>
        <w:t xml:space="preserve">Decision  </w:t>
      </w:r>
    </w:p>
    <w:p w:rsidR="00854970" w:rsidRPr="00F64613" w:rsidRDefault="00854970" w:rsidP="00854970">
      <w:pPr>
        <w:spacing w:before="240"/>
        <w:jc w:val="both"/>
        <w:rPr>
          <w:rFonts w:ascii="Book Antiqua" w:hAnsi="Book Antiqua" w:cs="Arial"/>
        </w:rPr>
      </w:pPr>
      <w:r w:rsidRPr="00F64613">
        <w:rPr>
          <w:rFonts w:ascii="Book Antiqua" w:hAnsi="Book Antiqua" w:cs="Arial"/>
        </w:rPr>
        <w:t xml:space="preserve">The decision of the FtT discloses a material error of law and is set aside.  The appeal is allowed to the extent that it is remitted to the FtT with no findings of fact preserved.  </w:t>
      </w:r>
    </w:p>
    <w:p w:rsidR="00854970" w:rsidRPr="00F64613" w:rsidRDefault="00854970" w:rsidP="00854970">
      <w:pPr>
        <w:spacing w:before="240"/>
        <w:jc w:val="both"/>
        <w:rPr>
          <w:rFonts w:ascii="Book Antiqua" w:hAnsi="Book Antiqua" w:cs="Arial"/>
          <w:b/>
        </w:rPr>
      </w:pPr>
      <w:r w:rsidRPr="00F64613">
        <w:rPr>
          <w:rFonts w:ascii="Book Antiqua" w:hAnsi="Book Antiqua" w:cs="Arial"/>
          <w:b/>
        </w:rPr>
        <w:t xml:space="preserve">Anonymity  </w:t>
      </w:r>
    </w:p>
    <w:p w:rsidR="00F13D39" w:rsidRPr="00F64613" w:rsidRDefault="00854970" w:rsidP="00B4161F">
      <w:pPr>
        <w:spacing w:before="240"/>
        <w:jc w:val="both"/>
        <w:rPr>
          <w:rFonts w:ascii="Book Antiqua" w:hAnsi="Book Antiqua" w:cs="Arial"/>
        </w:rPr>
      </w:pPr>
      <w:r w:rsidRPr="00F64613">
        <w:rPr>
          <w:rFonts w:ascii="Book Antiqua" w:hAnsi="Book Antiqua" w:cs="Arial"/>
        </w:rPr>
        <w:t xml:space="preserve">The FtT made no anonymity direction.  There has been no request made to the Upper Tribunal for anonymity and I see no need to make an anonymity order.  </w:t>
      </w:r>
    </w:p>
    <w:p w:rsidR="00F13D39" w:rsidRPr="00F64613" w:rsidRDefault="00F13D39" w:rsidP="00F13D39">
      <w:pPr>
        <w:jc w:val="both"/>
        <w:rPr>
          <w:rFonts w:ascii="Book Antiqua" w:hAnsi="Book Antiqua" w:cs="Arial"/>
        </w:rPr>
      </w:pPr>
    </w:p>
    <w:p w:rsidR="00F13D39" w:rsidRPr="00F64613" w:rsidRDefault="00F13D39" w:rsidP="000369F5">
      <w:pPr>
        <w:tabs>
          <w:tab w:val="left" w:pos="2520"/>
        </w:tabs>
        <w:jc w:val="both"/>
        <w:rPr>
          <w:rFonts w:ascii="Book Antiqua" w:hAnsi="Book Antiqua" w:cs="Arial"/>
        </w:rPr>
      </w:pPr>
    </w:p>
    <w:p w:rsidR="001F2716" w:rsidRPr="00F64613" w:rsidRDefault="006E3C90" w:rsidP="000369F5">
      <w:pPr>
        <w:tabs>
          <w:tab w:val="left" w:pos="2520"/>
        </w:tabs>
        <w:jc w:val="both"/>
        <w:rPr>
          <w:rFonts w:ascii="Book Antiqua" w:hAnsi="Book Antiqua" w:cs="Arial"/>
        </w:rPr>
      </w:pPr>
      <w:r w:rsidRPr="00F64613">
        <w:rPr>
          <w:rFonts w:ascii="Book Antiqua" w:hAnsi="Book Antiqua" w:cs="Arial"/>
        </w:rPr>
        <w:t>Signed</w:t>
      </w:r>
      <w:r w:rsidRPr="00F64613">
        <w:rPr>
          <w:rFonts w:ascii="Book Antiqua" w:hAnsi="Book Antiqua" w:cs="Arial"/>
        </w:rPr>
        <w:tab/>
      </w:r>
      <w:r w:rsidRPr="00F64613">
        <w:rPr>
          <w:rFonts w:ascii="Book Antiqua" w:hAnsi="Book Antiqua" w:cs="Arial"/>
        </w:rPr>
        <w:tab/>
      </w:r>
      <w:r w:rsidRPr="00F64613">
        <w:rPr>
          <w:rFonts w:ascii="Book Antiqua" w:hAnsi="Book Antiqua" w:cs="Arial"/>
        </w:rPr>
        <w:tab/>
      </w:r>
      <w:r w:rsidRPr="00F64613">
        <w:rPr>
          <w:rFonts w:ascii="Book Antiqua" w:hAnsi="Book Antiqua" w:cs="Arial"/>
        </w:rPr>
        <w:tab/>
      </w:r>
      <w:r w:rsidRPr="00F64613">
        <w:rPr>
          <w:rFonts w:ascii="Book Antiqua" w:hAnsi="Book Antiqua" w:cs="Arial"/>
        </w:rPr>
        <w:tab/>
      </w:r>
      <w:r w:rsidRPr="00F64613">
        <w:rPr>
          <w:rFonts w:ascii="Book Antiqua" w:hAnsi="Book Antiqua" w:cs="Arial"/>
        </w:rPr>
        <w:tab/>
      </w:r>
      <w:r w:rsidRPr="00F64613">
        <w:rPr>
          <w:rFonts w:ascii="Book Antiqua" w:hAnsi="Book Antiqua" w:cs="Arial"/>
        </w:rPr>
        <w:tab/>
      </w:r>
      <w:r w:rsidR="001F2716" w:rsidRPr="00F64613">
        <w:rPr>
          <w:rFonts w:ascii="Book Antiqua" w:hAnsi="Book Antiqua" w:cs="Arial"/>
        </w:rPr>
        <w:t>Date</w:t>
      </w:r>
      <w:r w:rsidR="00356C60" w:rsidRPr="00F64613">
        <w:rPr>
          <w:rFonts w:ascii="Book Antiqua" w:hAnsi="Book Antiqua" w:cs="Arial"/>
        </w:rPr>
        <w:t xml:space="preserve"> 6</w:t>
      </w:r>
      <w:r w:rsidR="00356C60" w:rsidRPr="00F64613">
        <w:rPr>
          <w:rFonts w:ascii="Book Antiqua" w:hAnsi="Book Antiqua" w:cs="Arial"/>
          <w:vertAlign w:val="superscript"/>
        </w:rPr>
        <w:t>th</w:t>
      </w:r>
      <w:r w:rsidR="00356C60" w:rsidRPr="00F64613">
        <w:rPr>
          <w:rFonts w:ascii="Book Antiqua" w:hAnsi="Book Antiqua" w:cs="Arial"/>
        </w:rPr>
        <w:t xml:space="preserve"> August 2018  </w:t>
      </w:r>
    </w:p>
    <w:p w:rsidR="001F2716" w:rsidRPr="00F64613" w:rsidRDefault="001F2716" w:rsidP="000369F5">
      <w:pPr>
        <w:tabs>
          <w:tab w:val="left" w:pos="2520"/>
        </w:tabs>
        <w:jc w:val="both"/>
        <w:rPr>
          <w:rFonts w:ascii="Book Antiqua" w:hAnsi="Book Antiqua" w:cs="Arial"/>
        </w:rPr>
      </w:pPr>
    </w:p>
    <w:p w:rsidR="005B7789" w:rsidRPr="00F64613" w:rsidRDefault="00255071" w:rsidP="000369F5">
      <w:pPr>
        <w:tabs>
          <w:tab w:val="left" w:pos="2520"/>
        </w:tabs>
        <w:jc w:val="both"/>
        <w:rPr>
          <w:rFonts w:ascii="Book Antiqua" w:hAnsi="Book Antiqua" w:cs="Arial"/>
        </w:rPr>
      </w:pPr>
      <w:r w:rsidRPr="00F64613">
        <w:rPr>
          <w:rFonts w:ascii="Book Antiqua" w:hAnsi="Book Antiqua" w:cs="Arial"/>
        </w:rPr>
        <w:t xml:space="preserve">Deputy Upper Tribunal Judge M </w:t>
      </w:r>
      <w:proofErr w:type="gramStart"/>
      <w:r w:rsidRPr="00F64613">
        <w:rPr>
          <w:rFonts w:ascii="Book Antiqua" w:hAnsi="Book Antiqua" w:cs="Arial"/>
        </w:rPr>
        <w:t>A</w:t>
      </w:r>
      <w:proofErr w:type="gramEnd"/>
      <w:r w:rsidRPr="00F64613">
        <w:rPr>
          <w:rFonts w:ascii="Book Antiqua" w:hAnsi="Book Antiqua" w:cs="Arial"/>
        </w:rPr>
        <w:t xml:space="preserve"> Hall</w:t>
      </w:r>
      <w:r w:rsidR="00FA6413" w:rsidRPr="00F64613">
        <w:rPr>
          <w:rFonts w:ascii="Book Antiqua" w:hAnsi="Book Antiqua" w:cs="Arial"/>
        </w:rPr>
        <w:t xml:space="preserve">  </w:t>
      </w:r>
    </w:p>
    <w:p w:rsidR="00F13D39" w:rsidRDefault="00F13D39" w:rsidP="000369F5">
      <w:pPr>
        <w:tabs>
          <w:tab w:val="left" w:pos="2520"/>
        </w:tabs>
        <w:jc w:val="both"/>
        <w:rPr>
          <w:rFonts w:ascii="Book Antiqua" w:hAnsi="Book Antiqua" w:cs="Arial"/>
        </w:rPr>
      </w:pPr>
    </w:p>
    <w:p w:rsidR="00A822A9" w:rsidRDefault="00A822A9" w:rsidP="000369F5">
      <w:pPr>
        <w:tabs>
          <w:tab w:val="left" w:pos="2520"/>
        </w:tabs>
        <w:jc w:val="both"/>
        <w:rPr>
          <w:rFonts w:ascii="Book Antiqua" w:hAnsi="Book Antiqua" w:cs="Arial"/>
        </w:rPr>
      </w:pPr>
    </w:p>
    <w:p w:rsidR="00A822A9" w:rsidRPr="00F64613" w:rsidRDefault="00A822A9" w:rsidP="000369F5">
      <w:pPr>
        <w:tabs>
          <w:tab w:val="left" w:pos="2520"/>
        </w:tabs>
        <w:jc w:val="both"/>
        <w:rPr>
          <w:rFonts w:ascii="Book Antiqua" w:hAnsi="Book Antiqua" w:cs="Arial"/>
        </w:rPr>
      </w:pPr>
    </w:p>
    <w:p w:rsidR="00F13D39" w:rsidRPr="00F64613" w:rsidRDefault="00F13D39" w:rsidP="000369F5">
      <w:pPr>
        <w:tabs>
          <w:tab w:val="left" w:pos="2520"/>
        </w:tabs>
        <w:jc w:val="both"/>
        <w:rPr>
          <w:rFonts w:ascii="Book Antiqua" w:hAnsi="Book Antiqua" w:cs="Arial"/>
        </w:rPr>
      </w:pPr>
    </w:p>
    <w:p w:rsidR="00F13D39" w:rsidRPr="00F64613" w:rsidRDefault="00F13D39" w:rsidP="00F13D39">
      <w:pPr>
        <w:jc w:val="both"/>
        <w:rPr>
          <w:rFonts w:ascii="Book Antiqua" w:hAnsi="Book Antiqua" w:cs="Arial"/>
          <w:b/>
        </w:rPr>
      </w:pPr>
      <w:r w:rsidRPr="00F64613">
        <w:rPr>
          <w:rFonts w:ascii="Book Antiqua" w:hAnsi="Book Antiqua" w:cs="Arial"/>
          <w:b/>
        </w:rPr>
        <w:t>TO THE RESPONDENT</w:t>
      </w:r>
      <w:r w:rsidR="00FA6413" w:rsidRPr="00F64613">
        <w:rPr>
          <w:rFonts w:ascii="Book Antiqua" w:hAnsi="Book Antiqua" w:cs="Arial"/>
          <w:b/>
        </w:rPr>
        <w:t xml:space="preserve">  </w:t>
      </w:r>
    </w:p>
    <w:p w:rsidR="00F13D39" w:rsidRPr="00F64613" w:rsidRDefault="00F13D39" w:rsidP="00F13D39">
      <w:pPr>
        <w:ind w:left="567" w:hanging="567"/>
        <w:jc w:val="both"/>
        <w:rPr>
          <w:rFonts w:ascii="Book Antiqua" w:hAnsi="Book Antiqua" w:cs="Arial"/>
        </w:rPr>
      </w:pPr>
      <w:r w:rsidRPr="00F64613">
        <w:rPr>
          <w:rFonts w:ascii="Book Antiqua" w:hAnsi="Book Antiqua" w:cs="Arial"/>
          <w:b/>
        </w:rPr>
        <w:t>FEE AWARD</w:t>
      </w:r>
      <w:r w:rsidR="00FA6413" w:rsidRPr="00F64613">
        <w:rPr>
          <w:rFonts w:ascii="Book Antiqua" w:hAnsi="Book Antiqua" w:cs="Arial"/>
          <w:b/>
        </w:rPr>
        <w:t xml:space="preserve">  </w:t>
      </w:r>
    </w:p>
    <w:p w:rsidR="00F13D39" w:rsidRPr="00F64613" w:rsidRDefault="00F13D39" w:rsidP="00F13D39">
      <w:pPr>
        <w:ind w:left="567" w:hanging="567"/>
        <w:jc w:val="both"/>
        <w:rPr>
          <w:rFonts w:ascii="Book Antiqua" w:hAnsi="Book Antiqua" w:cs="Arial"/>
        </w:rPr>
      </w:pPr>
    </w:p>
    <w:p w:rsidR="00FA6413" w:rsidRPr="00F64613" w:rsidRDefault="00FA6413" w:rsidP="00F13D39">
      <w:pPr>
        <w:jc w:val="both"/>
        <w:rPr>
          <w:rFonts w:ascii="Book Antiqua" w:hAnsi="Book Antiqua" w:cs="Arial"/>
        </w:rPr>
      </w:pPr>
      <w:r w:rsidRPr="00F64613">
        <w:rPr>
          <w:rFonts w:ascii="Book Antiqua" w:hAnsi="Book Antiqua" w:cs="Arial"/>
        </w:rPr>
        <w:t xml:space="preserve">The Upper Tribunal makes no fee award.  The issue of any fee award will need to be considered by the FtT.  </w:t>
      </w:r>
    </w:p>
    <w:p w:rsidR="00F13D39" w:rsidRPr="00F64613" w:rsidRDefault="00F13D39" w:rsidP="00F13D39">
      <w:pPr>
        <w:jc w:val="both"/>
        <w:rPr>
          <w:rFonts w:ascii="Book Antiqua" w:hAnsi="Book Antiqua" w:cs="Arial"/>
        </w:rPr>
      </w:pPr>
    </w:p>
    <w:p w:rsidR="00F13D39" w:rsidRPr="00F64613" w:rsidRDefault="00F13D39" w:rsidP="00F13D39">
      <w:pPr>
        <w:jc w:val="both"/>
        <w:rPr>
          <w:rFonts w:ascii="Book Antiqua" w:hAnsi="Book Antiqua" w:cs="Arial"/>
        </w:rPr>
      </w:pPr>
    </w:p>
    <w:p w:rsidR="00F13D39" w:rsidRPr="00F64613" w:rsidRDefault="00F13D39" w:rsidP="00F13D39">
      <w:pPr>
        <w:tabs>
          <w:tab w:val="left" w:pos="2520"/>
        </w:tabs>
        <w:jc w:val="both"/>
        <w:rPr>
          <w:rFonts w:ascii="Book Antiqua" w:hAnsi="Book Antiqua" w:cs="Arial"/>
        </w:rPr>
      </w:pPr>
      <w:r w:rsidRPr="00F64613">
        <w:rPr>
          <w:rFonts w:ascii="Book Antiqua" w:hAnsi="Book Antiqua" w:cs="Arial"/>
        </w:rPr>
        <w:t>Signed</w:t>
      </w:r>
      <w:r w:rsidRPr="00F64613">
        <w:rPr>
          <w:rFonts w:ascii="Book Antiqua" w:hAnsi="Book Antiqua" w:cs="Arial"/>
        </w:rPr>
        <w:tab/>
      </w:r>
      <w:r w:rsidRPr="00F64613">
        <w:rPr>
          <w:rFonts w:ascii="Book Antiqua" w:hAnsi="Book Antiqua" w:cs="Arial"/>
        </w:rPr>
        <w:tab/>
      </w:r>
      <w:r w:rsidRPr="00F64613">
        <w:rPr>
          <w:rFonts w:ascii="Book Antiqua" w:hAnsi="Book Antiqua" w:cs="Arial"/>
        </w:rPr>
        <w:tab/>
      </w:r>
      <w:r w:rsidRPr="00F64613">
        <w:rPr>
          <w:rFonts w:ascii="Book Antiqua" w:hAnsi="Book Antiqua" w:cs="Arial"/>
        </w:rPr>
        <w:tab/>
      </w:r>
      <w:r w:rsidRPr="00F64613">
        <w:rPr>
          <w:rFonts w:ascii="Book Antiqua" w:hAnsi="Book Antiqua" w:cs="Arial"/>
        </w:rPr>
        <w:tab/>
      </w:r>
      <w:r w:rsidRPr="00F64613">
        <w:rPr>
          <w:rFonts w:ascii="Book Antiqua" w:hAnsi="Book Antiqua" w:cs="Arial"/>
        </w:rPr>
        <w:tab/>
      </w:r>
      <w:r w:rsidRPr="00F64613">
        <w:rPr>
          <w:rFonts w:ascii="Book Antiqua" w:hAnsi="Book Antiqua" w:cs="Arial"/>
        </w:rPr>
        <w:tab/>
        <w:t>Date</w:t>
      </w:r>
      <w:r w:rsidR="00356C60" w:rsidRPr="00F64613">
        <w:rPr>
          <w:rFonts w:ascii="Book Antiqua" w:hAnsi="Book Antiqua" w:cs="Arial"/>
        </w:rPr>
        <w:t xml:space="preserve"> 6</w:t>
      </w:r>
      <w:r w:rsidR="00356C60" w:rsidRPr="00F64613">
        <w:rPr>
          <w:rFonts w:ascii="Book Antiqua" w:hAnsi="Book Antiqua" w:cs="Arial"/>
          <w:vertAlign w:val="superscript"/>
        </w:rPr>
        <w:t>th</w:t>
      </w:r>
      <w:r w:rsidR="00356C60" w:rsidRPr="00F64613">
        <w:rPr>
          <w:rFonts w:ascii="Book Antiqua" w:hAnsi="Book Antiqua" w:cs="Arial"/>
        </w:rPr>
        <w:t xml:space="preserve"> August 2018  </w:t>
      </w:r>
    </w:p>
    <w:p w:rsidR="00F13D39" w:rsidRPr="00F64613" w:rsidRDefault="00F13D39" w:rsidP="00F13D39">
      <w:pPr>
        <w:tabs>
          <w:tab w:val="left" w:pos="2520"/>
        </w:tabs>
        <w:jc w:val="both"/>
        <w:rPr>
          <w:rFonts w:ascii="Book Antiqua" w:hAnsi="Book Antiqua" w:cs="Arial"/>
        </w:rPr>
      </w:pPr>
    </w:p>
    <w:p w:rsidR="00BD5C17" w:rsidRDefault="00F13D39" w:rsidP="000369F5">
      <w:pPr>
        <w:tabs>
          <w:tab w:val="left" w:pos="2520"/>
        </w:tabs>
        <w:jc w:val="both"/>
        <w:rPr>
          <w:rFonts w:ascii="Book Antiqua" w:hAnsi="Book Antiqua" w:cs="Arial"/>
        </w:rPr>
      </w:pPr>
      <w:r w:rsidRPr="00F64613">
        <w:rPr>
          <w:rFonts w:ascii="Book Antiqua" w:hAnsi="Book Antiqua" w:cs="Arial"/>
        </w:rPr>
        <w:t xml:space="preserve">Deputy Upper Tribunal Judge M </w:t>
      </w:r>
      <w:proofErr w:type="gramStart"/>
      <w:r w:rsidRPr="00F64613">
        <w:rPr>
          <w:rFonts w:ascii="Book Antiqua" w:hAnsi="Book Antiqua" w:cs="Arial"/>
        </w:rPr>
        <w:t>A</w:t>
      </w:r>
      <w:proofErr w:type="gramEnd"/>
      <w:r w:rsidRPr="00F64613">
        <w:rPr>
          <w:rFonts w:ascii="Book Antiqua" w:hAnsi="Book Antiqua" w:cs="Arial"/>
        </w:rPr>
        <w:t xml:space="preserve"> Hall</w:t>
      </w:r>
      <w:r w:rsidR="00FA6413" w:rsidRPr="00F64613">
        <w:rPr>
          <w:rFonts w:ascii="Book Antiqua" w:hAnsi="Book Antiqua" w:cs="Arial"/>
        </w:rPr>
        <w:t xml:space="preserve">  </w:t>
      </w:r>
    </w:p>
    <w:p w:rsidR="005B7789" w:rsidRPr="00BD5C17" w:rsidRDefault="005B7789" w:rsidP="005B7789">
      <w:pPr>
        <w:rPr>
          <w:rFonts w:ascii="Book Antiqua" w:hAnsi="Book Antiqua" w:cs="Arial"/>
          <w:vanish/>
          <w:specVanish/>
        </w:rPr>
      </w:pPr>
    </w:p>
    <w:p w:rsidR="005B7789" w:rsidRPr="00F5664C" w:rsidRDefault="00BD5C17" w:rsidP="005B7789">
      <w:pPr>
        <w:tabs>
          <w:tab w:val="left" w:pos="2520"/>
        </w:tabs>
        <w:ind w:left="540" w:hanging="540"/>
        <w:jc w:val="both"/>
        <w:rPr>
          <w:rFonts w:ascii="Book Antiqua" w:hAnsi="Book Antiqua" w:cs="Arial"/>
        </w:rPr>
      </w:pPr>
      <w:r>
        <w:rPr>
          <w:rFonts w:ascii="Book Antiqua" w:hAnsi="Book Antiqua" w:cs="Arial"/>
        </w:rPr>
        <w:t xml:space="preserve"> </w:t>
      </w: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E48" w:rsidRDefault="00CA4E48">
      <w:r>
        <w:separator/>
      </w:r>
    </w:p>
  </w:endnote>
  <w:endnote w:type="continuationSeparator" w:id="0">
    <w:p w:rsidR="00CA4E48" w:rsidRDefault="00CA4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C87" w:rsidRPr="00F5664C" w:rsidRDefault="00617C87"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677370">
      <w:rPr>
        <w:rStyle w:val="PageNumber"/>
        <w:rFonts w:ascii="Book Antiqua" w:hAnsi="Book Antiqua" w:cs="Arial"/>
        <w:noProof/>
        <w:sz w:val="16"/>
        <w:szCs w:val="16"/>
      </w:rPr>
      <w:t>7</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C87" w:rsidRPr="00F5664C" w:rsidRDefault="00617C87"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E48" w:rsidRDefault="00CA4E48">
      <w:r>
        <w:separator/>
      </w:r>
    </w:p>
  </w:footnote>
  <w:footnote w:type="continuationSeparator" w:id="0">
    <w:p w:rsidR="00CA4E48" w:rsidRDefault="00CA4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C87" w:rsidRPr="00F5664C" w:rsidRDefault="00617C87"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535192">
      <w:rPr>
        <w:rFonts w:ascii="Book Antiqua" w:hAnsi="Book Antiqua" w:cs="Arial"/>
        <w:sz w:val="16"/>
        <w:szCs w:val="16"/>
      </w:rPr>
      <w:t>HU/10000/2016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C87" w:rsidRPr="00F5664C" w:rsidRDefault="00617C87">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3F"/>
    <w:rsid w:val="00000621"/>
    <w:rsid w:val="000036C2"/>
    <w:rsid w:val="0000434F"/>
    <w:rsid w:val="00021F55"/>
    <w:rsid w:val="00030C00"/>
    <w:rsid w:val="00033D3D"/>
    <w:rsid w:val="000369F5"/>
    <w:rsid w:val="000379A9"/>
    <w:rsid w:val="00047F27"/>
    <w:rsid w:val="000523F2"/>
    <w:rsid w:val="00071A7E"/>
    <w:rsid w:val="000746C0"/>
    <w:rsid w:val="00074D1D"/>
    <w:rsid w:val="00077878"/>
    <w:rsid w:val="00084EF8"/>
    <w:rsid w:val="00092580"/>
    <w:rsid w:val="000B061E"/>
    <w:rsid w:val="000C3ED0"/>
    <w:rsid w:val="000C56D8"/>
    <w:rsid w:val="000D01C9"/>
    <w:rsid w:val="000D449C"/>
    <w:rsid w:val="000D5D94"/>
    <w:rsid w:val="000E0CD7"/>
    <w:rsid w:val="000E6F44"/>
    <w:rsid w:val="001131DD"/>
    <w:rsid w:val="00114F8B"/>
    <w:rsid w:val="001165A7"/>
    <w:rsid w:val="00120787"/>
    <w:rsid w:val="0012713C"/>
    <w:rsid w:val="00134127"/>
    <w:rsid w:val="00135483"/>
    <w:rsid w:val="001355B7"/>
    <w:rsid w:val="0014600C"/>
    <w:rsid w:val="00151BB7"/>
    <w:rsid w:val="00165FFE"/>
    <w:rsid w:val="00167D3A"/>
    <w:rsid w:val="001A1E2C"/>
    <w:rsid w:val="001A71AE"/>
    <w:rsid w:val="001B49A0"/>
    <w:rsid w:val="001C3589"/>
    <w:rsid w:val="001E159B"/>
    <w:rsid w:val="001E44B8"/>
    <w:rsid w:val="001F2716"/>
    <w:rsid w:val="0020133A"/>
    <w:rsid w:val="00207617"/>
    <w:rsid w:val="002268C3"/>
    <w:rsid w:val="00233059"/>
    <w:rsid w:val="00244BC9"/>
    <w:rsid w:val="00255071"/>
    <w:rsid w:val="00265D19"/>
    <w:rsid w:val="00266566"/>
    <w:rsid w:val="002745CB"/>
    <w:rsid w:val="00283659"/>
    <w:rsid w:val="00284C6C"/>
    <w:rsid w:val="002A70E6"/>
    <w:rsid w:val="002C0BEB"/>
    <w:rsid w:val="002C4E73"/>
    <w:rsid w:val="002D1F7A"/>
    <w:rsid w:val="002D2666"/>
    <w:rsid w:val="002D3793"/>
    <w:rsid w:val="002D68BF"/>
    <w:rsid w:val="002E3273"/>
    <w:rsid w:val="002E4ECB"/>
    <w:rsid w:val="00317A09"/>
    <w:rsid w:val="00332A1D"/>
    <w:rsid w:val="00334CE1"/>
    <w:rsid w:val="00336CBF"/>
    <w:rsid w:val="00340EA7"/>
    <w:rsid w:val="00343B2C"/>
    <w:rsid w:val="00344F8F"/>
    <w:rsid w:val="003546C8"/>
    <w:rsid w:val="00356C60"/>
    <w:rsid w:val="003815A6"/>
    <w:rsid w:val="00395762"/>
    <w:rsid w:val="00397309"/>
    <w:rsid w:val="003A7CF2"/>
    <w:rsid w:val="003C176E"/>
    <w:rsid w:val="003C1D82"/>
    <w:rsid w:val="003C49CE"/>
    <w:rsid w:val="003C5CE5"/>
    <w:rsid w:val="003D0E7A"/>
    <w:rsid w:val="003E267B"/>
    <w:rsid w:val="003E2C00"/>
    <w:rsid w:val="003E7CD1"/>
    <w:rsid w:val="00402B9E"/>
    <w:rsid w:val="004057C0"/>
    <w:rsid w:val="00423932"/>
    <w:rsid w:val="00423F92"/>
    <w:rsid w:val="004249CB"/>
    <w:rsid w:val="004267C6"/>
    <w:rsid w:val="0044127D"/>
    <w:rsid w:val="004448DB"/>
    <w:rsid w:val="004458A6"/>
    <w:rsid w:val="00446C9A"/>
    <w:rsid w:val="004477D2"/>
    <w:rsid w:val="00463609"/>
    <w:rsid w:val="00464881"/>
    <w:rsid w:val="00465F8E"/>
    <w:rsid w:val="004703AE"/>
    <w:rsid w:val="00477193"/>
    <w:rsid w:val="00487B2B"/>
    <w:rsid w:val="004A1848"/>
    <w:rsid w:val="004B51C0"/>
    <w:rsid w:val="004B5630"/>
    <w:rsid w:val="004B5E6B"/>
    <w:rsid w:val="004C1717"/>
    <w:rsid w:val="004C6942"/>
    <w:rsid w:val="004C7E88"/>
    <w:rsid w:val="0050498D"/>
    <w:rsid w:val="005078D2"/>
    <w:rsid w:val="00507FEC"/>
    <w:rsid w:val="00510F0E"/>
    <w:rsid w:val="00535192"/>
    <w:rsid w:val="005479E1"/>
    <w:rsid w:val="00550B46"/>
    <w:rsid w:val="005570FD"/>
    <w:rsid w:val="005575EA"/>
    <w:rsid w:val="00562CF5"/>
    <w:rsid w:val="00564482"/>
    <w:rsid w:val="0057790C"/>
    <w:rsid w:val="00593795"/>
    <w:rsid w:val="00597A4B"/>
    <w:rsid w:val="005A0235"/>
    <w:rsid w:val="005A75FF"/>
    <w:rsid w:val="005B7789"/>
    <w:rsid w:val="005D00AE"/>
    <w:rsid w:val="005D3851"/>
    <w:rsid w:val="005E0540"/>
    <w:rsid w:val="005E18C8"/>
    <w:rsid w:val="005E5DFF"/>
    <w:rsid w:val="005F7BF1"/>
    <w:rsid w:val="005F7DB4"/>
    <w:rsid w:val="00613783"/>
    <w:rsid w:val="00617C87"/>
    <w:rsid w:val="006222D9"/>
    <w:rsid w:val="00637340"/>
    <w:rsid w:val="00645286"/>
    <w:rsid w:val="0065791C"/>
    <w:rsid w:val="0066023B"/>
    <w:rsid w:val="00672248"/>
    <w:rsid w:val="00677370"/>
    <w:rsid w:val="00683274"/>
    <w:rsid w:val="00690B8A"/>
    <w:rsid w:val="00692CEB"/>
    <w:rsid w:val="006B2D60"/>
    <w:rsid w:val="006B38A3"/>
    <w:rsid w:val="006D1DFA"/>
    <w:rsid w:val="006D506B"/>
    <w:rsid w:val="006E3C90"/>
    <w:rsid w:val="006E5814"/>
    <w:rsid w:val="006F2756"/>
    <w:rsid w:val="00704B61"/>
    <w:rsid w:val="00707DB1"/>
    <w:rsid w:val="007353BB"/>
    <w:rsid w:val="00742A8D"/>
    <w:rsid w:val="00752359"/>
    <w:rsid w:val="007552A9"/>
    <w:rsid w:val="00760DCA"/>
    <w:rsid w:val="00761858"/>
    <w:rsid w:val="00767D59"/>
    <w:rsid w:val="00776E97"/>
    <w:rsid w:val="00780FD7"/>
    <w:rsid w:val="007912AD"/>
    <w:rsid w:val="007A0392"/>
    <w:rsid w:val="007A1F28"/>
    <w:rsid w:val="007A723F"/>
    <w:rsid w:val="007B0824"/>
    <w:rsid w:val="007C0CD9"/>
    <w:rsid w:val="007C3502"/>
    <w:rsid w:val="007C4E08"/>
    <w:rsid w:val="007E52F1"/>
    <w:rsid w:val="008031D5"/>
    <w:rsid w:val="00804871"/>
    <w:rsid w:val="008303B8"/>
    <w:rsid w:val="008336B1"/>
    <w:rsid w:val="00833D3C"/>
    <w:rsid w:val="00833DCE"/>
    <w:rsid w:val="00842418"/>
    <w:rsid w:val="00842788"/>
    <w:rsid w:val="008539B4"/>
    <w:rsid w:val="00854970"/>
    <w:rsid w:val="0085509C"/>
    <w:rsid w:val="008634DB"/>
    <w:rsid w:val="00871D34"/>
    <w:rsid w:val="00882AFA"/>
    <w:rsid w:val="00887842"/>
    <w:rsid w:val="008901DD"/>
    <w:rsid w:val="00891A1D"/>
    <w:rsid w:val="00894DB4"/>
    <w:rsid w:val="008A5E73"/>
    <w:rsid w:val="008B270C"/>
    <w:rsid w:val="008C2ED5"/>
    <w:rsid w:val="008C3840"/>
    <w:rsid w:val="008C3D3D"/>
    <w:rsid w:val="008D3636"/>
    <w:rsid w:val="008D4131"/>
    <w:rsid w:val="008D5128"/>
    <w:rsid w:val="008D7B0B"/>
    <w:rsid w:val="008F1932"/>
    <w:rsid w:val="008F294D"/>
    <w:rsid w:val="008F3F8E"/>
    <w:rsid w:val="009050FE"/>
    <w:rsid w:val="00913C56"/>
    <w:rsid w:val="00921062"/>
    <w:rsid w:val="0092618D"/>
    <w:rsid w:val="0093083E"/>
    <w:rsid w:val="009545F6"/>
    <w:rsid w:val="00966ECF"/>
    <w:rsid w:val="009727A3"/>
    <w:rsid w:val="0098238D"/>
    <w:rsid w:val="0098354D"/>
    <w:rsid w:val="00985293"/>
    <w:rsid w:val="00987774"/>
    <w:rsid w:val="009910B3"/>
    <w:rsid w:val="009913EE"/>
    <w:rsid w:val="0099430E"/>
    <w:rsid w:val="009A11E8"/>
    <w:rsid w:val="009B07ED"/>
    <w:rsid w:val="009C4043"/>
    <w:rsid w:val="009D0C2C"/>
    <w:rsid w:val="009D3593"/>
    <w:rsid w:val="009E486F"/>
    <w:rsid w:val="009E4E62"/>
    <w:rsid w:val="009F1134"/>
    <w:rsid w:val="009F1832"/>
    <w:rsid w:val="009F5220"/>
    <w:rsid w:val="009F7C4D"/>
    <w:rsid w:val="00A123EF"/>
    <w:rsid w:val="00A15234"/>
    <w:rsid w:val="00A201AB"/>
    <w:rsid w:val="00A264A5"/>
    <w:rsid w:val="00A31C8B"/>
    <w:rsid w:val="00A36380"/>
    <w:rsid w:val="00A452FD"/>
    <w:rsid w:val="00A75965"/>
    <w:rsid w:val="00A822A9"/>
    <w:rsid w:val="00A845DC"/>
    <w:rsid w:val="00A85A27"/>
    <w:rsid w:val="00A90C98"/>
    <w:rsid w:val="00A9236C"/>
    <w:rsid w:val="00A97AEE"/>
    <w:rsid w:val="00AB4CE6"/>
    <w:rsid w:val="00AC5CF6"/>
    <w:rsid w:val="00AE2E58"/>
    <w:rsid w:val="00AF3130"/>
    <w:rsid w:val="00AF5A03"/>
    <w:rsid w:val="00AF7F00"/>
    <w:rsid w:val="00B144FA"/>
    <w:rsid w:val="00B16F58"/>
    <w:rsid w:val="00B30648"/>
    <w:rsid w:val="00B337AA"/>
    <w:rsid w:val="00B3524D"/>
    <w:rsid w:val="00B363D7"/>
    <w:rsid w:val="00B40F69"/>
    <w:rsid w:val="00B4161F"/>
    <w:rsid w:val="00B4659E"/>
    <w:rsid w:val="00B46616"/>
    <w:rsid w:val="00B55E26"/>
    <w:rsid w:val="00B610E3"/>
    <w:rsid w:val="00B61205"/>
    <w:rsid w:val="00B617C4"/>
    <w:rsid w:val="00B626FA"/>
    <w:rsid w:val="00B7040A"/>
    <w:rsid w:val="00B74A47"/>
    <w:rsid w:val="00B8138D"/>
    <w:rsid w:val="00B96FA0"/>
    <w:rsid w:val="00BB00F3"/>
    <w:rsid w:val="00BD11FE"/>
    <w:rsid w:val="00BD4196"/>
    <w:rsid w:val="00BD5C17"/>
    <w:rsid w:val="00BD7D2C"/>
    <w:rsid w:val="00BE026C"/>
    <w:rsid w:val="00BE31CE"/>
    <w:rsid w:val="00BF22CA"/>
    <w:rsid w:val="00BF474C"/>
    <w:rsid w:val="00C04B10"/>
    <w:rsid w:val="00C26032"/>
    <w:rsid w:val="00C265B0"/>
    <w:rsid w:val="00C321B5"/>
    <w:rsid w:val="00C345E1"/>
    <w:rsid w:val="00C34EE8"/>
    <w:rsid w:val="00C3533D"/>
    <w:rsid w:val="00C423B2"/>
    <w:rsid w:val="00C43A45"/>
    <w:rsid w:val="00C67DAE"/>
    <w:rsid w:val="00C71179"/>
    <w:rsid w:val="00C91FB4"/>
    <w:rsid w:val="00C977BA"/>
    <w:rsid w:val="00CA33BB"/>
    <w:rsid w:val="00CA4E48"/>
    <w:rsid w:val="00CB38E9"/>
    <w:rsid w:val="00CB6E35"/>
    <w:rsid w:val="00CC6950"/>
    <w:rsid w:val="00CD1D54"/>
    <w:rsid w:val="00CE1A46"/>
    <w:rsid w:val="00CE26B2"/>
    <w:rsid w:val="00CE4867"/>
    <w:rsid w:val="00CF1935"/>
    <w:rsid w:val="00CF253F"/>
    <w:rsid w:val="00CF2B78"/>
    <w:rsid w:val="00CF56B4"/>
    <w:rsid w:val="00D06ED2"/>
    <w:rsid w:val="00D13217"/>
    <w:rsid w:val="00D20F09"/>
    <w:rsid w:val="00D22636"/>
    <w:rsid w:val="00D2403B"/>
    <w:rsid w:val="00D32DF1"/>
    <w:rsid w:val="00D40FD9"/>
    <w:rsid w:val="00D437C3"/>
    <w:rsid w:val="00D45764"/>
    <w:rsid w:val="00D45A31"/>
    <w:rsid w:val="00D475D2"/>
    <w:rsid w:val="00D53769"/>
    <w:rsid w:val="00D65912"/>
    <w:rsid w:val="00D85C13"/>
    <w:rsid w:val="00D91BE3"/>
    <w:rsid w:val="00D94693"/>
    <w:rsid w:val="00D94AFC"/>
    <w:rsid w:val="00D974C8"/>
    <w:rsid w:val="00DB0949"/>
    <w:rsid w:val="00DB70AE"/>
    <w:rsid w:val="00DB7231"/>
    <w:rsid w:val="00DC1C00"/>
    <w:rsid w:val="00DC7280"/>
    <w:rsid w:val="00DD0B6C"/>
    <w:rsid w:val="00DD5071"/>
    <w:rsid w:val="00DD5C39"/>
    <w:rsid w:val="00DD7B83"/>
    <w:rsid w:val="00DE26AF"/>
    <w:rsid w:val="00DE5144"/>
    <w:rsid w:val="00DE78BF"/>
    <w:rsid w:val="00DE7DB7"/>
    <w:rsid w:val="00E00A0A"/>
    <w:rsid w:val="00E07F57"/>
    <w:rsid w:val="00E1040E"/>
    <w:rsid w:val="00E23518"/>
    <w:rsid w:val="00E50BCE"/>
    <w:rsid w:val="00E61292"/>
    <w:rsid w:val="00E62FCF"/>
    <w:rsid w:val="00E76309"/>
    <w:rsid w:val="00E77C4D"/>
    <w:rsid w:val="00E81D01"/>
    <w:rsid w:val="00EC3DB1"/>
    <w:rsid w:val="00ED4BB3"/>
    <w:rsid w:val="00EE45D8"/>
    <w:rsid w:val="00EF0DC5"/>
    <w:rsid w:val="00F004CD"/>
    <w:rsid w:val="00F13D39"/>
    <w:rsid w:val="00F22A22"/>
    <w:rsid w:val="00F22EDA"/>
    <w:rsid w:val="00F24746"/>
    <w:rsid w:val="00F3224D"/>
    <w:rsid w:val="00F33E0E"/>
    <w:rsid w:val="00F41029"/>
    <w:rsid w:val="00F41D0B"/>
    <w:rsid w:val="00F44DF1"/>
    <w:rsid w:val="00F5664C"/>
    <w:rsid w:val="00F633F9"/>
    <w:rsid w:val="00F64613"/>
    <w:rsid w:val="00F677F7"/>
    <w:rsid w:val="00F82884"/>
    <w:rsid w:val="00FA2560"/>
    <w:rsid w:val="00FA6413"/>
    <w:rsid w:val="00FB7E80"/>
    <w:rsid w:val="00FD59D2"/>
    <w:rsid w:val="00FF29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55FB2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2994</Words>
  <Characters>14480</Characters>
  <Application>Microsoft Office Word</Application>
  <DocSecurity>0</DocSecurity>
  <Lines>120</Lines>
  <Paragraphs>34</Paragraphs>
  <ScaleCrop>false</ScaleCrop>
  <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2018-09-04T14:30:00Z</dcterms:created>
  <dcterms:modified xsi:type="dcterms:W3CDTF">2018-09-04T14:30:00Z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