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A5D67" w14:textId="1BA7A842" w:rsidR="00A80710" w:rsidRPr="009B7433" w:rsidRDefault="00A80710"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FB5344">
        <w:rPr>
          <w:noProof/>
        </w:rPr>
        <w:drawing>
          <wp:inline distT="0" distB="0" distL="0" distR="0" wp14:anchorId="5035FFD7" wp14:editId="191A291B">
            <wp:extent cx="11811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14:paraId="154F469A" w14:textId="5BE77F9C" w:rsidR="00A80710" w:rsidRPr="009B7433" w:rsidRDefault="00A80710" w:rsidP="008307DA">
      <w:pPr>
        <w:rPr>
          <w:rFonts w:ascii="Book Antiqua" w:hAnsi="Book Antiqua" w:cs="Arial"/>
          <w:color w:val="000000"/>
        </w:rPr>
      </w:pPr>
    </w:p>
    <w:p w14:paraId="1D543BF1" w14:textId="77777777" w:rsidR="00A80710" w:rsidRPr="009B7433" w:rsidRDefault="00A80710"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14:paraId="438C56A8" w14:textId="77777777" w:rsidR="00A80710" w:rsidRPr="00144FD4" w:rsidRDefault="00A80710" w:rsidP="008307D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Pr>
          <w:rFonts w:ascii="Book Antiqua" w:hAnsi="Book Antiqua" w:cs="Arial"/>
          <w:color w:val="000000"/>
        </w:rPr>
        <w:t>HU/10174/2016</w:t>
      </w:r>
    </w:p>
    <w:p w14:paraId="79E53728" w14:textId="77777777" w:rsidR="00A80710" w:rsidRPr="009B7433" w:rsidRDefault="00A80710" w:rsidP="008307DA">
      <w:pPr>
        <w:jc w:val="center"/>
        <w:rPr>
          <w:rFonts w:ascii="Book Antiqua" w:hAnsi="Book Antiqua" w:cs="Arial"/>
          <w:color w:val="000000"/>
        </w:rPr>
      </w:pPr>
    </w:p>
    <w:p w14:paraId="6981E859" w14:textId="77777777" w:rsidR="00A80710" w:rsidRPr="009B7433" w:rsidRDefault="00A80710" w:rsidP="008307DA">
      <w:pPr>
        <w:jc w:val="center"/>
        <w:rPr>
          <w:rFonts w:ascii="Book Antiqua" w:hAnsi="Book Antiqua" w:cs="Arial"/>
          <w:color w:val="000000"/>
        </w:rPr>
      </w:pPr>
    </w:p>
    <w:p w14:paraId="37BB910C" w14:textId="77777777" w:rsidR="00A80710" w:rsidRPr="009B7433" w:rsidRDefault="00A80710"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14:paraId="31B856B9" w14:textId="77777777" w:rsidR="00A80710" w:rsidRPr="009B7433" w:rsidRDefault="00A80710" w:rsidP="008307DA">
      <w:pPr>
        <w:jc w:val="center"/>
        <w:rPr>
          <w:rFonts w:ascii="Book Antiqua" w:hAnsi="Book Antiqua" w:cs="Arial"/>
          <w:b/>
          <w:u w:val="single"/>
        </w:rPr>
      </w:pPr>
    </w:p>
    <w:p w14:paraId="07E3B720" w14:textId="77777777" w:rsidR="00A80710" w:rsidRPr="009B7433" w:rsidRDefault="00A80710" w:rsidP="008307DA">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A80710" w:rsidRPr="00F011A6" w14:paraId="60B14AAD" w14:textId="77777777" w:rsidTr="00E12D04">
        <w:tc>
          <w:tcPr>
            <w:tcW w:w="6048" w:type="dxa"/>
          </w:tcPr>
          <w:p w14:paraId="45F4F7C7" w14:textId="77777777" w:rsidR="00A80710" w:rsidRPr="00F011A6" w:rsidRDefault="00A80710" w:rsidP="00E12D04">
            <w:pPr>
              <w:jc w:val="both"/>
              <w:rPr>
                <w:rFonts w:ascii="Book Antiqua" w:hAnsi="Book Antiqua" w:cs="Arial"/>
                <w:b/>
              </w:rPr>
            </w:pPr>
            <w:r w:rsidRPr="00F011A6">
              <w:rPr>
                <w:rFonts w:ascii="Book Antiqua" w:hAnsi="Book Antiqua" w:cs="Arial"/>
                <w:b/>
              </w:rPr>
              <w:t>Heard at Field House</w:t>
            </w:r>
          </w:p>
        </w:tc>
        <w:tc>
          <w:tcPr>
            <w:tcW w:w="3960" w:type="dxa"/>
          </w:tcPr>
          <w:p w14:paraId="61D26D20" w14:textId="77777777" w:rsidR="00A80710" w:rsidRPr="00F011A6" w:rsidRDefault="00A80710"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A80710" w:rsidRPr="00F011A6" w14:paraId="5C1C7CF9" w14:textId="77777777" w:rsidTr="00E12D04">
        <w:tc>
          <w:tcPr>
            <w:tcW w:w="6048" w:type="dxa"/>
          </w:tcPr>
          <w:p w14:paraId="0C8AB7D3" w14:textId="77777777" w:rsidR="00A80710" w:rsidRPr="00F011A6" w:rsidRDefault="00A80710" w:rsidP="007A56C4">
            <w:pPr>
              <w:jc w:val="both"/>
              <w:rPr>
                <w:rFonts w:ascii="Book Antiqua" w:hAnsi="Book Antiqua" w:cs="Arial"/>
                <w:b/>
              </w:rPr>
            </w:pPr>
            <w:r w:rsidRPr="00F011A6">
              <w:rPr>
                <w:rFonts w:ascii="Book Antiqua" w:hAnsi="Book Antiqua" w:cs="Arial"/>
                <w:b/>
              </w:rPr>
              <w:t>On</w:t>
            </w:r>
            <w:r>
              <w:rPr>
                <w:rFonts w:ascii="Book Antiqua" w:hAnsi="Book Antiqua" w:cs="Arial"/>
                <w:b/>
              </w:rPr>
              <w:t xml:space="preserve"> 14 June 2018</w:t>
            </w:r>
          </w:p>
        </w:tc>
        <w:tc>
          <w:tcPr>
            <w:tcW w:w="3960" w:type="dxa"/>
          </w:tcPr>
          <w:p w14:paraId="40BADF7C" w14:textId="2B5A6C91" w:rsidR="00A80710" w:rsidRPr="00F011A6" w:rsidRDefault="00417566" w:rsidP="00E12D04">
            <w:pPr>
              <w:jc w:val="both"/>
              <w:rPr>
                <w:rFonts w:ascii="Book Antiqua" w:hAnsi="Book Antiqua" w:cs="Arial"/>
                <w:b/>
              </w:rPr>
            </w:pPr>
            <w:r w:rsidRPr="00417566">
              <w:rPr>
                <w:rFonts w:ascii="Book Antiqua" w:hAnsi="Book Antiqua" w:cs="Arial"/>
                <w:b/>
              </w:rPr>
              <w:t>On 25 June 2018</w:t>
            </w:r>
          </w:p>
        </w:tc>
      </w:tr>
      <w:tr w:rsidR="00A80710" w:rsidRPr="00F011A6" w14:paraId="45EC2B0B" w14:textId="77777777" w:rsidTr="00E12D04">
        <w:tc>
          <w:tcPr>
            <w:tcW w:w="6048" w:type="dxa"/>
          </w:tcPr>
          <w:p w14:paraId="4BF34FFF" w14:textId="77777777" w:rsidR="00A80710" w:rsidRPr="00F011A6" w:rsidRDefault="00A80710" w:rsidP="00E12D04">
            <w:pPr>
              <w:jc w:val="both"/>
              <w:rPr>
                <w:rFonts w:ascii="Book Antiqua" w:hAnsi="Book Antiqua" w:cs="Arial"/>
                <w:b/>
              </w:rPr>
            </w:pPr>
          </w:p>
        </w:tc>
        <w:tc>
          <w:tcPr>
            <w:tcW w:w="3960" w:type="dxa"/>
          </w:tcPr>
          <w:p w14:paraId="5050C6EC" w14:textId="1260296A" w:rsidR="00A80710" w:rsidRPr="00F011A6" w:rsidRDefault="00A80710" w:rsidP="00E12D04">
            <w:pPr>
              <w:jc w:val="both"/>
              <w:rPr>
                <w:rFonts w:ascii="Book Antiqua" w:hAnsi="Book Antiqua" w:cs="Arial"/>
                <w:b/>
              </w:rPr>
            </w:pPr>
          </w:p>
        </w:tc>
      </w:tr>
    </w:tbl>
    <w:p w14:paraId="103C20A3" w14:textId="77777777" w:rsidR="00A80710" w:rsidRPr="009B7433" w:rsidRDefault="00A80710" w:rsidP="008307DA">
      <w:pPr>
        <w:jc w:val="center"/>
        <w:rPr>
          <w:rFonts w:ascii="Book Antiqua" w:hAnsi="Book Antiqua" w:cs="Arial"/>
        </w:rPr>
      </w:pPr>
    </w:p>
    <w:p w14:paraId="6DBCC64F" w14:textId="77777777" w:rsidR="00A80710" w:rsidRPr="009B7433" w:rsidRDefault="00A80710" w:rsidP="008307DA">
      <w:pPr>
        <w:jc w:val="center"/>
        <w:rPr>
          <w:rFonts w:ascii="Book Antiqua" w:hAnsi="Book Antiqua" w:cs="Arial"/>
        </w:rPr>
      </w:pPr>
    </w:p>
    <w:p w14:paraId="7E10AE45" w14:textId="77777777" w:rsidR="00A80710" w:rsidRPr="009B7433" w:rsidRDefault="00A80710" w:rsidP="00203FEA">
      <w:pPr>
        <w:jc w:val="center"/>
        <w:outlineLvl w:val="0"/>
        <w:rPr>
          <w:rFonts w:ascii="Book Antiqua" w:hAnsi="Book Antiqua" w:cs="Arial"/>
          <w:b/>
        </w:rPr>
      </w:pPr>
      <w:r w:rsidRPr="009B7433">
        <w:rPr>
          <w:rFonts w:ascii="Book Antiqua" w:hAnsi="Book Antiqua" w:cs="Arial"/>
          <w:b/>
        </w:rPr>
        <w:t>Before</w:t>
      </w:r>
    </w:p>
    <w:p w14:paraId="60FA8AB8" w14:textId="77777777" w:rsidR="00A80710" w:rsidRPr="009B7433" w:rsidRDefault="00A80710" w:rsidP="008307DA">
      <w:pPr>
        <w:jc w:val="center"/>
        <w:rPr>
          <w:rFonts w:ascii="Book Antiqua" w:hAnsi="Book Antiqua" w:cs="Arial"/>
          <w:b/>
        </w:rPr>
      </w:pPr>
    </w:p>
    <w:p w14:paraId="06A8A637" w14:textId="77777777" w:rsidR="00A80710" w:rsidRPr="009B7433" w:rsidRDefault="00A80710"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14:paraId="0EFD38A4" w14:textId="77777777" w:rsidR="00A80710" w:rsidRPr="009B7433" w:rsidRDefault="00A80710" w:rsidP="008307DA">
      <w:pPr>
        <w:jc w:val="center"/>
        <w:rPr>
          <w:rFonts w:ascii="Book Antiqua" w:hAnsi="Book Antiqua" w:cs="Arial"/>
          <w:b/>
        </w:rPr>
      </w:pPr>
    </w:p>
    <w:p w14:paraId="2372A8F2" w14:textId="77777777" w:rsidR="00A80710" w:rsidRDefault="00A80710" w:rsidP="00203FEA">
      <w:pPr>
        <w:jc w:val="center"/>
        <w:outlineLvl w:val="0"/>
        <w:rPr>
          <w:rFonts w:ascii="Book Antiqua" w:hAnsi="Book Antiqua" w:cs="Arial"/>
          <w:b/>
        </w:rPr>
      </w:pPr>
      <w:r w:rsidRPr="009B7433">
        <w:rPr>
          <w:rFonts w:ascii="Book Antiqua" w:hAnsi="Book Antiqua" w:cs="Arial"/>
          <w:b/>
        </w:rPr>
        <w:t>Between</w:t>
      </w:r>
    </w:p>
    <w:p w14:paraId="00C81CB1" w14:textId="77777777" w:rsidR="00A80710" w:rsidRPr="009B7433" w:rsidRDefault="00A80710" w:rsidP="008307DA">
      <w:pPr>
        <w:jc w:val="center"/>
        <w:rPr>
          <w:rFonts w:ascii="Book Antiqua" w:hAnsi="Book Antiqua" w:cs="Arial"/>
          <w:b/>
        </w:rPr>
      </w:pPr>
    </w:p>
    <w:p w14:paraId="18015E70" w14:textId="77777777" w:rsidR="00A80710" w:rsidRDefault="00A80710" w:rsidP="00203FEA">
      <w:pPr>
        <w:jc w:val="center"/>
        <w:outlineLvl w:val="0"/>
        <w:rPr>
          <w:rFonts w:ascii="Book Antiqua" w:hAnsi="Book Antiqua" w:cs="Arial"/>
          <w:b/>
          <w:caps/>
        </w:rPr>
      </w:pPr>
      <w:r w:rsidRPr="00271319">
        <w:rPr>
          <w:rFonts w:ascii="Book Antiqua" w:hAnsi="Book Antiqua" w:cs="Arial"/>
          <w:b/>
          <w:caps/>
        </w:rPr>
        <w:t xml:space="preserve"> </w:t>
      </w:r>
      <w:r>
        <w:rPr>
          <w:rFonts w:ascii="Book Antiqua" w:hAnsi="Book Antiqua" w:cs="Arial"/>
          <w:b/>
          <w:caps/>
        </w:rPr>
        <w:t>Azimunnoor chowdhury</w:t>
      </w:r>
    </w:p>
    <w:p w14:paraId="0790A1A5" w14:textId="787B9066" w:rsidR="00A80710" w:rsidRPr="009B7433" w:rsidRDefault="00A80710" w:rsidP="008307DA">
      <w:pPr>
        <w:jc w:val="center"/>
        <w:rPr>
          <w:rFonts w:ascii="Book Antiqua" w:hAnsi="Book Antiqua" w:cs="Arial"/>
          <w:b/>
        </w:rPr>
      </w:pPr>
      <w:r w:rsidRPr="00271319">
        <w:rPr>
          <w:rFonts w:ascii="Book Antiqua" w:hAnsi="Book Antiqua" w:cs="Arial"/>
          <w:b/>
          <w:caps/>
        </w:rPr>
        <w:t xml:space="preserve">(ANONYMITY DIRECTION </w:t>
      </w:r>
      <w:bookmarkStart w:id="0" w:name="Text21"/>
      <w:r w:rsidRPr="00417566">
        <w:rPr>
          <w:rFonts w:ascii="Book Antiqua" w:hAnsi="Book Antiqua" w:cs="Arial"/>
          <w:b/>
          <w:caps/>
        </w:rPr>
        <w:t>NOT</w:t>
      </w:r>
      <w:bookmarkEnd w:id="0"/>
      <w:r w:rsidR="00417566">
        <w:rPr>
          <w:rFonts w:ascii="Book Antiqua" w:hAnsi="Book Antiqua" w:cs="Arial"/>
          <w:b/>
          <w:caps/>
        </w:rPr>
        <w:t xml:space="preserve"> </w:t>
      </w:r>
      <w:bookmarkStart w:id="1" w:name="_GoBack"/>
      <w:bookmarkEnd w:id="1"/>
      <w:r w:rsidR="00417566">
        <w:rPr>
          <w:rFonts w:ascii="Book Antiqua" w:hAnsi="Book Antiqua" w:cs="Arial"/>
          <w:b/>
          <w:caps/>
        </w:rPr>
        <w:t>MADE</w:t>
      </w:r>
      <w:r w:rsidRPr="00271319">
        <w:rPr>
          <w:rFonts w:ascii="Book Antiqua" w:hAnsi="Book Antiqua" w:cs="Arial"/>
          <w:b/>
          <w:caps/>
        </w:rPr>
        <w:t>)</w:t>
      </w:r>
    </w:p>
    <w:p w14:paraId="5295E356" w14:textId="77777777" w:rsidR="00A80710" w:rsidRPr="009B7433" w:rsidRDefault="00A80710" w:rsidP="00203FEA">
      <w:pPr>
        <w:jc w:val="right"/>
        <w:outlineLvl w:val="0"/>
        <w:rPr>
          <w:rFonts w:ascii="Book Antiqua" w:hAnsi="Book Antiqua" w:cs="Arial"/>
          <w:u w:val="single"/>
        </w:rPr>
      </w:pPr>
      <w:r w:rsidRPr="009B7433">
        <w:rPr>
          <w:rFonts w:ascii="Book Antiqua" w:hAnsi="Book Antiqua" w:cs="Arial"/>
          <w:u w:val="single"/>
        </w:rPr>
        <w:t>Appellant</w:t>
      </w:r>
    </w:p>
    <w:p w14:paraId="5B3F38C3" w14:textId="77777777" w:rsidR="00A80710" w:rsidRPr="009B7433" w:rsidRDefault="00A80710" w:rsidP="008307DA">
      <w:pPr>
        <w:jc w:val="center"/>
        <w:rPr>
          <w:rFonts w:ascii="Book Antiqua" w:hAnsi="Book Antiqua" w:cs="Arial"/>
          <w:b/>
        </w:rPr>
      </w:pPr>
      <w:r w:rsidRPr="009B7433">
        <w:rPr>
          <w:rFonts w:ascii="Book Antiqua" w:hAnsi="Book Antiqua" w:cs="Arial"/>
          <w:b/>
        </w:rPr>
        <w:t>and</w:t>
      </w:r>
    </w:p>
    <w:p w14:paraId="2371832F" w14:textId="77777777" w:rsidR="00A80710" w:rsidRPr="009B7433" w:rsidRDefault="00A80710" w:rsidP="008307DA">
      <w:pPr>
        <w:jc w:val="center"/>
        <w:rPr>
          <w:rFonts w:ascii="Book Antiqua" w:hAnsi="Book Antiqua" w:cs="Arial"/>
          <w:b/>
        </w:rPr>
      </w:pPr>
    </w:p>
    <w:p w14:paraId="54C25C98" w14:textId="77777777" w:rsidR="00A80710" w:rsidRPr="009B7433" w:rsidRDefault="00A80710" w:rsidP="00203FEA">
      <w:pPr>
        <w:jc w:val="center"/>
        <w:outlineLvl w:val="0"/>
        <w:rPr>
          <w:rFonts w:ascii="Book Antiqua" w:hAnsi="Book Antiqua" w:cs="Arial"/>
          <w:b/>
        </w:rPr>
      </w:pPr>
      <w:r>
        <w:rPr>
          <w:rFonts w:ascii="Book Antiqua" w:hAnsi="Book Antiqua" w:cs="Arial"/>
          <w:b/>
        </w:rPr>
        <w:t>SECRETARY OF STATE FOR THE HOME DEPARTMENT</w:t>
      </w:r>
    </w:p>
    <w:p w14:paraId="3F6707BD" w14:textId="77777777" w:rsidR="00A80710" w:rsidRPr="009B7433" w:rsidRDefault="00A80710" w:rsidP="00203FEA">
      <w:pPr>
        <w:jc w:val="right"/>
        <w:outlineLvl w:val="0"/>
        <w:rPr>
          <w:rFonts w:ascii="Book Antiqua" w:hAnsi="Book Antiqua" w:cs="Arial"/>
          <w:u w:val="single"/>
        </w:rPr>
      </w:pPr>
      <w:r w:rsidRPr="009B7433">
        <w:rPr>
          <w:rFonts w:ascii="Book Antiqua" w:hAnsi="Book Antiqua" w:cs="Arial"/>
          <w:u w:val="single"/>
        </w:rPr>
        <w:t>Respondent</w:t>
      </w:r>
    </w:p>
    <w:p w14:paraId="6EA0B34D" w14:textId="77777777" w:rsidR="00A80710" w:rsidRPr="009B7433" w:rsidRDefault="00A80710" w:rsidP="008307DA">
      <w:pPr>
        <w:rPr>
          <w:rFonts w:ascii="Book Antiqua" w:hAnsi="Book Antiqua" w:cs="Arial"/>
          <w:u w:val="single"/>
        </w:rPr>
      </w:pPr>
    </w:p>
    <w:p w14:paraId="260B826A" w14:textId="77777777" w:rsidR="00A80710" w:rsidRDefault="00A80710" w:rsidP="00203FEA">
      <w:pPr>
        <w:outlineLvl w:val="0"/>
        <w:rPr>
          <w:rFonts w:ascii="Book Antiqua" w:hAnsi="Book Antiqua" w:cs="Arial"/>
          <w:b/>
          <w:u w:val="single"/>
        </w:rPr>
      </w:pPr>
    </w:p>
    <w:p w14:paraId="2296F6A6" w14:textId="77777777" w:rsidR="00A80710" w:rsidRPr="009B7433" w:rsidRDefault="00A80710"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481057D" w14:textId="77777777" w:rsidR="00A80710" w:rsidRPr="009B7433" w:rsidRDefault="00A80710" w:rsidP="008307DA">
      <w:pPr>
        <w:rPr>
          <w:rFonts w:ascii="Book Antiqua" w:hAnsi="Book Antiqua" w:cs="Arial"/>
        </w:rPr>
      </w:pPr>
    </w:p>
    <w:p w14:paraId="34BC5551" w14:textId="77777777" w:rsidR="00A80710" w:rsidRPr="009B7433" w:rsidRDefault="00A80710"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E. Waheed, counsel.</w:t>
      </w:r>
    </w:p>
    <w:p w14:paraId="3821D426" w14:textId="77777777" w:rsidR="00A80710" w:rsidRPr="009B7433" w:rsidRDefault="00A80710"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D. Clarke, Home Office Presenting Officer </w:t>
      </w:r>
    </w:p>
    <w:p w14:paraId="04D499D7" w14:textId="77777777" w:rsidR="00A80710" w:rsidRDefault="00A80710" w:rsidP="00831B44">
      <w:pPr>
        <w:tabs>
          <w:tab w:val="left" w:pos="2520"/>
        </w:tabs>
        <w:rPr>
          <w:rFonts w:ascii="Book Antiqua" w:hAnsi="Book Antiqua" w:cs="Arial"/>
          <w:b/>
          <w:u w:val="single"/>
        </w:rPr>
      </w:pPr>
      <w:r>
        <w:rPr>
          <w:rFonts w:ascii="Book Antiqua" w:hAnsi="Book Antiqua" w:cs="Arial"/>
        </w:rPr>
        <w:tab/>
      </w:r>
    </w:p>
    <w:p w14:paraId="6B1E6D06" w14:textId="77777777" w:rsidR="00A80710" w:rsidRDefault="00A80710" w:rsidP="008307DA">
      <w:pPr>
        <w:tabs>
          <w:tab w:val="left" w:pos="2520"/>
        </w:tabs>
        <w:jc w:val="center"/>
        <w:rPr>
          <w:rFonts w:ascii="Book Antiqua" w:hAnsi="Book Antiqua" w:cs="Arial"/>
          <w:b/>
          <w:u w:val="single"/>
        </w:rPr>
      </w:pPr>
    </w:p>
    <w:p w14:paraId="60168D79" w14:textId="6986D178" w:rsidR="00A80710" w:rsidRPr="00417566" w:rsidRDefault="00A80710" w:rsidP="00417566">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Pr>
          <w:rFonts w:ascii="Book Antiqua" w:hAnsi="Book Antiqua" w:cs="Arial"/>
          <w:b/>
          <w:u w:val="single"/>
        </w:rPr>
        <w:t>REASONS</w:t>
      </w:r>
    </w:p>
    <w:p w14:paraId="5C3E4175" w14:textId="77777777" w:rsidR="00A80710" w:rsidRDefault="00A80710" w:rsidP="000B171F">
      <w:pPr>
        <w:jc w:val="both"/>
        <w:rPr>
          <w:rFonts w:ascii="Book Antiqua" w:hAnsi="Book Antiqua"/>
        </w:rPr>
      </w:pPr>
    </w:p>
    <w:p w14:paraId="5B6211EC"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657E75">
        <w:rPr>
          <w:rFonts w:ascii="Book Antiqua" w:hAnsi="Book Antiqua"/>
        </w:rPr>
        <w:t xml:space="preserve">This is an appeal against a decision of the First-tier Tribunal dismissing the appellant's appeal against the respondent's decision of 30 March 2016 refusing his application for indefinite leave to remain on the </w:t>
      </w:r>
      <w:r>
        <w:rPr>
          <w:rFonts w:ascii="Book Antiqua" w:hAnsi="Book Antiqua"/>
        </w:rPr>
        <w:t>basis</w:t>
      </w:r>
      <w:r w:rsidRPr="00657E75">
        <w:rPr>
          <w:rFonts w:ascii="Book Antiqua" w:hAnsi="Book Antiqua"/>
        </w:rPr>
        <w:t xml:space="preserve"> of his long residence in the UK </w:t>
      </w:r>
      <w:r>
        <w:rPr>
          <w:rFonts w:ascii="Book Antiqua" w:hAnsi="Book Antiqua"/>
        </w:rPr>
        <w:t xml:space="preserve">in the light of </w:t>
      </w:r>
      <w:r w:rsidRPr="00657E75">
        <w:rPr>
          <w:rFonts w:ascii="Book Antiqua" w:hAnsi="Book Antiqua"/>
        </w:rPr>
        <w:t xml:space="preserve">a finding that he had </w:t>
      </w:r>
      <w:r>
        <w:rPr>
          <w:rFonts w:ascii="Book Antiqua" w:hAnsi="Book Antiqua"/>
        </w:rPr>
        <w:t>fraudulently used a proxy</w:t>
      </w:r>
      <w:r w:rsidRPr="00657E75">
        <w:rPr>
          <w:rFonts w:ascii="Book Antiqua" w:hAnsi="Book Antiqua"/>
        </w:rPr>
        <w:t xml:space="preserve"> to take his </w:t>
      </w:r>
      <w:r>
        <w:rPr>
          <w:rFonts w:ascii="Book Antiqua" w:hAnsi="Book Antiqua"/>
        </w:rPr>
        <w:t>TOEIC</w:t>
      </w:r>
      <w:r w:rsidRPr="00657E75">
        <w:rPr>
          <w:rFonts w:ascii="Book Antiqua" w:hAnsi="Book Antiqua"/>
        </w:rPr>
        <w:t xml:space="preserve"> </w:t>
      </w:r>
      <w:r>
        <w:rPr>
          <w:rFonts w:ascii="Book Antiqua" w:hAnsi="Book Antiqua"/>
        </w:rPr>
        <w:t xml:space="preserve">language test </w:t>
      </w:r>
      <w:r w:rsidRPr="00657E75">
        <w:rPr>
          <w:rFonts w:ascii="Book Antiqua" w:hAnsi="Book Antiqua"/>
        </w:rPr>
        <w:t xml:space="preserve">in 2012 and a conviction </w:t>
      </w:r>
      <w:r>
        <w:rPr>
          <w:rFonts w:ascii="Book Antiqua" w:hAnsi="Book Antiqua"/>
        </w:rPr>
        <w:t>for</w:t>
      </w:r>
      <w:r w:rsidRPr="00657E75">
        <w:rPr>
          <w:rFonts w:ascii="Book Antiqua" w:hAnsi="Book Antiqua"/>
        </w:rPr>
        <w:t xml:space="preserve"> battery against his wife </w:t>
      </w:r>
      <w:r>
        <w:rPr>
          <w:rFonts w:ascii="Book Antiqua" w:hAnsi="Book Antiqua"/>
        </w:rPr>
        <w:t xml:space="preserve">for </w:t>
      </w:r>
      <w:r w:rsidRPr="00657E75">
        <w:rPr>
          <w:rFonts w:ascii="Book Antiqua" w:hAnsi="Book Antiqua"/>
        </w:rPr>
        <w:t>which he received a suspended sentence of four months</w:t>
      </w:r>
      <w:r>
        <w:rPr>
          <w:rFonts w:ascii="Book Antiqua" w:hAnsi="Book Antiqua"/>
        </w:rPr>
        <w:t>’ imprisonment.</w:t>
      </w:r>
    </w:p>
    <w:p w14:paraId="5C568491"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E2895D9" w14:textId="77777777" w:rsidR="00A80710" w:rsidRPr="00E865AF"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E865AF">
        <w:rPr>
          <w:rFonts w:ascii="Book Antiqua" w:hAnsi="Book Antiqua"/>
          <w:u w:val="single"/>
        </w:rPr>
        <w:t>Background</w:t>
      </w:r>
      <w:r>
        <w:rPr>
          <w:rFonts w:ascii="Book Antiqua" w:hAnsi="Book Antiqua"/>
          <w:u w:val="single"/>
        </w:rPr>
        <w:t>.</w:t>
      </w:r>
    </w:p>
    <w:p w14:paraId="7609AA9A"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BE2D10D"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Pr="00657E75">
        <w:rPr>
          <w:rFonts w:ascii="Book Antiqua" w:hAnsi="Book Antiqua"/>
        </w:rPr>
        <w:t xml:space="preserve">The appellant is a citizen of </w:t>
      </w:r>
      <w:smartTag w:uri="urn:schemas-microsoft-com:office:smarttags" w:element="place">
        <w:smartTag w:uri="urn:schemas-microsoft-com:office:smarttags" w:element="country-region">
          <w:r w:rsidRPr="00657E75">
            <w:rPr>
              <w:rFonts w:ascii="Book Antiqua" w:hAnsi="Book Antiqua"/>
            </w:rPr>
            <w:t>Bangladesh</w:t>
          </w:r>
        </w:smartTag>
      </w:smartTag>
      <w:r w:rsidRPr="00657E75">
        <w:rPr>
          <w:rFonts w:ascii="Book Antiqua" w:hAnsi="Book Antiqua"/>
        </w:rPr>
        <w:t xml:space="preserve"> born on 1 January 1987.  He arrived in the </w:t>
      </w:r>
      <w:smartTag w:uri="urn:schemas-microsoft-com:office:smarttags" w:element="place">
        <w:smartTag w:uri="urn:schemas-microsoft-com:office:smarttags" w:element="country-region">
          <w:r w:rsidRPr="00657E75">
            <w:rPr>
              <w:rFonts w:ascii="Book Antiqua" w:hAnsi="Book Antiqua"/>
            </w:rPr>
            <w:t>UK</w:t>
          </w:r>
        </w:smartTag>
      </w:smartTag>
      <w:r w:rsidRPr="00657E75">
        <w:rPr>
          <w:rFonts w:ascii="Book Antiqua" w:hAnsi="Book Antiqua"/>
        </w:rPr>
        <w:t xml:space="preserve"> </w:t>
      </w:r>
      <w:r>
        <w:rPr>
          <w:rFonts w:ascii="Book Antiqua" w:hAnsi="Book Antiqua"/>
        </w:rPr>
        <w:t>with</w:t>
      </w:r>
      <w:r w:rsidRPr="00657E75">
        <w:rPr>
          <w:rFonts w:ascii="Book Antiqua" w:hAnsi="Book Antiqua"/>
        </w:rPr>
        <w:t xml:space="preserve"> a student </w:t>
      </w:r>
      <w:r>
        <w:rPr>
          <w:rFonts w:ascii="Book Antiqua" w:hAnsi="Book Antiqua"/>
        </w:rPr>
        <w:t>v</w:t>
      </w:r>
      <w:r w:rsidRPr="00657E75">
        <w:rPr>
          <w:rFonts w:ascii="Book Antiqua" w:hAnsi="Book Antiqua"/>
        </w:rPr>
        <w:t xml:space="preserve">isa in October 2005 </w:t>
      </w:r>
      <w:r>
        <w:rPr>
          <w:rFonts w:ascii="Book Antiqua" w:hAnsi="Book Antiqua"/>
        </w:rPr>
        <w:t xml:space="preserve">and </w:t>
      </w:r>
      <w:r w:rsidRPr="00657E75">
        <w:rPr>
          <w:rFonts w:ascii="Book Antiqua" w:hAnsi="Book Antiqua"/>
        </w:rPr>
        <w:t xml:space="preserve">was granted further leave to remain in 2009.  In March 2012 he took the disputed </w:t>
      </w:r>
      <w:r>
        <w:rPr>
          <w:rFonts w:ascii="Book Antiqua" w:hAnsi="Book Antiqua"/>
        </w:rPr>
        <w:t>TOEIC</w:t>
      </w:r>
      <w:r w:rsidRPr="00657E75">
        <w:rPr>
          <w:rFonts w:ascii="Book Antiqua" w:hAnsi="Book Antiqua"/>
        </w:rPr>
        <w:t xml:space="preserve"> exam and used it in October </w:t>
      </w:r>
      <w:r>
        <w:rPr>
          <w:rFonts w:ascii="Book Antiqua" w:hAnsi="Book Antiqua"/>
        </w:rPr>
        <w:t xml:space="preserve">2012 </w:t>
      </w:r>
      <w:r w:rsidRPr="00657E75">
        <w:rPr>
          <w:rFonts w:ascii="Book Antiqua" w:hAnsi="Book Antiqua"/>
        </w:rPr>
        <w:t>to apply for leave to remain as a spouse.  That application was ultimately successful</w:t>
      </w:r>
      <w:r>
        <w:rPr>
          <w:rFonts w:ascii="Book Antiqua" w:hAnsi="Book Antiqua"/>
        </w:rPr>
        <w:t>,</w:t>
      </w:r>
      <w:r w:rsidRPr="00657E75">
        <w:rPr>
          <w:rFonts w:ascii="Book Antiqua" w:hAnsi="Book Antiqua"/>
        </w:rPr>
        <w:t xml:space="preserve"> and leave was</w:t>
      </w:r>
      <w:r>
        <w:rPr>
          <w:rFonts w:ascii="Book Antiqua" w:hAnsi="Book Antiqua"/>
        </w:rPr>
        <w:t xml:space="preserve"> granted until 8 January 2017.</w:t>
      </w:r>
    </w:p>
    <w:p w14:paraId="777ACA58"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CB17E17" w14:textId="77777777" w:rsidR="00A80710" w:rsidRPr="00E865AF"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Pr>
          <w:rFonts w:ascii="Book Antiqua" w:hAnsi="Book Antiqua"/>
        </w:rPr>
        <w:t>3.</w:t>
      </w:r>
      <w:r>
        <w:rPr>
          <w:rFonts w:ascii="Book Antiqua" w:hAnsi="Book Antiqua"/>
        </w:rPr>
        <w:tab/>
        <w:t>He applied</w:t>
      </w:r>
      <w:r w:rsidRPr="00657E75">
        <w:rPr>
          <w:rFonts w:ascii="Book Antiqua" w:hAnsi="Book Antiqua"/>
        </w:rPr>
        <w:t xml:space="preserve"> for indefinite leave on 26 October 2015</w:t>
      </w:r>
      <w:r>
        <w:rPr>
          <w:rFonts w:ascii="Book Antiqua" w:hAnsi="Book Antiqua"/>
        </w:rPr>
        <w:t>,</w:t>
      </w:r>
      <w:r w:rsidRPr="00657E75">
        <w:rPr>
          <w:rFonts w:ascii="Book Antiqua" w:hAnsi="Book Antiqua"/>
        </w:rPr>
        <w:t xml:space="preserve"> by which time he had </w:t>
      </w:r>
      <w:r>
        <w:rPr>
          <w:rFonts w:ascii="Book Antiqua" w:hAnsi="Book Antiqua"/>
        </w:rPr>
        <w:t xml:space="preserve">been </w:t>
      </w:r>
      <w:r w:rsidRPr="00657E75">
        <w:rPr>
          <w:rFonts w:ascii="Book Antiqua" w:hAnsi="Book Antiqua"/>
        </w:rPr>
        <w:t xml:space="preserve">in the </w:t>
      </w:r>
      <w:smartTag w:uri="urn:schemas-microsoft-com:office:smarttags" w:element="place">
        <w:smartTag w:uri="urn:schemas-microsoft-com:office:smarttags" w:element="country-region">
          <w:r w:rsidRPr="00657E75">
            <w:rPr>
              <w:rFonts w:ascii="Book Antiqua" w:hAnsi="Book Antiqua"/>
            </w:rPr>
            <w:t>UK</w:t>
          </w:r>
        </w:smartTag>
      </w:smartTag>
      <w:r w:rsidRPr="00657E75">
        <w:rPr>
          <w:rFonts w:ascii="Book Antiqua" w:hAnsi="Book Antiqua"/>
        </w:rPr>
        <w:t xml:space="preserve"> </w:t>
      </w:r>
      <w:r>
        <w:rPr>
          <w:rFonts w:ascii="Book Antiqua" w:hAnsi="Book Antiqua"/>
        </w:rPr>
        <w:t xml:space="preserve">for 10 years.  </w:t>
      </w:r>
      <w:r w:rsidRPr="00657E75">
        <w:rPr>
          <w:rFonts w:ascii="Book Antiqua" w:hAnsi="Book Antiqua"/>
        </w:rPr>
        <w:t>The application was refused u</w:t>
      </w:r>
      <w:r>
        <w:rPr>
          <w:rFonts w:ascii="Book Antiqua" w:hAnsi="Book Antiqua"/>
        </w:rPr>
        <w:t>nder the provisions of para 322</w:t>
      </w:r>
      <w:r w:rsidRPr="00657E75">
        <w:rPr>
          <w:rFonts w:ascii="Book Antiqua" w:hAnsi="Book Antiqua"/>
        </w:rPr>
        <w:t>(</w:t>
      </w:r>
      <w:r>
        <w:rPr>
          <w:rFonts w:ascii="Book Antiqua" w:hAnsi="Book Antiqua"/>
        </w:rPr>
        <w:t>2</w:t>
      </w:r>
      <w:r w:rsidRPr="00657E75">
        <w:rPr>
          <w:rFonts w:ascii="Book Antiqua" w:hAnsi="Book Antiqua"/>
        </w:rPr>
        <w:t xml:space="preserve">) </w:t>
      </w:r>
      <w:r>
        <w:rPr>
          <w:rFonts w:ascii="Book Antiqua" w:hAnsi="Book Antiqua"/>
        </w:rPr>
        <w:t xml:space="preserve">of the Rules </w:t>
      </w:r>
      <w:r w:rsidRPr="00657E75">
        <w:rPr>
          <w:rFonts w:ascii="Book Antiqua" w:hAnsi="Book Antiqua"/>
        </w:rPr>
        <w:t xml:space="preserve">as he had </w:t>
      </w:r>
      <w:r>
        <w:rPr>
          <w:rFonts w:ascii="Book Antiqua" w:hAnsi="Book Antiqua"/>
        </w:rPr>
        <w:t>made a false representation i</w:t>
      </w:r>
      <w:r w:rsidRPr="00657E75">
        <w:rPr>
          <w:rFonts w:ascii="Book Antiqua" w:hAnsi="Book Antiqua"/>
        </w:rPr>
        <w:t xml:space="preserve">n support of </w:t>
      </w:r>
      <w:r>
        <w:rPr>
          <w:rFonts w:ascii="Book Antiqua" w:hAnsi="Book Antiqua"/>
        </w:rPr>
        <w:t>his</w:t>
      </w:r>
      <w:r w:rsidRPr="00657E75">
        <w:rPr>
          <w:rFonts w:ascii="Book Antiqua" w:hAnsi="Book Antiqua"/>
        </w:rPr>
        <w:t xml:space="preserve"> previous</w:t>
      </w:r>
      <w:r>
        <w:rPr>
          <w:rFonts w:ascii="Book Antiqua" w:hAnsi="Book Antiqua"/>
        </w:rPr>
        <w:t xml:space="preserve"> application and under para 322</w:t>
      </w:r>
      <w:r w:rsidRPr="00657E75">
        <w:rPr>
          <w:rFonts w:ascii="Book Antiqua" w:hAnsi="Book Antiqua"/>
        </w:rPr>
        <w:t>(1C</w:t>
      </w:r>
      <w:r>
        <w:rPr>
          <w:rFonts w:ascii="Book Antiqua" w:hAnsi="Book Antiqua"/>
        </w:rPr>
        <w:t>) because</w:t>
      </w:r>
      <w:r w:rsidRPr="00657E75">
        <w:rPr>
          <w:rFonts w:ascii="Book Antiqua" w:hAnsi="Book Antiqua"/>
        </w:rPr>
        <w:t xml:space="preserve"> of his conviction for battery.  </w:t>
      </w:r>
      <w:r>
        <w:rPr>
          <w:rFonts w:ascii="Book Antiqua" w:hAnsi="Book Antiqua"/>
        </w:rPr>
        <w:t>Further, the respondent</w:t>
      </w:r>
      <w:r w:rsidRPr="00657E75">
        <w:rPr>
          <w:rFonts w:ascii="Book Antiqua" w:hAnsi="Book Antiqua"/>
        </w:rPr>
        <w:t xml:space="preserve"> was not satisfied that the appellant could meet the requirements for leave under article 8 or that there were exceptional circumstances justifying further consideration outside the </w:t>
      </w:r>
      <w:r>
        <w:rPr>
          <w:rFonts w:ascii="Book Antiqua" w:hAnsi="Book Antiqua"/>
        </w:rPr>
        <w:t>Rules.</w:t>
      </w:r>
    </w:p>
    <w:p w14:paraId="003F1665"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14:paraId="0F4AD299"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E865AF">
        <w:rPr>
          <w:rFonts w:ascii="Book Antiqua" w:hAnsi="Book Antiqua"/>
          <w:u w:val="single"/>
        </w:rPr>
        <w:t>The hearing before the First-tier Tribunal.</w:t>
      </w:r>
    </w:p>
    <w:p w14:paraId="447DEA03"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D87404D"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t>He</w:t>
      </w:r>
      <w:r w:rsidRPr="00657E75">
        <w:rPr>
          <w:rFonts w:ascii="Book Antiqua" w:hAnsi="Book Antiqua"/>
        </w:rPr>
        <w:t xml:space="preserve"> appealed against this decision and his appeal was heard on 23 May 2017.  </w:t>
      </w:r>
      <w:r>
        <w:rPr>
          <w:rFonts w:ascii="Book Antiqua" w:hAnsi="Book Antiqua"/>
        </w:rPr>
        <w:t>The j</w:t>
      </w:r>
      <w:r w:rsidRPr="00657E75">
        <w:rPr>
          <w:rFonts w:ascii="Book Antiqua" w:hAnsi="Book Antiqua"/>
        </w:rPr>
        <w:t>udge</w:t>
      </w:r>
      <w:r>
        <w:rPr>
          <w:rFonts w:ascii="Book Antiqua" w:hAnsi="Book Antiqua"/>
        </w:rPr>
        <w:t>’</w:t>
      </w:r>
      <w:r w:rsidRPr="00657E75">
        <w:rPr>
          <w:rFonts w:ascii="Book Antiqua" w:hAnsi="Book Antiqua"/>
        </w:rPr>
        <w:t xml:space="preserve">s decision is dated 24 October 2017 and was promulgated on the same day.  </w:t>
      </w:r>
      <w:r>
        <w:rPr>
          <w:rFonts w:ascii="Book Antiqua" w:hAnsi="Book Antiqua"/>
        </w:rPr>
        <w:t xml:space="preserve">On the issue of </w:t>
      </w:r>
      <w:r w:rsidRPr="00657E75">
        <w:rPr>
          <w:rFonts w:ascii="Book Antiqua" w:hAnsi="Book Antiqua"/>
        </w:rPr>
        <w:t xml:space="preserve">whether the appellant had taken the language test himself or </w:t>
      </w:r>
      <w:r>
        <w:rPr>
          <w:rFonts w:ascii="Book Antiqua" w:hAnsi="Book Antiqua"/>
        </w:rPr>
        <w:t>had obtained</w:t>
      </w:r>
      <w:r w:rsidRPr="00657E75">
        <w:rPr>
          <w:rFonts w:ascii="Book Antiqua" w:hAnsi="Book Antiqua"/>
        </w:rPr>
        <w:t xml:space="preserve"> his certificate falsely by us</w:t>
      </w:r>
      <w:r>
        <w:rPr>
          <w:rFonts w:ascii="Book Antiqua" w:hAnsi="Book Antiqua"/>
        </w:rPr>
        <w:t>ing</w:t>
      </w:r>
      <w:r w:rsidRPr="00657E75">
        <w:rPr>
          <w:rFonts w:ascii="Book Antiqua" w:hAnsi="Book Antiqua"/>
        </w:rPr>
        <w:t xml:space="preserve"> a proxy, the respondent relied on </w:t>
      </w:r>
      <w:r>
        <w:rPr>
          <w:rFonts w:ascii="Book Antiqua" w:hAnsi="Book Antiqua"/>
        </w:rPr>
        <w:t>the generic</w:t>
      </w:r>
      <w:r w:rsidRPr="00657E75">
        <w:rPr>
          <w:rFonts w:ascii="Book Antiqua" w:hAnsi="Book Antiqua"/>
        </w:rPr>
        <w:t xml:space="preserve"> evidence referred to by the judge at </w:t>
      </w:r>
      <w:r>
        <w:rPr>
          <w:rFonts w:ascii="Book Antiqua" w:hAnsi="Book Antiqua"/>
        </w:rPr>
        <w:t>[6] and [7] of his decision:</w:t>
      </w:r>
      <w:r w:rsidRPr="00657E75">
        <w:rPr>
          <w:rFonts w:ascii="Book Antiqua" w:hAnsi="Book Antiqua"/>
        </w:rPr>
        <w:t xml:space="preserve"> </w:t>
      </w:r>
      <w:r>
        <w:rPr>
          <w:rFonts w:ascii="Book Antiqua" w:hAnsi="Book Antiqua"/>
        </w:rPr>
        <w:t>the</w:t>
      </w:r>
      <w:r w:rsidRPr="00657E75">
        <w:rPr>
          <w:rFonts w:ascii="Book Antiqua" w:hAnsi="Book Antiqua"/>
        </w:rPr>
        <w:t xml:space="preserve"> witness statement</w:t>
      </w:r>
      <w:r>
        <w:rPr>
          <w:rFonts w:ascii="Book Antiqua" w:hAnsi="Book Antiqua"/>
        </w:rPr>
        <w:t>s</w:t>
      </w:r>
      <w:r w:rsidRPr="00657E75">
        <w:rPr>
          <w:rFonts w:ascii="Book Antiqua" w:hAnsi="Book Antiqua"/>
        </w:rPr>
        <w:t xml:space="preserve"> of Rebecca Collins and Peter Millington, an ex</w:t>
      </w:r>
      <w:r>
        <w:rPr>
          <w:rFonts w:ascii="Book Antiqua" w:hAnsi="Book Antiqua"/>
        </w:rPr>
        <w:t>plan</w:t>
      </w:r>
      <w:r w:rsidRPr="00657E75">
        <w:rPr>
          <w:rFonts w:ascii="Book Antiqua" w:hAnsi="Book Antiqua"/>
        </w:rPr>
        <w:t xml:space="preserve">atory statement from </w:t>
      </w:r>
      <w:r>
        <w:rPr>
          <w:rFonts w:ascii="Book Antiqua" w:hAnsi="Book Antiqua"/>
        </w:rPr>
        <w:t>Kelvin</w:t>
      </w:r>
      <w:r w:rsidRPr="00657E75">
        <w:rPr>
          <w:rFonts w:ascii="Book Antiqua" w:hAnsi="Book Antiqua"/>
        </w:rPr>
        <w:t xml:space="preserve"> Hib</w:t>
      </w:r>
      <w:r>
        <w:rPr>
          <w:rFonts w:ascii="Book Antiqua" w:hAnsi="Book Antiqua"/>
        </w:rPr>
        <w:t>b</w:t>
      </w:r>
      <w:r w:rsidRPr="00657E75">
        <w:rPr>
          <w:rFonts w:ascii="Book Antiqua" w:hAnsi="Book Antiqua"/>
        </w:rPr>
        <w:t xml:space="preserve">s explaining </w:t>
      </w:r>
      <w:r>
        <w:rPr>
          <w:rFonts w:ascii="Book Antiqua" w:hAnsi="Book Antiqua"/>
        </w:rPr>
        <w:t xml:space="preserve">and </w:t>
      </w:r>
      <w:r w:rsidRPr="00657E75">
        <w:rPr>
          <w:rFonts w:ascii="Book Antiqua" w:hAnsi="Book Antiqua"/>
        </w:rPr>
        <w:t xml:space="preserve">introducing further material on the investigation known as </w:t>
      </w:r>
      <w:r>
        <w:rPr>
          <w:rFonts w:ascii="Book Antiqua" w:hAnsi="Book Antiqua"/>
        </w:rPr>
        <w:t>O</w:t>
      </w:r>
      <w:r w:rsidRPr="00657E75">
        <w:rPr>
          <w:rFonts w:ascii="Book Antiqua" w:hAnsi="Book Antiqua"/>
        </w:rPr>
        <w:t xml:space="preserve">peration </w:t>
      </w:r>
      <w:r>
        <w:rPr>
          <w:rFonts w:ascii="Book Antiqua" w:hAnsi="Book Antiqua"/>
        </w:rPr>
        <w:t>F</w:t>
      </w:r>
      <w:r w:rsidRPr="00657E75">
        <w:rPr>
          <w:rFonts w:ascii="Book Antiqua" w:hAnsi="Book Antiqua"/>
        </w:rPr>
        <w:t>açade and a further statement from Prof</w:t>
      </w:r>
      <w:r>
        <w:rPr>
          <w:rFonts w:ascii="Book Antiqua" w:hAnsi="Book Antiqua"/>
        </w:rPr>
        <w:t>essor</w:t>
      </w:r>
      <w:r w:rsidRPr="00657E75">
        <w:rPr>
          <w:rFonts w:ascii="Book Antiqua" w:hAnsi="Book Antiqua"/>
        </w:rPr>
        <w:t xml:space="preserve"> French on the reliability of voice recognition software</w:t>
      </w:r>
      <w:r>
        <w:rPr>
          <w:rFonts w:ascii="Book Antiqua" w:hAnsi="Book Antiqua"/>
        </w:rPr>
        <w:t xml:space="preserve"> supplemented by the use of trained pairs of listeners</w:t>
      </w:r>
      <w:r w:rsidRPr="00657E75">
        <w:rPr>
          <w:rFonts w:ascii="Book Antiqua" w:hAnsi="Book Antiqua"/>
        </w:rPr>
        <w:t xml:space="preserve">.  </w:t>
      </w:r>
    </w:p>
    <w:p w14:paraId="38BA9367"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8B5B08E"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t xml:space="preserve">The appellant </w:t>
      </w:r>
      <w:r w:rsidRPr="00657E75">
        <w:rPr>
          <w:rFonts w:ascii="Book Antiqua" w:hAnsi="Book Antiqua"/>
        </w:rPr>
        <w:t xml:space="preserve">gave oral evidence </w:t>
      </w:r>
      <w:r>
        <w:rPr>
          <w:rFonts w:ascii="Book Antiqua" w:hAnsi="Book Antiqua"/>
        </w:rPr>
        <w:t xml:space="preserve">in English, </w:t>
      </w:r>
      <w:r w:rsidRPr="00657E75">
        <w:rPr>
          <w:rFonts w:ascii="Book Antiqua" w:hAnsi="Book Antiqua"/>
        </w:rPr>
        <w:t>the judge noting that this was without any difficulty whatever</w:t>
      </w:r>
      <w:r>
        <w:rPr>
          <w:rFonts w:ascii="Book Antiqua" w:hAnsi="Book Antiqua"/>
        </w:rPr>
        <w:t>.</w:t>
      </w:r>
      <w:r w:rsidRPr="00657E75">
        <w:rPr>
          <w:rFonts w:ascii="Book Antiqua" w:hAnsi="Book Antiqua"/>
        </w:rPr>
        <w:t xml:space="preserve"> </w:t>
      </w:r>
      <w:r>
        <w:rPr>
          <w:rFonts w:ascii="Book Antiqua" w:hAnsi="Book Antiqua"/>
        </w:rPr>
        <w:t>H</w:t>
      </w:r>
      <w:r w:rsidRPr="00657E75">
        <w:rPr>
          <w:rFonts w:ascii="Book Antiqua" w:hAnsi="Book Antiqua"/>
        </w:rPr>
        <w:t xml:space="preserve">e maintained his claim that he had attended the </w:t>
      </w:r>
      <w:r>
        <w:rPr>
          <w:rFonts w:ascii="Book Antiqua" w:hAnsi="Book Antiqua"/>
        </w:rPr>
        <w:t>TOEIC</w:t>
      </w:r>
      <w:r w:rsidRPr="00657E75">
        <w:rPr>
          <w:rFonts w:ascii="Book Antiqua" w:hAnsi="Book Antiqua"/>
        </w:rPr>
        <w:t xml:space="preserve"> exam</w:t>
      </w:r>
      <w:r>
        <w:rPr>
          <w:rFonts w:ascii="Book Antiqua" w:hAnsi="Book Antiqua"/>
        </w:rPr>
        <w:t xml:space="preserve"> in</w:t>
      </w:r>
      <w:r w:rsidRPr="00657E75">
        <w:rPr>
          <w:rFonts w:ascii="Book Antiqua" w:hAnsi="Book Antiqua"/>
        </w:rPr>
        <w:t xml:space="preserve"> person and had not cheated.  He said that he had taken all four parts </w:t>
      </w:r>
      <w:r>
        <w:rPr>
          <w:rFonts w:ascii="Book Antiqua" w:hAnsi="Book Antiqua"/>
        </w:rPr>
        <w:t xml:space="preserve">of </w:t>
      </w:r>
      <w:r w:rsidRPr="00657E75">
        <w:rPr>
          <w:rFonts w:ascii="Book Antiqua" w:hAnsi="Book Antiqua"/>
        </w:rPr>
        <w:t>the test, speaking, reading, writing and listening on the same day.  He was referred to the lookup tool relied on by the respondent</w:t>
      </w:r>
      <w:r>
        <w:rPr>
          <w:rFonts w:ascii="Book Antiqua" w:hAnsi="Book Antiqua"/>
        </w:rPr>
        <w:t>,</w:t>
      </w:r>
      <w:r w:rsidRPr="00657E75">
        <w:rPr>
          <w:rFonts w:ascii="Book Antiqua" w:hAnsi="Book Antiqua"/>
        </w:rPr>
        <w:t xml:space="preserve"> which showed that there were two dates when he took the test</w:t>
      </w:r>
      <w:r>
        <w:rPr>
          <w:rFonts w:ascii="Book Antiqua" w:hAnsi="Book Antiqua"/>
        </w:rPr>
        <w:t>,</w:t>
      </w:r>
      <w:r w:rsidRPr="00657E75">
        <w:rPr>
          <w:rFonts w:ascii="Book Antiqua" w:hAnsi="Book Antiqua"/>
        </w:rPr>
        <w:t xml:space="preserve"> but he main</w:t>
      </w:r>
      <w:r>
        <w:rPr>
          <w:rFonts w:ascii="Book Antiqua" w:hAnsi="Book Antiqua"/>
        </w:rPr>
        <w:t>tained that he only went once.</w:t>
      </w:r>
    </w:p>
    <w:p w14:paraId="1D432522"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3F45242"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t>When c</w:t>
      </w:r>
      <w:r w:rsidRPr="00657E75">
        <w:rPr>
          <w:rFonts w:ascii="Book Antiqua" w:hAnsi="Book Antiqua"/>
        </w:rPr>
        <w:t>onsidering the evidence, at [32</w:t>
      </w:r>
      <w:r>
        <w:rPr>
          <w:rFonts w:ascii="Book Antiqua" w:hAnsi="Book Antiqua"/>
        </w:rPr>
        <w:t xml:space="preserve">] </w:t>
      </w:r>
      <w:r w:rsidRPr="00657E75">
        <w:rPr>
          <w:rFonts w:ascii="Book Antiqua" w:hAnsi="Book Antiqua"/>
        </w:rPr>
        <w:t xml:space="preserve">the judge referred to </w:t>
      </w:r>
      <w:r>
        <w:rPr>
          <w:rFonts w:ascii="Book Antiqua" w:hAnsi="Book Antiqua"/>
        </w:rPr>
        <w:t>the fact</w:t>
      </w:r>
      <w:r w:rsidRPr="00657E75">
        <w:rPr>
          <w:rFonts w:ascii="Book Antiqua" w:hAnsi="Book Antiqua"/>
        </w:rPr>
        <w:t xml:space="preserve"> that the lookup tool show</w:t>
      </w:r>
      <w:r>
        <w:rPr>
          <w:rFonts w:ascii="Book Antiqua" w:hAnsi="Book Antiqua"/>
        </w:rPr>
        <w:t>ed</w:t>
      </w:r>
      <w:r w:rsidRPr="00657E75">
        <w:rPr>
          <w:rFonts w:ascii="Book Antiqua" w:hAnsi="Book Antiqua"/>
        </w:rPr>
        <w:t xml:space="preserve"> that the tests in question took place over two days whereas the appellant maintained that he had only attended on one day.  </w:t>
      </w:r>
      <w:r>
        <w:rPr>
          <w:rFonts w:ascii="Book Antiqua" w:hAnsi="Book Antiqua"/>
        </w:rPr>
        <w:t>As the appellant had led no evidence to show the procedure for taking the test or that it was even possible for it to be completed in a single day, he accepted that the test results were obtained for the appellant on two days and said that since, even on his own evidence, he only attended on one day, that was a strong indication that he must have used a proxy.</w:t>
      </w:r>
    </w:p>
    <w:p w14:paraId="3F047DB3"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A57200F"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t>He also</w:t>
      </w:r>
      <w:r w:rsidRPr="00657E75">
        <w:rPr>
          <w:rFonts w:ascii="Book Antiqua" w:hAnsi="Book Antiqua"/>
        </w:rPr>
        <w:t xml:space="preserve"> refer</w:t>
      </w:r>
      <w:r>
        <w:rPr>
          <w:rFonts w:ascii="Book Antiqua" w:hAnsi="Book Antiqua"/>
        </w:rPr>
        <w:t>red</w:t>
      </w:r>
      <w:r w:rsidRPr="00657E75">
        <w:rPr>
          <w:rFonts w:ascii="Book Antiqua" w:hAnsi="Book Antiqua"/>
        </w:rPr>
        <w:t xml:space="preserve"> to the fact that there was strong evidence of endemic cheating at the venue </w:t>
      </w:r>
      <w:r>
        <w:rPr>
          <w:rFonts w:ascii="Book Antiqua" w:hAnsi="Book Antiqua"/>
        </w:rPr>
        <w:t xml:space="preserve">where </w:t>
      </w:r>
      <w:r w:rsidRPr="00657E75">
        <w:rPr>
          <w:rFonts w:ascii="Book Antiqua" w:hAnsi="Book Antiqua"/>
        </w:rPr>
        <w:t xml:space="preserve">the test was taken, to the very poor recollection shown by the appellant </w:t>
      </w:r>
      <w:r w:rsidRPr="00657E75">
        <w:rPr>
          <w:rFonts w:ascii="Book Antiqua" w:hAnsi="Book Antiqua"/>
        </w:rPr>
        <w:lastRenderedPageBreak/>
        <w:t xml:space="preserve">of the process undertaken and </w:t>
      </w:r>
      <w:r>
        <w:rPr>
          <w:rFonts w:ascii="Book Antiqua" w:hAnsi="Book Antiqua"/>
        </w:rPr>
        <w:t xml:space="preserve">to </w:t>
      </w:r>
      <w:r w:rsidRPr="00657E75">
        <w:rPr>
          <w:rFonts w:ascii="Book Antiqua" w:hAnsi="Book Antiqua"/>
        </w:rPr>
        <w:t xml:space="preserve">the fact that he </w:t>
      </w:r>
      <w:r>
        <w:rPr>
          <w:rFonts w:ascii="Book Antiqua" w:hAnsi="Book Antiqua"/>
        </w:rPr>
        <w:t xml:space="preserve">had </w:t>
      </w:r>
      <w:r w:rsidRPr="00657E75">
        <w:rPr>
          <w:rFonts w:ascii="Book Antiqua" w:hAnsi="Book Antiqua"/>
        </w:rPr>
        <w:t>chose</w:t>
      </w:r>
      <w:r>
        <w:rPr>
          <w:rFonts w:ascii="Book Antiqua" w:hAnsi="Book Antiqua"/>
        </w:rPr>
        <w:t>n</w:t>
      </w:r>
      <w:r w:rsidRPr="00657E75">
        <w:rPr>
          <w:rFonts w:ascii="Book Antiqua" w:hAnsi="Book Antiqua"/>
        </w:rPr>
        <w:t xml:space="preserve"> a venue far from his home area.  He accepted that the appellant spoke good English</w:t>
      </w:r>
      <w:r>
        <w:rPr>
          <w:rFonts w:ascii="Book Antiqua" w:hAnsi="Book Antiqua"/>
        </w:rPr>
        <w:t>,</w:t>
      </w:r>
      <w:r w:rsidRPr="00657E75">
        <w:rPr>
          <w:rFonts w:ascii="Book Antiqua" w:hAnsi="Book Antiqua"/>
        </w:rPr>
        <w:t xml:space="preserve"> but this was </w:t>
      </w:r>
      <w:r>
        <w:rPr>
          <w:rFonts w:ascii="Book Antiqua" w:hAnsi="Book Antiqua"/>
        </w:rPr>
        <w:t xml:space="preserve">of </w:t>
      </w:r>
      <w:r w:rsidRPr="00657E75">
        <w:rPr>
          <w:rFonts w:ascii="Book Antiqua" w:hAnsi="Book Antiqua"/>
        </w:rPr>
        <w:t xml:space="preserve">little weight given the passage of five years and neither of his supporting witnesses </w:t>
      </w:r>
      <w:r>
        <w:rPr>
          <w:rFonts w:ascii="Book Antiqua" w:hAnsi="Book Antiqua"/>
        </w:rPr>
        <w:t>had been</w:t>
      </w:r>
      <w:r w:rsidRPr="00657E75">
        <w:rPr>
          <w:rFonts w:ascii="Book Antiqua" w:hAnsi="Book Antiqua"/>
        </w:rPr>
        <w:t xml:space="preserve"> able to give more than hearsay support about </w:t>
      </w:r>
      <w:r>
        <w:rPr>
          <w:rFonts w:ascii="Book Antiqua" w:hAnsi="Book Antiqua"/>
        </w:rPr>
        <w:t xml:space="preserve">him </w:t>
      </w:r>
      <w:r w:rsidRPr="00657E75">
        <w:rPr>
          <w:rFonts w:ascii="Book Antiqua" w:hAnsi="Book Antiqua"/>
        </w:rPr>
        <w:t>taking the test.  The judge said that</w:t>
      </w:r>
      <w:r>
        <w:rPr>
          <w:rFonts w:ascii="Book Antiqua" w:hAnsi="Book Antiqua"/>
        </w:rPr>
        <w:t>,</w:t>
      </w:r>
      <w:r w:rsidRPr="00657E75">
        <w:rPr>
          <w:rFonts w:ascii="Book Antiqua" w:hAnsi="Book Antiqua"/>
        </w:rPr>
        <w:t xml:space="preserve"> overall</w:t>
      </w:r>
      <w:r>
        <w:rPr>
          <w:rFonts w:ascii="Book Antiqua" w:hAnsi="Book Antiqua"/>
        </w:rPr>
        <w:t>,</w:t>
      </w:r>
      <w:r w:rsidRPr="00657E75">
        <w:rPr>
          <w:rFonts w:ascii="Book Antiqua" w:hAnsi="Book Antiqua"/>
        </w:rPr>
        <w:t xml:space="preserve"> he rejected the appellant's account as incredible and found that he was guilty of cheating in the exam as alleged</w:t>
      </w:r>
      <w:r>
        <w:rPr>
          <w:rFonts w:ascii="Book Antiqua" w:hAnsi="Book Antiqua"/>
        </w:rPr>
        <w:t>.</w:t>
      </w:r>
    </w:p>
    <w:p w14:paraId="6B75A5BB"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1B63DF50"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t>T</w:t>
      </w:r>
      <w:r w:rsidRPr="00657E75">
        <w:rPr>
          <w:rFonts w:ascii="Book Antiqua" w:hAnsi="Book Antiqua"/>
        </w:rPr>
        <w:t>he appellant had argued that he should</w:t>
      </w:r>
      <w:r>
        <w:rPr>
          <w:rFonts w:ascii="Book Antiqua" w:hAnsi="Book Antiqua"/>
        </w:rPr>
        <w:t>,</w:t>
      </w:r>
      <w:r w:rsidRPr="00657E75">
        <w:rPr>
          <w:rFonts w:ascii="Book Antiqua" w:hAnsi="Book Antiqua"/>
        </w:rPr>
        <w:t xml:space="preserve"> in any event</w:t>
      </w:r>
      <w:r>
        <w:rPr>
          <w:rFonts w:ascii="Book Antiqua" w:hAnsi="Book Antiqua"/>
        </w:rPr>
        <w:t>,</w:t>
      </w:r>
      <w:r w:rsidRPr="00657E75">
        <w:rPr>
          <w:rFonts w:ascii="Book Antiqua" w:hAnsi="Book Antiqua"/>
        </w:rPr>
        <w:t xml:space="preserve"> </w:t>
      </w:r>
      <w:r>
        <w:rPr>
          <w:rFonts w:ascii="Book Antiqua" w:hAnsi="Book Antiqua"/>
        </w:rPr>
        <w:t xml:space="preserve">be </w:t>
      </w:r>
      <w:r w:rsidRPr="00657E75">
        <w:rPr>
          <w:rFonts w:ascii="Book Antiqua" w:hAnsi="Book Antiqua"/>
        </w:rPr>
        <w:t xml:space="preserve">entitled </w:t>
      </w:r>
      <w:r>
        <w:rPr>
          <w:rFonts w:ascii="Book Antiqua" w:hAnsi="Book Antiqua"/>
        </w:rPr>
        <w:t xml:space="preserve">to an </w:t>
      </w:r>
      <w:r w:rsidRPr="00657E75">
        <w:rPr>
          <w:rFonts w:ascii="Book Antiqua" w:hAnsi="Book Antiqua"/>
        </w:rPr>
        <w:t xml:space="preserve">additional period of up to </w:t>
      </w:r>
      <w:r>
        <w:rPr>
          <w:rFonts w:ascii="Book Antiqua" w:hAnsi="Book Antiqua"/>
        </w:rPr>
        <w:t>two</w:t>
      </w:r>
      <w:r w:rsidRPr="00657E75">
        <w:rPr>
          <w:rFonts w:ascii="Book Antiqua" w:hAnsi="Book Antiqua"/>
        </w:rPr>
        <w:t xml:space="preserve"> years leave under para 276</w:t>
      </w:r>
      <w:r>
        <w:rPr>
          <w:rFonts w:ascii="Book Antiqua" w:hAnsi="Book Antiqua"/>
        </w:rPr>
        <w:t>A1 but</w:t>
      </w:r>
      <w:r w:rsidRPr="00657E75">
        <w:rPr>
          <w:rFonts w:ascii="Book Antiqua" w:hAnsi="Book Antiqua"/>
        </w:rPr>
        <w:t xml:space="preserve"> </w:t>
      </w:r>
      <w:r>
        <w:rPr>
          <w:rFonts w:ascii="Book Antiqua" w:hAnsi="Book Antiqua"/>
        </w:rPr>
        <w:t>t</w:t>
      </w:r>
      <w:r w:rsidRPr="00657E75">
        <w:rPr>
          <w:rFonts w:ascii="Book Antiqua" w:hAnsi="Book Antiqua"/>
        </w:rPr>
        <w:t>he judge s</w:t>
      </w:r>
      <w:r>
        <w:rPr>
          <w:rFonts w:ascii="Book Antiqua" w:hAnsi="Book Antiqua"/>
        </w:rPr>
        <w:t>aid that</w:t>
      </w:r>
      <w:r w:rsidRPr="00657E75">
        <w:rPr>
          <w:rFonts w:ascii="Book Antiqua" w:hAnsi="Book Antiqua"/>
        </w:rPr>
        <w:t xml:space="preserve"> it was not open to him to grant an appeal against </w:t>
      </w:r>
      <w:r>
        <w:rPr>
          <w:rFonts w:ascii="Book Antiqua" w:hAnsi="Book Antiqua"/>
        </w:rPr>
        <w:t xml:space="preserve">the </w:t>
      </w:r>
      <w:r w:rsidRPr="00657E75">
        <w:rPr>
          <w:rFonts w:ascii="Book Antiqua" w:hAnsi="Book Antiqua"/>
        </w:rPr>
        <w:t xml:space="preserve">refusal </w:t>
      </w:r>
      <w:r>
        <w:rPr>
          <w:rFonts w:ascii="Book Antiqua" w:hAnsi="Book Antiqua"/>
        </w:rPr>
        <w:t xml:space="preserve">of </w:t>
      </w:r>
      <w:r w:rsidRPr="00657E75">
        <w:rPr>
          <w:rFonts w:ascii="Book Antiqua" w:hAnsi="Book Antiqua"/>
        </w:rPr>
        <w:t xml:space="preserve">indefinite leave on the basis </w:t>
      </w:r>
      <w:r>
        <w:rPr>
          <w:rFonts w:ascii="Book Antiqua" w:hAnsi="Book Antiqua"/>
        </w:rPr>
        <w:t xml:space="preserve">that </w:t>
      </w:r>
      <w:r w:rsidRPr="00657E75">
        <w:rPr>
          <w:rFonts w:ascii="Book Antiqua" w:hAnsi="Book Antiqua"/>
        </w:rPr>
        <w:t xml:space="preserve">there might be another more restricted entitlement which the appellant might have applied for.  The judge went on to consider article 8 </w:t>
      </w:r>
      <w:r>
        <w:rPr>
          <w:rFonts w:ascii="Book Antiqua" w:hAnsi="Book Antiqua"/>
        </w:rPr>
        <w:t xml:space="preserve">but </w:t>
      </w:r>
      <w:r w:rsidRPr="00657E75">
        <w:rPr>
          <w:rFonts w:ascii="Book Antiqua" w:hAnsi="Book Antiqua"/>
        </w:rPr>
        <w:t>found that there was no consideration of sufficient weight leading to a different conclusion to that formed by the decision-mak</w:t>
      </w:r>
      <w:r>
        <w:rPr>
          <w:rFonts w:ascii="Book Antiqua" w:hAnsi="Book Antiqua"/>
        </w:rPr>
        <w:t>er in the application of the R</w:t>
      </w:r>
      <w:r w:rsidRPr="00657E75">
        <w:rPr>
          <w:rFonts w:ascii="Book Antiqua" w:hAnsi="Book Antiqua"/>
        </w:rPr>
        <w:t>ules.  The appeal was</w:t>
      </w:r>
      <w:r>
        <w:rPr>
          <w:rFonts w:ascii="Book Antiqua" w:hAnsi="Book Antiqua"/>
        </w:rPr>
        <w:t>,</w:t>
      </w:r>
      <w:r w:rsidRPr="00657E75">
        <w:rPr>
          <w:rFonts w:ascii="Book Antiqua" w:hAnsi="Book Antiqua"/>
        </w:rPr>
        <w:t xml:space="preserve"> </w:t>
      </w:r>
      <w:r>
        <w:rPr>
          <w:rFonts w:ascii="Book Antiqua" w:hAnsi="Book Antiqua"/>
        </w:rPr>
        <w:t>accordingly, dismissed.</w:t>
      </w:r>
    </w:p>
    <w:p w14:paraId="617AB496"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B6EC4FF" w14:textId="77777777" w:rsidR="00A80710" w:rsidRPr="00280227"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280227">
        <w:rPr>
          <w:rFonts w:ascii="Book Antiqua" w:hAnsi="Book Antiqua"/>
          <w:u w:val="single"/>
        </w:rPr>
        <w:t>The grounds of appeal and submissions.</w:t>
      </w:r>
    </w:p>
    <w:p w14:paraId="238830B2"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AC0F023"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Pr="00657E75">
        <w:rPr>
          <w:rFonts w:ascii="Book Antiqua" w:hAnsi="Book Antiqua"/>
        </w:rPr>
        <w:t xml:space="preserve">The </w:t>
      </w:r>
      <w:r>
        <w:rPr>
          <w:rFonts w:ascii="Book Antiqua" w:hAnsi="Book Antiqua"/>
        </w:rPr>
        <w:t xml:space="preserve">lengthy </w:t>
      </w:r>
      <w:r w:rsidRPr="00657E75">
        <w:rPr>
          <w:rFonts w:ascii="Book Antiqua" w:hAnsi="Book Antiqua"/>
        </w:rPr>
        <w:t xml:space="preserve">grounds of appeal raised nine issues which can briefly be summarised as follows: the decision was fundamentally undermined due to the delay of four months </w:t>
      </w:r>
      <w:r>
        <w:rPr>
          <w:rFonts w:ascii="Book Antiqua" w:hAnsi="Book Antiqua"/>
        </w:rPr>
        <w:t xml:space="preserve">(or more accurately five months) </w:t>
      </w:r>
      <w:r w:rsidRPr="00657E75">
        <w:rPr>
          <w:rFonts w:ascii="Book Antiqua" w:hAnsi="Book Antiqua"/>
        </w:rPr>
        <w:t>between the hearing and promulgation</w:t>
      </w:r>
      <w:r>
        <w:rPr>
          <w:rFonts w:ascii="Book Antiqua" w:hAnsi="Book Antiqua"/>
        </w:rPr>
        <w:t>;</w:t>
      </w:r>
      <w:r w:rsidRPr="00657E75">
        <w:rPr>
          <w:rFonts w:ascii="Book Antiqua" w:hAnsi="Book Antiqua"/>
        </w:rPr>
        <w:t xml:space="preserve"> the judge wrongly described the appellant as from Pakistan rather than Bangladesh and such </w:t>
      </w:r>
      <w:r>
        <w:rPr>
          <w:rFonts w:ascii="Book Antiqua" w:hAnsi="Book Antiqua"/>
        </w:rPr>
        <w:t>an error of</w:t>
      </w:r>
      <w:r w:rsidRPr="00657E75">
        <w:rPr>
          <w:rFonts w:ascii="Book Antiqua" w:hAnsi="Book Antiqua"/>
        </w:rPr>
        <w:t xml:space="preserve"> fact could amount an error of law</w:t>
      </w:r>
      <w:r>
        <w:rPr>
          <w:rFonts w:ascii="Book Antiqua" w:hAnsi="Book Antiqua"/>
        </w:rPr>
        <w:t>;</w:t>
      </w:r>
      <w:r w:rsidRPr="00657E75">
        <w:rPr>
          <w:rFonts w:ascii="Book Antiqua" w:hAnsi="Book Antiqua"/>
        </w:rPr>
        <w:t xml:space="preserve">  </w:t>
      </w:r>
      <w:r>
        <w:rPr>
          <w:rFonts w:ascii="Book Antiqua" w:hAnsi="Book Antiqua"/>
        </w:rPr>
        <w:t>he had failed</w:t>
      </w:r>
      <w:r w:rsidRPr="00657E75">
        <w:rPr>
          <w:rFonts w:ascii="Book Antiqua" w:hAnsi="Book Antiqua"/>
        </w:rPr>
        <w:t xml:space="preserve"> to engage with material evidence and </w:t>
      </w:r>
      <w:r>
        <w:rPr>
          <w:rFonts w:ascii="Book Antiqua" w:hAnsi="Book Antiqua"/>
        </w:rPr>
        <w:t>failed</w:t>
      </w:r>
      <w:r w:rsidRPr="00657E75">
        <w:rPr>
          <w:rFonts w:ascii="Book Antiqua" w:hAnsi="Book Antiqua"/>
        </w:rPr>
        <w:t xml:space="preserve"> to consider the appeal lawfully under long residence route</w:t>
      </w:r>
      <w:r>
        <w:rPr>
          <w:rFonts w:ascii="Book Antiqua" w:hAnsi="Book Antiqua"/>
        </w:rPr>
        <w:t>;</w:t>
      </w:r>
      <w:r w:rsidRPr="00657E75">
        <w:rPr>
          <w:rFonts w:ascii="Book Antiqua" w:hAnsi="Book Antiqua"/>
        </w:rPr>
        <w:t xml:space="preserve"> </w:t>
      </w:r>
      <w:r>
        <w:rPr>
          <w:rFonts w:ascii="Book Antiqua" w:hAnsi="Book Antiqua"/>
        </w:rPr>
        <w:t>he</w:t>
      </w:r>
      <w:r w:rsidRPr="00657E75">
        <w:rPr>
          <w:rFonts w:ascii="Book Antiqua" w:hAnsi="Book Antiqua"/>
        </w:rPr>
        <w:t xml:space="preserve"> had erred on the burden and standard of proof relating to deception</w:t>
      </w:r>
      <w:r>
        <w:rPr>
          <w:rFonts w:ascii="Book Antiqua" w:hAnsi="Book Antiqua"/>
        </w:rPr>
        <w:t>;</w:t>
      </w:r>
      <w:r w:rsidRPr="00657E75">
        <w:rPr>
          <w:rFonts w:ascii="Book Antiqua" w:hAnsi="Book Antiqua"/>
        </w:rPr>
        <w:t xml:space="preserve"> </w:t>
      </w:r>
      <w:r>
        <w:rPr>
          <w:rFonts w:ascii="Book Antiqua" w:hAnsi="Book Antiqua"/>
        </w:rPr>
        <w:t>he</w:t>
      </w:r>
      <w:r w:rsidRPr="00657E75">
        <w:rPr>
          <w:rFonts w:ascii="Book Antiqua" w:hAnsi="Book Antiqua"/>
        </w:rPr>
        <w:t xml:space="preserve"> failed to give proper reasoning when considering deception</w:t>
      </w:r>
      <w:r>
        <w:rPr>
          <w:rFonts w:ascii="Book Antiqua" w:hAnsi="Book Antiqua"/>
        </w:rPr>
        <w:t>;</w:t>
      </w:r>
      <w:r w:rsidRPr="00657E75">
        <w:rPr>
          <w:rFonts w:ascii="Book Antiqua" w:hAnsi="Book Antiqua"/>
        </w:rPr>
        <w:t xml:space="preserve"> he erred in relation to the legal burden and failed to put specific</w:t>
      </w:r>
      <w:r>
        <w:rPr>
          <w:rFonts w:ascii="Book Antiqua" w:hAnsi="Book Antiqua"/>
        </w:rPr>
        <w:t>,</w:t>
      </w:r>
      <w:r w:rsidRPr="00657E75">
        <w:rPr>
          <w:rFonts w:ascii="Book Antiqua" w:hAnsi="Book Antiqua"/>
        </w:rPr>
        <w:t xml:space="preserve"> inconsistent points </w:t>
      </w:r>
      <w:r>
        <w:rPr>
          <w:rFonts w:ascii="Book Antiqua" w:hAnsi="Book Antiqua"/>
        </w:rPr>
        <w:t>to</w:t>
      </w:r>
      <w:r w:rsidRPr="00657E75">
        <w:rPr>
          <w:rFonts w:ascii="Book Antiqua" w:hAnsi="Book Antiqua"/>
        </w:rPr>
        <w:t xml:space="preserve"> the appellant </w:t>
      </w:r>
      <w:r>
        <w:rPr>
          <w:rFonts w:ascii="Book Antiqua" w:hAnsi="Book Antiqua"/>
        </w:rPr>
        <w:t xml:space="preserve">so </w:t>
      </w:r>
      <w:r w:rsidRPr="00657E75">
        <w:rPr>
          <w:rFonts w:ascii="Book Antiqua" w:hAnsi="Book Antiqua"/>
        </w:rPr>
        <w:t>giving him an opportunity to address these issues</w:t>
      </w:r>
      <w:r>
        <w:rPr>
          <w:rFonts w:ascii="Book Antiqua" w:hAnsi="Book Antiqua"/>
        </w:rPr>
        <w:t>;</w:t>
      </w:r>
      <w:r w:rsidRPr="00657E75">
        <w:rPr>
          <w:rFonts w:ascii="Book Antiqua" w:hAnsi="Book Antiqua"/>
        </w:rPr>
        <w:t xml:space="preserve"> he made perverse and irrational findings of fact</w:t>
      </w:r>
      <w:r>
        <w:rPr>
          <w:rFonts w:ascii="Book Antiqua" w:hAnsi="Book Antiqua"/>
        </w:rPr>
        <w:t>;</w:t>
      </w:r>
      <w:r w:rsidRPr="00657E75">
        <w:rPr>
          <w:rFonts w:ascii="Book Antiqua" w:hAnsi="Book Antiqua"/>
        </w:rPr>
        <w:t xml:space="preserve"> </w:t>
      </w:r>
      <w:r>
        <w:rPr>
          <w:rFonts w:ascii="Book Antiqua" w:hAnsi="Book Antiqua"/>
        </w:rPr>
        <w:t xml:space="preserve">he </w:t>
      </w:r>
      <w:r w:rsidRPr="00657E75">
        <w:rPr>
          <w:rFonts w:ascii="Book Antiqua" w:hAnsi="Book Antiqua"/>
        </w:rPr>
        <w:t xml:space="preserve">erred in his approach to the claim under </w:t>
      </w:r>
      <w:r>
        <w:rPr>
          <w:rFonts w:ascii="Book Antiqua" w:hAnsi="Book Antiqua"/>
        </w:rPr>
        <w:t>para 276 A</w:t>
      </w:r>
      <w:r w:rsidRPr="00657E75">
        <w:rPr>
          <w:rFonts w:ascii="Book Antiqua" w:hAnsi="Book Antiqua"/>
        </w:rPr>
        <w:t>D</w:t>
      </w:r>
      <w:r>
        <w:rPr>
          <w:rFonts w:ascii="Book Antiqua" w:hAnsi="Book Antiqua"/>
        </w:rPr>
        <w:t>E(1) and 276B</w:t>
      </w:r>
      <w:r w:rsidRPr="00657E75">
        <w:rPr>
          <w:rFonts w:ascii="Book Antiqua" w:hAnsi="Book Antiqua"/>
        </w:rPr>
        <w:t xml:space="preserve"> and</w:t>
      </w:r>
      <w:r>
        <w:rPr>
          <w:rFonts w:ascii="Book Antiqua" w:hAnsi="Book Antiqua"/>
        </w:rPr>
        <w:t>,</w:t>
      </w:r>
      <w:r w:rsidRPr="00657E75">
        <w:rPr>
          <w:rFonts w:ascii="Book Antiqua" w:hAnsi="Book Antiqua"/>
        </w:rPr>
        <w:t xml:space="preserve"> </w:t>
      </w:r>
      <w:r>
        <w:rPr>
          <w:rFonts w:ascii="Book Antiqua" w:hAnsi="Book Antiqua"/>
        </w:rPr>
        <w:t>finally, also erred in his approach to article 8.</w:t>
      </w:r>
    </w:p>
    <w:p w14:paraId="16C92F88"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F312C74"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r>
      <w:r w:rsidRPr="00657E75">
        <w:rPr>
          <w:rFonts w:ascii="Book Antiqua" w:hAnsi="Book Antiqua"/>
        </w:rPr>
        <w:t>In his submissions</w:t>
      </w:r>
      <w:r>
        <w:rPr>
          <w:rFonts w:ascii="Book Antiqua" w:hAnsi="Book Antiqua"/>
        </w:rPr>
        <w:t>,</w:t>
      </w:r>
      <w:r w:rsidRPr="00657E75">
        <w:rPr>
          <w:rFonts w:ascii="Book Antiqua" w:hAnsi="Book Antiqua"/>
        </w:rPr>
        <w:t xml:space="preserve"> Mr Wah</w:t>
      </w:r>
      <w:r>
        <w:rPr>
          <w:rFonts w:ascii="Book Antiqua" w:hAnsi="Book Antiqua"/>
        </w:rPr>
        <w:t>ee</w:t>
      </w:r>
      <w:r w:rsidRPr="00657E75">
        <w:rPr>
          <w:rFonts w:ascii="Book Antiqua" w:hAnsi="Book Antiqua"/>
        </w:rPr>
        <w:t>d focused primar</w:t>
      </w:r>
      <w:r>
        <w:rPr>
          <w:rFonts w:ascii="Book Antiqua" w:hAnsi="Book Antiqua"/>
        </w:rPr>
        <w:t>il</w:t>
      </w:r>
      <w:r w:rsidRPr="00657E75">
        <w:rPr>
          <w:rFonts w:ascii="Book Antiqua" w:hAnsi="Book Antiqua"/>
        </w:rPr>
        <w:t xml:space="preserve">y on the first ground and the </w:t>
      </w:r>
      <w:r>
        <w:rPr>
          <w:rFonts w:ascii="Book Antiqua" w:hAnsi="Book Antiqua"/>
        </w:rPr>
        <w:t>long</w:t>
      </w:r>
      <w:r w:rsidRPr="00657E75">
        <w:rPr>
          <w:rFonts w:ascii="Book Antiqua" w:hAnsi="Book Antiqua"/>
        </w:rPr>
        <w:t xml:space="preserve"> delay between the hearing of the appeal and the issuing of the decision</w:t>
      </w:r>
      <w:r>
        <w:rPr>
          <w:rFonts w:ascii="Book Antiqua" w:hAnsi="Book Antiqua"/>
        </w:rPr>
        <w:t>,</w:t>
      </w:r>
      <w:r w:rsidRPr="00657E75">
        <w:rPr>
          <w:rFonts w:ascii="Book Antiqua" w:hAnsi="Book Antiqua"/>
        </w:rPr>
        <w:t xml:space="preserve"> arguing that this delay cast real doubts on the </w:t>
      </w:r>
      <w:r>
        <w:rPr>
          <w:rFonts w:ascii="Book Antiqua" w:hAnsi="Book Antiqua"/>
        </w:rPr>
        <w:t>safety</w:t>
      </w:r>
      <w:r w:rsidRPr="00657E75">
        <w:rPr>
          <w:rFonts w:ascii="Book Antiqua" w:hAnsi="Book Antiqua"/>
        </w:rPr>
        <w:t xml:space="preserve"> of the judge's finding on the issue of dece</w:t>
      </w:r>
      <w:r>
        <w:rPr>
          <w:rFonts w:ascii="Book Antiqua" w:hAnsi="Book Antiqua"/>
        </w:rPr>
        <w:t>ption.  He referred to the judg</w:t>
      </w:r>
      <w:r w:rsidRPr="00657E75">
        <w:rPr>
          <w:rFonts w:ascii="Book Antiqua" w:hAnsi="Book Antiqua"/>
        </w:rPr>
        <w:t xml:space="preserve">ment of the Court of Appeal in </w:t>
      </w:r>
      <w:r w:rsidRPr="00C5133C">
        <w:rPr>
          <w:rFonts w:ascii="Book Antiqua" w:hAnsi="Book Antiqua"/>
          <w:u w:val="single"/>
        </w:rPr>
        <w:t xml:space="preserve">Secretary of State </w:t>
      </w:r>
      <w:r>
        <w:rPr>
          <w:rFonts w:ascii="Book Antiqua" w:hAnsi="Book Antiqua"/>
          <w:u w:val="single"/>
        </w:rPr>
        <w:t>v R</w:t>
      </w:r>
      <w:r w:rsidRPr="00C5133C">
        <w:rPr>
          <w:rFonts w:ascii="Book Antiqua" w:hAnsi="Book Antiqua"/>
          <w:u w:val="single"/>
        </w:rPr>
        <w:t>K (Algeria)</w:t>
      </w:r>
      <w:r>
        <w:rPr>
          <w:rFonts w:ascii="Book Antiqua" w:hAnsi="Book Antiqua"/>
        </w:rPr>
        <w:t xml:space="preserve"> [2007] EWCA Civ 868 and </w:t>
      </w:r>
      <w:r w:rsidRPr="00657E75">
        <w:rPr>
          <w:rFonts w:ascii="Book Antiqua" w:hAnsi="Book Antiqua"/>
        </w:rPr>
        <w:t>accept</w:t>
      </w:r>
      <w:r>
        <w:rPr>
          <w:rFonts w:ascii="Book Antiqua" w:hAnsi="Book Antiqua"/>
        </w:rPr>
        <w:t>ed</w:t>
      </w:r>
      <w:r w:rsidRPr="00657E75">
        <w:rPr>
          <w:rFonts w:ascii="Book Antiqua" w:hAnsi="Book Antiqua"/>
        </w:rPr>
        <w:t xml:space="preserve"> that delay alone would not amount to an error of law </w:t>
      </w:r>
      <w:r>
        <w:rPr>
          <w:rFonts w:ascii="Book Antiqua" w:hAnsi="Book Antiqua"/>
        </w:rPr>
        <w:t xml:space="preserve">in the absence of </w:t>
      </w:r>
      <w:r w:rsidRPr="00657E75">
        <w:rPr>
          <w:rFonts w:ascii="Book Antiqua" w:hAnsi="Book Antiqua"/>
        </w:rPr>
        <w:t xml:space="preserve">a nexus </w:t>
      </w:r>
      <w:r>
        <w:rPr>
          <w:rFonts w:ascii="Book Antiqua" w:hAnsi="Book Antiqua"/>
        </w:rPr>
        <w:t>being</w:t>
      </w:r>
      <w:r w:rsidRPr="00657E75">
        <w:rPr>
          <w:rFonts w:ascii="Book Antiqua" w:hAnsi="Book Antiqua"/>
        </w:rPr>
        <w:t xml:space="preserve"> shown between the delay and the safety of the decision.  He submitted that the facts in </w:t>
      </w:r>
      <w:r w:rsidRPr="006657DE">
        <w:rPr>
          <w:rFonts w:ascii="Book Antiqua" w:hAnsi="Book Antiqua"/>
          <w:u w:val="single"/>
        </w:rPr>
        <w:t>RK (</w:t>
      </w:r>
      <w:smartTag w:uri="urn:schemas-microsoft-com:office:smarttags" w:element="place">
        <w:smartTag w:uri="urn:schemas-microsoft-com:office:smarttags" w:element="country-region">
          <w:r w:rsidRPr="006657DE">
            <w:rPr>
              <w:rFonts w:ascii="Book Antiqua" w:hAnsi="Book Antiqua"/>
              <w:u w:val="single"/>
            </w:rPr>
            <w:t>Algeria</w:t>
          </w:r>
        </w:smartTag>
      </w:smartTag>
      <w:r w:rsidRPr="006657DE">
        <w:rPr>
          <w:rFonts w:ascii="Book Antiqua" w:hAnsi="Book Antiqua"/>
          <w:u w:val="single"/>
        </w:rPr>
        <w:t>)</w:t>
      </w:r>
      <w:r w:rsidRPr="006657DE">
        <w:rPr>
          <w:rFonts w:ascii="Book Antiqua" w:hAnsi="Book Antiqua"/>
        </w:rPr>
        <w:t>,</w:t>
      </w:r>
      <w:r>
        <w:rPr>
          <w:rFonts w:ascii="Book Antiqua" w:hAnsi="Book Antiqua"/>
        </w:rPr>
        <w:t xml:space="preserve"> </w:t>
      </w:r>
      <w:r w:rsidRPr="00657E75">
        <w:rPr>
          <w:rFonts w:ascii="Book Antiqua" w:hAnsi="Book Antiqua"/>
        </w:rPr>
        <w:t>where there had been no challenge save for a very minor matter to the credibility of the applicant's account</w:t>
      </w:r>
      <w:r>
        <w:rPr>
          <w:rFonts w:ascii="Book Antiqua" w:hAnsi="Book Antiqua"/>
        </w:rPr>
        <w:t>,</w:t>
      </w:r>
      <w:r w:rsidRPr="00657E75">
        <w:rPr>
          <w:rFonts w:ascii="Book Antiqua" w:hAnsi="Book Antiqua"/>
        </w:rPr>
        <w:t xml:space="preserve"> </w:t>
      </w:r>
      <w:r>
        <w:rPr>
          <w:rFonts w:ascii="Book Antiqua" w:hAnsi="Book Antiqua"/>
        </w:rPr>
        <w:t xml:space="preserve">could be distinguished from </w:t>
      </w:r>
      <w:r w:rsidRPr="00657E75">
        <w:rPr>
          <w:rFonts w:ascii="Book Antiqua" w:hAnsi="Book Antiqua"/>
        </w:rPr>
        <w:t xml:space="preserve">the present case </w:t>
      </w:r>
      <w:r>
        <w:rPr>
          <w:rFonts w:ascii="Book Antiqua" w:hAnsi="Book Antiqua"/>
        </w:rPr>
        <w:t xml:space="preserve">where </w:t>
      </w:r>
      <w:r w:rsidRPr="00657E75">
        <w:rPr>
          <w:rFonts w:ascii="Book Antiqua" w:hAnsi="Book Antiqua"/>
        </w:rPr>
        <w:t xml:space="preserve">the appellant </w:t>
      </w:r>
      <w:r>
        <w:rPr>
          <w:rFonts w:ascii="Book Antiqua" w:hAnsi="Book Antiqua"/>
        </w:rPr>
        <w:t xml:space="preserve">faced </w:t>
      </w:r>
      <w:r w:rsidRPr="00657E75">
        <w:rPr>
          <w:rFonts w:ascii="Book Antiqua" w:hAnsi="Book Antiqua"/>
        </w:rPr>
        <w:t xml:space="preserve">a serious charge of deception.  </w:t>
      </w:r>
    </w:p>
    <w:p w14:paraId="5C8332E2"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043F2A7"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t>He submitted</w:t>
      </w:r>
      <w:r w:rsidRPr="00657E75">
        <w:rPr>
          <w:rFonts w:ascii="Book Antiqua" w:hAnsi="Book Antiqua"/>
        </w:rPr>
        <w:t xml:space="preserve"> that </w:t>
      </w:r>
      <w:r>
        <w:rPr>
          <w:rFonts w:ascii="Book Antiqua" w:hAnsi="Book Antiqua"/>
        </w:rPr>
        <w:t>there were proper concerns</w:t>
      </w:r>
      <w:r w:rsidRPr="00657E75">
        <w:rPr>
          <w:rFonts w:ascii="Book Antiqua" w:hAnsi="Book Antiqua"/>
        </w:rPr>
        <w:t xml:space="preserve"> </w:t>
      </w:r>
      <w:r>
        <w:rPr>
          <w:rFonts w:ascii="Book Antiqua" w:hAnsi="Book Antiqua"/>
        </w:rPr>
        <w:t>about the judge’s decision arising from the documentary evidence.</w:t>
      </w:r>
      <w:r w:rsidRPr="00657E75">
        <w:rPr>
          <w:rFonts w:ascii="Book Antiqua" w:hAnsi="Book Antiqua"/>
        </w:rPr>
        <w:t xml:space="preserve"> </w:t>
      </w:r>
      <w:r>
        <w:rPr>
          <w:rFonts w:ascii="Book Antiqua" w:hAnsi="Book Antiqua"/>
        </w:rPr>
        <w:t xml:space="preserve"> The two</w:t>
      </w:r>
      <w:r w:rsidRPr="00657E75">
        <w:rPr>
          <w:rFonts w:ascii="Book Antiqua" w:hAnsi="Book Antiqua"/>
        </w:rPr>
        <w:t xml:space="preserve"> </w:t>
      </w:r>
      <w:r>
        <w:rPr>
          <w:rFonts w:ascii="Book Antiqua" w:hAnsi="Book Antiqua"/>
        </w:rPr>
        <w:t xml:space="preserve">TOEIC </w:t>
      </w:r>
      <w:r w:rsidRPr="00657E75">
        <w:rPr>
          <w:rFonts w:ascii="Book Antiqua" w:hAnsi="Book Antiqua"/>
        </w:rPr>
        <w:t>certificates</w:t>
      </w:r>
      <w:r>
        <w:rPr>
          <w:rFonts w:ascii="Book Antiqua" w:hAnsi="Book Antiqua"/>
        </w:rPr>
        <w:t>,</w:t>
      </w:r>
      <w:r w:rsidRPr="00657E75">
        <w:rPr>
          <w:rFonts w:ascii="Book Antiqua" w:hAnsi="Book Antiqua"/>
        </w:rPr>
        <w:t xml:space="preserve"> annexed to the respondent</w:t>
      </w:r>
      <w:r>
        <w:rPr>
          <w:rFonts w:ascii="Book Antiqua" w:hAnsi="Book Antiqua"/>
        </w:rPr>
        <w:t>’</w:t>
      </w:r>
      <w:r w:rsidRPr="00657E75">
        <w:rPr>
          <w:rFonts w:ascii="Book Antiqua" w:hAnsi="Book Antiqua"/>
        </w:rPr>
        <w:t>s appeal papers</w:t>
      </w:r>
      <w:r>
        <w:rPr>
          <w:rFonts w:ascii="Book Antiqua" w:hAnsi="Book Antiqua"/>
        </w:rPr>
        <w:t>,</w:t>
      </w:r>
      <w:r w:rsidRPr="00657E75">
        <w:rPr>
          <w:rFonts w:ascii="Book Antiqua" w:hAnsi="Book Antiqua"/>
        </w:rPr>
        <w:t xml:space="preserve"> </w:t>
      </w:r>
      <w:r>
        <w:rPr>
          <w:rFonts w:ascii="Book Antiqua" w:hAnsi="Book Antiqua"/>
        </w:rPr>
        <w:t>had been</w:t>
      </w:r>
      <w:r w:rsidRPr="00657E75">
        <w:rPr>
          <w:rFonts w:ascii="Book Antiqua" w:hAnsi="Book Antiqua"/>
        </w:rPr>
        <w:t xml:space="preserve"> produced by the appellant</w:t>
      </w:r>
      <w:r>
        <w:rPr>
          <w:rFonts w:ascii="Book Antiqua" w:hAnsi="Book Antiqua"/>
        </w:rPr>
        <w:t>.</w:t>
      </w:r>
      <w:r w:rsidRPr="00657E75">
        <w:rPr>
          <w:rFonts w:ascii="Book Antiqua" w:hAnsi="Book Antiqua"/>
        </w:rPr>
        <w:t xml:space="preserve"> </w:t>
      </w:r>
      <w:r>
        <w:rPr>
          <w:rFonts w:ascii="Book Antiqua" w:hAnsi="Book Antiqua"/>
        </w:rPr>
        <w:t xml:space="preserve">Both certificates showed a test date of 21 March 2012.  The certificate relating to speaking and writing had scores </w:t>
      </w:r>
      <w:r>
        <w:rPr>
          <w:rFonts w:ascii="Book Antiqua" w:hAnsi="Book Antiqua"/>
        </w:rPr>
        <w:lastRenderedPageBreak/>
        <w:t>consistent with the lookup tool but spelled one of the appellant’s names as Azimunoor.  The certificate for listening and reading had scores apparently inconsistent with lookup tool, which gave the later date for the tests, and his name was spelled as Azimunnoor. The fact that both certificates gave the same date for the tests</w:t>
      </w:r>
      <w:r w:rsidRPr="009757AC">
        <w:rPr>
          <w:rFonts w:ascii="Book Antiqua" w:hAnsi="Book Antiqua"/>
        </w:rPr>
        <w:t xml:space="preserve"> </w:t>
      </w:r>
      <w:r w:rsidRPr="00657E75">
        <w:rPr>
          <w:rFonts w:ascii="Book Antiqua" w:hAnsi="Book Antiqua"/>
        </w:rPr>
        <w:t>provided support</w:t>
      </w:r>
      <w:r>
        <w:rPr>
          <w:rFonts w:ascii="Book Antiqua" w:hAnsi="Book Antiqua"/>
        </w:rPr>
        <w:t>, so Mr Waheed argued,</w:t>
      </w:r>
      <w:r w:rsidRPr="00657E75">
        <w:rPr>
          <w:rFonts w:ascii="Book Antiqua" w:hAnsi="Book Antiqua"/>
        </w:rPr>
        <w:t xml:space="preserve"> for </w:t>
      </w:r>
      <w:r>
        <w:rPr>
          <w:rFonts w:ascii="Book Antiqua" w:hAnsi="Book Antiqua"/>
        </w:rPr>
        <w:t>the appellant’s</w:t>
      </w:r>
      <w:r w:rsidRPr="00657E75">
        <w:rPr>
          <w:rFonts w:ascii="Book Antiqua" w:hAnsi="Book Antiqua"/>
        </w:rPr>
        <w:t xml:space="preserve"> contention that he had only attended on one day.  </w:t>
      </w:r>
    </w:p>
    <w:p w14:paraId="39C0AF62"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14:paraId="30151DB7"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t>Mr Clarke sub</w:t>
      </w:r>
      <w:r w:rsidRPr="00657E75">
        <w:rPr>
          <w:rFonts w:ascii="Book Antiqua" w:hAnsi="Book Antiqua"/>
        </w:rPr>
        <w:t xml:space="preserve">mitted that the appellant had failed to show a nexus between the findings and the delay and that the judge had reached a conclusion properly open to him.  </w:t>
      </w:r>
      <w:r>
        <w:rPr>
          <w:rFonts w:ascii="Book Antiqua" w:hAnsi="Book Antiqua"/>
        </w:rPr>
        <w:t xml:space="preserve">The evidence </w:t>
      </w:r>
      <w:r w:rsidRPr="00657E75">
        <w:rPr>
          <w:rFonts w:ascii="Book Antiqua" w:hAnsi="Book Antiqua"/>
        </w:rPr>
        <w:t xml:space="preserve">produced by the respondent was strong and compelling and the appellant had failed to discharge </w:t>
      </w:r>
      <w:r>
        <w:rPr>
          <w:rFonts w:ascii="Book Antiqua" w:hAnsi="Book Antiqua"/>
        </w:rPr>
        <w:t xml:space="preserve">the </w:t>
      </w:r>
      <w:r w:rsidRPr="00657E75">
        <w:rPr>
          <w:rFonts w:ascii="Book Antiqua" w:hAnsi="Book Antiqua"/>
        </w:rPr>
        <w:t xml:space="preserve">evidential burden of showing that there was </w:t>
      </w:r>
      <w:r>
        <w:rPr>
          <w:rFonts w:ascii="Book Antiqua" w:hAnsi="Book Antiqua"/>
        </w:rPr>
        <w:t>a</w:t>
      </w:r>
      <w:r w:rsidRPr="00657E75">
        <w:rPr>
          <w:rFonts w:ascii="Book Antiqua" w:hAnsi="Book Antiqua"/>
        </w:rPr>
        <w:t xml:space="preserve"> likelihood that he </w:t>
      </w:r>
      <w:r>
        <w:rPr>
          <w:rFonts w:ascii="Book Antiqua" w:hAnsi="Book Antiqua"/>
        </w:rPr>
        <w:t>had</w:t>
      </w:r>
      <w:r w:rsidRPr="00657E75">
        <w:rPr>
          <w:rFonts w:ascii="Book Antiqua" w:hAnsi="Book Antiqua"/>
        </w:rPr>
        <w:t xml:space="preserve"> taken the test himself.  </w:t>
      </w:r>
      <w:r>
        <w:rPr>
          <w:rFonts w:ascii="Book Antiqua" w:hAnsi="Book Antiqua"/>
        </w:rPr>
        <w:t>The</w:t>
      </w:r>
      <w:r w:rsidRPr="00657E75">
        <w:rPr>
          <w:rFonts w:ascii="Book Antiqua" w:hAnsi="Book Antiqua"/>
        </w:rPr>
        <w:t xml:space="preserve"> other grounds </w:t>
      </w:r>
      <w:r>
        <w:rPr>
          <w:rFonts w:ascii="Book Antiqua" w:hAnsi="Book Antiqua"/>
        </w:rPr>
        <w:t>did not raise any arguable issues of law and in essence were seeking to re-open questions of fact.</w:t>
      </w:r>
    </w:p>
    <w:p w14:paraId="3521CA86"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6C6356BC"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9757AC">
        <w:rPr>
          <w:rFonts w:ascii="Book Antiqua" w:hAnsi="Book Antiqua"/>
          <w:u w:val="single"/>
        </w:rPr>
        <w:t>Assessment of the issues</w:t>
      </w:r>
      <w:r>
        <w:rPr>
          <w:rFonts w:ascii="Book Antiqua" w:hAnsi="Book Antiqua"/>
          <w:u w:val="single"/>
        </w:rPr>
        <w:t>.</w:t>
      </w:r>
    </w:p>
    <w:p w14:paraId="3A036541"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F504B4D"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657E75">
        <w:rPr>
          <w:rFonts w:ascii="Book Antiqua" w:hAnsi="Book Antiqua"/>
        </w:rPr>
        <w:t xml:space="preserve">There was a long delay between hearing the appeal on 23 May 2017 and </w:t>
      </w:r>
      <w:r>
        <w:rPr>
          <w:rFonts w:ascii="Book Antiqua" w:hAnsi="Book Antiqua"/>
        </w:rPr>
        <w:t xml:space="preserve">signing and </w:t>
      </w:r>
      <w:r w:rsidRPr="00657E75">
        <w:rPr>
          <w:rFonts w:ascii="Book Antiqua" w:hAnsi="Book Antiqua"/>
        </w:rPr>
        <w:t>issuing the decision</w:t>
      </w:r>
      <w:r w:rsidRPr="009757AC">
        <w:rPr>
          <w:rFonts w:ascii="Book Antiqua" w:hAnsi="Book Antiqua"/>
        </w:rPr>
        <w:t xml:space="preserve"> </w:t>
      </w:r>
      <w:r w:rsidRPr="00657E75">
        <w:rPr>
          <w:rFonts w:ascii="Book Antiqua" w:hAnsi="Book Antiqua"/>
        </w:rPr>
        <w:t xml:space="preserve">on 24 October 2017.  </w:t>
      </w:r>
      <w:r>
        <w:rPr>
          <w:rFonts w:ascii="Book Antiqua" w:hAnsi="Book Antiqua"/>
        </w:rPr>
        <w:t>As</w:t>
      </w:r>
      <w:r w:rsidRPr="00657E75">
        <w:rPr>
          <w:rFonts w:ascii="Book Antiqua" w:hAnsi="Book Antiqua"/>
        </w:rPr>
        <w:t xml:space="preserve"> the ground</w:t>
      </w:r>
      <w:r>
        <w:rPr>
          <w:rFonts w:ascii="Book Antiqua" w:hAnsi="Book Antiqua"/>
        </w:rPr>
        <w:t>s say,</w:t>
      </w:r>
      <w:r w:rsidRPr="00657E75">
        <w:rPr>
          <w:rFonts w:ascii="Book Antiqua" w:hAnsi="Book Antiqua"/>
        </w:rPr>
        <w:t xml:space="preserve"> there </w:t>
      </w:r>
      <w:r>
        <w:rPr>
          <w:rFonts w:ascii="Book Antiqua" w:hAnsi="Book Antiqua"/>
        </w:rPr>
        <w:t>i</w:t>
      </w:r>
      <w:r w:rsidRPr="00657E75">
        <w:rPr>
          <w:rFonts w:ascii="Book Antiqua" w:hAnsi="Book Antiqua"/>
        </w:rPr>
        <w:t>s no other indication that it was prepared earlier than the date on which it was signed</w:t>
      </w:r>
      <w:r>
        <w:rPr>
          <w:rFonts w:ascii="Book Antiqua" w:hAnsi="Book Antiqua"/>
        </w:rPr>
        <w:t xml:space="preserve"> and there is no explanation for the delay in or annexed to the decision</w:t>
      </w:r>
      <w:r w:rsidRPr="00657E75">
        <w:rPr>
          <w:rFonts w:ascii="Book Antiqua" w:hAnsi="Book Antiqua"/>
        </w:rPr>
        <w:t xml:space="preserve">.  </w:t>
      </w:r>
      <w:r>
        <w:rPr>
          <w:rFonts w:ascii="Book Antiqua" w:hAnsi="Book Antiqua"/>
        </w:rPr>
        <w:t>However, as is clear from the judg</w:t>
      </w:r>
      <w:r w:rsidRPr="00657E75">
        <w:rPr>
          <w:rFonts w:ascii="Book Antiqua" w:hAnsi="Book Antiqua"/>
        </w:rPr>
        <w:t xml:space="preserve">ment in </w:t>
      </w:r>
      <w:r w:rsidRPr="009757AC">
        <w:rPr>
          <w:rFonts w:ascii="Book Antiqua" w:hAnsi="Book Antiqua"/>
          <w:u w:val="single"/>
        </w:rPr>
        <w:t>RK (Algeria)</w:t>
      </w:r>
      <w:r w:rsidRPr="006657DE">
        <w:rPr>
          <w:rFonts w:ascii="Book Antiqua" w:hAnsi="Book Antiqua"/>
        </w:rPr>
        <w:t>,</w:t>
      </w:r>
      <w:r w:rsidRPr="00657E75">
        <w:rPr>
          <w:rFonts w:ascii="Book Antiqua" w:hAnsi="Book Antiqua"/>
        </w:rPr>
        <w:t xml:space="preserve"> </w:t>
      </w:r>
      <w:r>
        <w:rPr>
          <w:rFonts w:ascii="Book Antiqua" w:hAnsi="Book Antiqua"/>
        </w:rPr>
        <w:t>delay alone does not support an argument that the judge has erred in law.</w:t>
      </w:r>
      <w:r w:rsidRPr="00657E75">
        <w:rPr>
          <w:rFonts w:ascii="Book Antiqua" w:hAnsi="Book Antiqua"/>
        </w:rPr>
        <w:t xml:space="preserve"> </w:t>
      </w:r>
      <w:r>
        <w:rPr>
          <w:rFonts w:ascii="Book Antiqua" w:hAnsi="Book Antiqua"/>
        </w:rPr>
        <w:t>A</w:t>
      </w:r>
      <w:r w:rsidRPr="00657E75">
        <w:rPr>
          <w:rFonts w:ascii="Book Antiqua" w:hAnsi="Book Antiqua"/>
        </w:rPr>
        <w:t xml:space="preserve"> nexus has to be shown between the delay and the safety of the decision.  </w:t>
      </w:r>
    </w:p>
    <w:p w14:paraId="366596E6"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725ACBCB"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657E75">
        <w:rPr>
          <w:rFonts w:ascii="Book Antiqua" w:hAnsi="Book Antiqua"/>
        </w:rPr>
        <w:t xml:space="preserve">The generic evidence </w:t>
      </w:r>
      <w:r>
        <w:rPr>
          <w:rFonts w:ascii="Book Antiqua" w:hAnsi="Book Antiqua"/>
        </w:rPr>
        <w:t xml:space="preserve">adduced by the respondent </w:t>
      </w:r>
      <w:r w:rsidRPr="00657E75">
        <w:rPr>
          <w:rFonts w:ascii="Book Antiqua" w:hAnsi="Book Antiqua"/>
        </w:rPr>
        <w:t xml:space="preserve">was without doubt sufficient to discharge the evidential burden of proof in that it called for an explanation from the appellant.  </w:t>
      </w:r>
      <w:r>
        <w:rPr>
          <w:rFonts w:ascii="Book Antiqua" w:hAnsi="Book Antiqua"/>
        </w:rPr>
        <w:t>The judge</w:t>
      </w:r>
      <w:r w:rsidRPr="00657E75">
        <w:rPr>
          <w:rFonts w:ascii="Book Antiqua" w:hAnsi="Book Antiqua"/>
        </w:rPr>
        <w:t xml:space="preserve"> </w:t>
      </w:r>
      <w:r>
        <w:rPr>
          <w:rFonts w:ascii="Book Antiqua" w:hAnsi="Book Antiqua"/>
        </w:rPr>
        <w:t xml:space="preserve">drew </w:t>
      </w:r>
      <w:r w:rsidRPr="00657E75">
        <w:rPr>
          <w:rFonts w:ascii="Book Antiqua" w:hAnsi="Book Antiqua"/>
        </w:rPr>
        <w:t>an adverse inference against the appellant from the fact that</w:t>
      </w:r>
      <w:r>
        <w:rPr>
          <w:rFonts w:ascii="Book Antiqua" w:hAnsi="Book Antiqua"/>
        </w:rPr>
        <w:t>,</w:t>
      </w:r>
      <w:r w:rsidRPr="00657E75">
        <w:rPr>
          <w:rFonts w:ascii="Book Antiqua" w:hAnsi="Book Antiqua"/>
        </w:rPr>
        <w:t xml:space="preserve"> </w:t>
      </w:r>
      <w:r>
        <w:rPr>
          <w:rFonts w:ascii="Book Antiqua" w:hAnsi="Book Antiqua"/>
        </w:rPr>
        <w:t>according to</w:t>
      </w:r>
      <w:r w:rsidRPr="00657E75">
        <w:rPr>
          <w:rFonts w:ascii="Book Antiqua" w:hAnsi="Book Antiqua"/>
        </w:rPr>
        <w:t xml:space="preserve"> the lookup tool</w:t>
      </w:r>
      <w:r>
        <w:rPr>
          <w:rFonts w:ascii="Book Antiqua" w:hAnsi="Book Antiqua"/>
        </w:rPr>
        <w:t>,</w:t>
      </w:r>
      <w:r w:rsidRPr="00657E75">
        <w:rPr>
          <w:rFonts w:ascii="Book Antiqua" w:hAnsi="Book Antiqua"/>
        </w:rPr>
        <w:t xml:space="preserve"> the tests in question took place over two days</w:t>
      </w:r>
      <w:r>
        <w:rPr>
          <w:rFonts w:ascii="Book Antiqua" w:hAnsi="Book Antiqua"/>
        </w:rPr>
        <w:t>.</w:t>
      </w:r>
      <w:r w:rsidRPr="00657E75">
        <w:rPr>
          <w:rFonts w:ascii="Book Antiqua" w:hAnsi="Book Antiqua"/>
        </w:rPr>
        <w:t xml:space="preserve"> </w:t>
      </w:r>
      <w:r>
        <w:rPr>
          <w:rFonts w:ascii="Book Antiqua" w:hAnsi="Book Antiqua"/>
        </w:rPr>
        <w:t xml:space="preserve">However, the certificates </w:t>
      </w:r>
      <w:r w:rsidRPr="00657E75">
        <w:rPr>
          <w:rFonts w:ascii="Book Antiqua" w:hAnsi="Book Antiqua"/>
        </w:rPr>
        <w:t xml:space="preserve">produced by the appellant </w:t>
      </w:r>
      <w:r>
        <w:rPr>
          <w:rFonts w:ascii="Book Antiqua" w:hAnsi="Book Antiqua"/>
        </w:rPr>
        <w:t>give the same dates for all four tests and the certificate</w:t>
      </w:r>
      <w:r w:rsidRPr="00657E75">
        <w:rPr>
          <w:rFonts w:ascii="Book Antiqua" w:hAnsi="Book Antiqua"/>
        </w:rPr>
        <w:t xml:space="preserve"> </w:t>
      </w:r>
      <w:r>
        <w:rPr>
          <w:rFonts w:ascii="Book Antiqua" w:hAnsi="Book Antiqua"/>
        </w:rPr>
        <w:t xml:space="preserve">for </w:t>
      </w:r>
      <w:r w:rsidRPr="00657E75">
        <w:rPr>
          <w:rFonts w:ascii="Book Antiqua" w:hAnsi="Book Antiqua"/>
        </w:rPr>
        <w:t xml:space="preserve">listening and reading </w:t>
      </w:r>
      <w:r>
        <w:rPr>
          <w:rFonts w:ascii="Book Antiqua" w:hAnsi="Book Antiqua"/>
        </w:rPr>
        <w:t>gives</w:t>
      </w:r>
      <w:r w:rsidRPr="00657E75">
        <w:rPr>
          <w:rFonts w:ascii="Book Antiqua" w:hAnsi="Book Antiqua"/>
        </w:rPr>
        <w:t xml:space="preserve"> scores </w:t>
      </w:r>
      <w:r>
        <w:rPr>
          <w:rFonts w:ascii="Book Antiqua" w:hAnsi="Book Antiqua"/>
        </w:rPr>
        <w:t>seemingly in</w:t>
      </w:r>
      <w:r w:rsidRPr="00657E75">
        <w:rPr>
          <w:rFonts w:ascii="Book Antiqua" w:hAnsi="Book Antiqua"/>
        </w:rPr>
        <w:t xml:space="preserve">consistent with the scores recorded on the lookup tool.  </w:t>
      </w:r>
      <w:r>
        <w:rPr>
          <w:rFonts w:ascii="Book Antiqua" w:hAnsi="Book Antiqua"/>
        </w:rPr>
        <w:t>These d</w:t>
      </w:r>
      <w:r w:rsidRPr="00657E75">
        <w:rPr>
          <w:rFonts w:ascii="Book Antiqua" w:hAnsi="Book Antiqua"/>
        </w:rPr>
        <w:t>iscrepancies are by no means determinative</w:t>
      </w:r>
      <w:r>
        <w:rPr>
          <w:rFonts w:ascii="Book Antiqua" w:hAnsi="Book Antiqua"/>
        </w:rPr>
        <w:t>,</w:t>
      </w:r>
      <w:r w:rsidRPr="00657E75">
        <w:rPr>
          <w:rFonts w:ascii="Book Antiqua" w:hAnsi="Book Antiqua"/>
        </w:rPr>
        <w:t xml:space="preserve"> but they are capable of affecting the assessment of the credibility of the explanation given by the appellant</w:t>
      </w:r>
      <w:r>
        <w:rPr>
          <w:rFonts w:ascii="Book Antiqua" w:hAnsi="Book Antiqua"/>
        </w:rPr>
        <w:t>,</w:t>
      </w:r>
      <w:r w:rsidRPr="00657E75">
        <w:rPr>
          <w:rFonts w:ascii="Book Antiqua" w:hAnsi="Book Antiqua"/>
        </w:rPr>
        <w:t xml:space="preserve"> when considered in the context of whether the respondent has discharged not only the evidential but also the legal burden of establishing deception.  </w:t>
      </w:r>
    </w:p>
    <w:p w14:paraId="20492D93"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2661993"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r>
      <w:r w:rsidRPr="00657E75">
        <w:rPr>
          <w:rFonts w:ascii="Book Antiqua" w:hAnsi="Book Antiqua"/>
        </w:rPr>
        <w:t>In summary</w:t>
      </w:r>
      <w:r>
        <w:rPr>
          <w:rFonts w:ascii="Book Antiqua" w:hAnsi="Book Antiqua"/>
        </w:rPr>
        <w:t>,</w:t>
      </w:r>
      <w:r w:rsidRPr="00657E75">
        <w:rPr>
          <w:rFonts w:ascii="Book Antiqua" w:hAnsi="Book Antiqua"/>
        </w:rPr>
        <w:t xml:space="preserve"> </w:t>
      </w:r>
      <w:r>
        <w:rPr>
          <w:rFonts w:ascii="Book Antiqua" w:hAnsi="Book Antiqua"/>
        </w:rPr>
        <w:t>these factors, taken with the substantial</w:t>
      </w:r>
      <w:r w:rsidRPr="00657E75">
        <w:rPr>
          <w:rFonts w:ascii="Book Antiqua" w:hAnsi="Book Antiqua"/>
        </w:rPr>
        <w:t xml:space="preserve"> delay in a case involving an allegation of dishonesty</w:t>
      </w:r>
      <w:r>
        <w:rPr>
          <w:rFonts w:ascii="Book Antiqua" w:hAnsi="Book Antiqua"/>
        </w:rPr>
        <w:t>,</w:t>
      </w:r>
      <w:r w:rsidRPr="00657E75">
        <w:rPr>
          <w:rFonts w:ascii="Book Antiqua" w:hAnsi="Book Antiqua"/>
        </w:rPr>
        <w:t xml:space="preserve"> undermine the safety of the decision </w:t>
      </w:r>
      <w:r>
        <w:rPr>
          <w:rFonts w:ascii="Book Antiqua" w:hAnsi="Book Antiqua"/>
        </w:rPr>
        <w:t xml:space="preserve">and provide a nexus between the delay and the safety of the decision.  For these reasons, I am satisfied that there is </w:t>
      </w:r>
      <w:r w:rsidRPr="00657E75">
        <w:rPr>
          <w:rFonts w:ascii="Book Antiqua" w:hAnsi="Book Antiqua"/>
        </w:rPr>
        <w:t xml:space="preserve">an error of law such that the decision should be set aside.  </w:t>
      </w:r>
    </w:p>
    <w:p w14:paraId="11EFE696"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B6DB53A"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Pr="00657E75">
        <w:rPr>
          <w:rFonts w:ascii="Book Antiqua" w:hAnsi="Book Antiqua"/>
        </w:rPr>
        <w:t>In the circumstances</w:t>
      </w:r>
      <w:r>
        <w:rPr>
          <w:rFonts w:ascii="Book Antiqua" w:hAnsi="Book Antiqua"/>
        </w:rPr>
        <w:t>,</w:t>
      </w:r>
      <w:r w:rsidRPr="00657E75">
        <w:rPr>
          <w:rFonts w:ascii="Book Antiqua" w:hAnsi="Book Antiqua"/>
        </w:rPr>
        <w:t xml:space="preserve"> I need </w:t>
      </w:r>
      <w:r>
        <w:rPr>
          <w:rFonts w:ascii="Book Antiqua" w:hAnsi="Book Antiqua"/>
        </w:rPr>
        <w:t xml:space="preserve">not deal with the other grounds, which as the judge granting permission rightly said appear to have less merit than the first ground.  </w:t>
      </w:r>
      <w:r w:rsidRPr="00657E75">
        <w:rPr>
          <w:rFonts w:ascii="Book Antiqua" w:hAnsi="Book Antiqua"/>
        </w:rPr>
        <w:t>However</w:t>
      </w:r>
      <w:r>
        <w:rPr>
          <w:rFonts w:ascii="Book Antiqua" w:hAnsi="Book Antiqua"/>
        </w:rPr>
        <w:t>,</w:t>
      </w:r>
      <w:r w:rsidRPr="00657E75">
        <w:rPr>
          <w:rFonts w:ascii="Book Antiqua" w:hAnsi="Book Antiqua"/>
        </w:rPr>
        <w:t xml:space="preserve"> </w:t>
      </w:r>
      <w:r>
        <w:rPr>
          <w:rFonts w:ascii="Book Antiqua" w:hAnsi="Book Antiqua"/>
        </w:rPr>
        <w:t>it does</w:t>
      </w:r>
      <w:r w:rsidRPr="00657E75">
        <w:rPr>
          <w:rFonts w:ascii="Book Antiqua" w:hAnsi="Book Antiqua"/>
        </w:rPr>
        <w:t xml:space="preserve"> seem to me that the judge </w:t>
      </w:r>
      <w:r>
        <w:rPr>
          <w:rFonts w:ascii="Book Antiqua" w:hAnsi="Book Antiqua"/>
        </w:rPr>
        <w:t xml:space="preserve">may have </w:t>
      </w:r>
      <w:r w:rsidRPr="00657E75">
        <w:rPr>
          <w:rFonts w:ascii="Book Antiqua" w:hAnsi="Book Antiqua"/>
        </w:rPr>
        <w:t xml:space="preserve">erred </w:t>
      </w:r>
      <w:r>
        <w:rPr>
          <w:rFonts w:ascii="Book Antiqua" w:hAnsi="Book Antiqua"/>
        </w:rPr>
        <w:t>on the issue of</w:t>
      </w:r>
      <w:r w:rsidRPr="00657E75">
        <w:rPr>
          <w:rFonts w:ascii="Book Antiqua" w:hAnsi="Book Antiqua"/>
        </w:rPr>
        <w:t xml:space="preserve"> whether he could consider grant</w:t>
      </w:r>
      <w:r>
        <w:rPr>
          <w:rFonts w:ascii="Book Antiqua" w:hAnsi="Book Antiqua"/>
        </w:rPr>
        <w:t xml:space="preserve">ing </w:t>
      </w:r>
      <w:r w:rsidRPr="00657E75">
        <w:rPr>
          <w:rFonts w:ascii="Book Antiqua" w:hAnsi="Book Antiqua"/>
        </w:rPr>
        <w:t xml:space="preserve">limited leave to remain in a case where there had been a refusal of indefinite leave to remain.  </w:t>
      </w:r>
      <w:r>
        <w:rPr>
          <w:rFonts w:ascii="Book Antiqua" w:hAnsi="Book Antiqua"/>
        </w:rPr>
        <w:t>This i</w:t>
      </w:r>
      <w:r w:rsidRPr="00657E75">
        <w:rPr>
          <w:rFonts w:ascii="Book Antiqua" w:hAnsi="Book Antiqua"/>
        </w:rPr>
        <w:t xml:space="preserve">ssue was considered </w:t>
      </w:r>
      <w:r>
        <w:rPr>
          <w:rFonts w:ascii="Book Antiqua" w:hAnsi="Book Antiqua"/>
        </w:rPr>
        <w:t xml:space="preserve">in </w:t>
      </w:r>
      <w:r w:rsidRPr="00657E75">
        <w:rPr>
          <w:rFonts w:ascii="Book Antiqua" w:hAnsi="Book Antiqua"/>
        </w:rPr>
        <w:t xml:space="preserve">the respondent's </w:t>
      </w:r>
      <w:r w:rsidRPr="00657E75">
        <w:rPr>
          <w:rFonts w:ascii="Book Antiqua" w:hAnsi="Book Antiqua"/>
        </w:rPr>
        <w:lastRenderedPageBreak/>
        <w:t xml:space="preserve">decision letter </w:t>
      </w:r>
      <w:r>
        <w:rPr>
          <w:rFonts w:ascii="Book Antiqua" w:hAnsi="Book Antiqua"/>
        </w:rPr>
        <w:t>where it wa</w:t>
      </w:r>
      <w:r w:rsidRPr="00657E75">
        <w:rPr>
          <w:rFonts w:ascii="Book Antiqua" w:hAnsi="Book Antiqua"/>
        </w:rPr>
        <w:t xml:space="preserve">s not accepted </w:t>
      </w:r>
      <w:r>
        <w:rPr>
          <w:rFonts w:ascii="Book Antiqua" w:hAnsi="Book Antiqua"/>
        </w:rPr>
        <w:t>that the appellant</w:t>
      </w:r>
      <w:r w:rsidRPr="00657E75">
        <w:rPr>
          <w:rFonts w:ascii="Book Antiqua" w:hAnsi="Book Antiqua"/>
        </w:rPr>
        <w:t xml:space="preserve"> would be eligible for a grant of leave by way of an extension of long residence as he would not me</w:t>
      </w:r>
      <w:r>
        <w:rPr>
          <w:rFonts w:ascii="Book Antiqua" w:hAnsi="Book Antiqua"/>
        </w:rPr>
        <w:t>et the requirements of para 276</w:t>
      </w:r>
      <w:r w:rsidRPr="00657E75">
        <w:rPr>
          <w:rFonts w:ascii="Book Antiqua" w:hAnsi="Book Antiqua"/>
        </w:rPr>
        <w:t>A1 in relation to para 276</w:t>
      </w:r>
      <w:r>
        <w:rPr>
          <w:rFonts w:ascii="Book Antiqua" w:hAnsi="Book Antiqua"/>
        </w:rPr>
        <w:t>B</w:t>
      </w:r>
      <w:r w:rsidRPr="00657E75">
        <w:rPr>
          <w:rFonts w:ascii="Book Antiqua" w:hAnsi="Book Antiqua"/>
        </w:rPr>
        <w:t>(</w:t>
      </w:r>
      <w:r>
        <w:rPr>
          <w:rFonts w:ascii="Book Antiqua" w:hAnsi="Book Antiqua"/>
        </w:rPr>
        <w:t>ii</w:t>
      </w:r>
      <w:r w:rsidRPr="00657E75">
        <w:rPr>
          <w:rFonts w:ascii="Book Antiqua" w:hAnsi="Book Antiqua"/>
        </w:rPr>
        <w:t>)</w:t>
      </w:r>
      <w:r>
        <w:rPr>
          <w:rFonts w:ascii="Book Antiqua" w:hAnsi="Book Antiqua"/>
        </w:rPr>
        <w:t xml:space="preserve">.  </w:t>
      </w:r>
      <w:r w:rsidRPr="00657E75">
        <w:rPr>
          <w:rFonts w:ascii="Book Antiqua" w:hAnsi="Book Antiqua"/>
        </w:rPr>
        <w:t>However</w:t>
      </w:r>
      <w:r>
        <w:rPr>
          <w:rFonts w:ascii="Book Antiqua" w:hAnsi="Book Antiqua"/>
        </w:rPr>
        <w:t>,</w:t>
      </w:r>
      <w:r w:rsidRPr="00657E75">
        <w:rPr>
          <w:rFonts w:ascii="Book Antiqua" w:hAnsi="Book Antiqua"/>
        </w:rPr>
        <w:t xml:space="preserve"> </w:t>
      </w:r>
      <w:r>
        <w:rPr>
          <w:rFonts w:ascii="Book Antiqua" w:hAnsi="Book Antiqua"/>
        </w:rPr>
        <w:t>the matter has not been fully argued and I make no finding on this ground. As</w:t>
      </w:r>
      <w:r w:rsidRPr="00657E75">
        <w:rPr>
          <w:rFonts w:ascii="Book Antiqua" w:hAnsi="Book Antiqua"/>
        </w:rPr>
        <w:t xml:space="preserve"> the appeal now needs to be remitted to the First-tier Tribunal for the decision to be re</w:t>
      </w:r>
      <w:r>
        <w:rPr>
          <w:rFonts w:ascii="Book Antiqua" w:hAnsi="Book Antiqua"/>
        </w:rPr>
        <w:t>-made, it will be open to</w:t>
      </w:r>
      <w:r w:rsidRPr="00657E75">
        <w:rPr>
          <w:rFonts w:ascii="Book Antiqua" w:hAnsi="Book Antiqua"/>
        </w:rPr>
        <w:t xml:space="preserve"> </w:t>
      </w:r>
      <w:r>
        <w:rPr>
          <w:rFonts w:ascii="Book Antiqua" w:hAnsi="Book Antiqua"/>
        </w:rPr>
        <w:t>the parties to raise and argue this issue, if relevant.</w:t>
      </w:r>
      <w:r w:rsidRPr="00657E75">
        <w:rPr>
          <w:rFonts w:ascii="Book Antiqua" w:hAnsi="Book Antiqua"/>
        </w:rPr>
        <w:t xml:space="preserve"> I am satisfied that the proper course</w:t>
      </w:r>
      <w:r>
        <w:rPr>
          <w:rFonts w:ascii="Book Antiqua" w:hAnsi="Book Antiqua"/>
        </w:rPr>
        <w:t>,</w:t>
      </w:r>
      <w:r w:rsidRPr="00657E75">
        <w:rPr>
          <w:rFonts w:ascii="Book Antiqua" w:hAnsi="Book Antiqua"/>
        </w:rPr>
        <w:t xml:space="preserve"> taking into account the </w:t>
      </w:r>
      <w:r>
        <w:rPr>
          <w:rFonts w:ascii="Book Antiqua" w:hAnsi="Book Antiqua"/>
        </w:rPr>
        <w:t>S</w:t>
      </w:r>
      <w:r w:rsidRPr="00657E75">
        <w:rPr>
          <w:rFonts w:ascii="Book Antiqua" w:hAnsi="Book Antiqua"/>
        </w:rPr>
        <w:t xml:space="preserve">enior </w:t>
      </w:r>
      <w:r>
        <w:rPr>
          <w:rFonts w:ascii="Book Antiqua" w:hAnsi="Book Antiqua"/>
        </w:rPr>
        <w:t>President’s</w:t>
      </w:r>
      <w:r w:rsidRPr="00657E75">
        <w:rPr>
          <w:rFonts w:ascii="Book Antiqua" w:hAnsi="Book Antiqua"/>
        </w:rPr>
        <w:t xml:space="preserve"> </w:t>
      </w:r>
      <w:r>
        <w:rPr>
          <w:rFonts w:ascii="Book Antiqua" w:hAnsi="Book Antiqua"/>
        </w:rPr>
        <w:t>P</w:t>
      </w:r>
      <w:r w:rsidRPr="00657E75">
        <w:rPr>
          <w:rFonts w:ascii="Book Antiqua" w:hAnsi="Book Antiqua"/>
        </w:rPr>
        <w:t xml:space="preserve">ractice </w:t>
      </w:r>
      <w:r>
        <w:rPr>
          <w:rFonts w:ascii="Book Antiqua" w:hAnsi="Book Antiqua"/>
        </w:rPr>
        <w:t>D</w:t>
      </w:r>
      <w:r w:rsidRPr="00657E75">
        <w:rPr>
          <w:rFonts w:ascii="Book Antiqua" w:hAnsi="Book Antiqua"/>
        </w:rPr>
        <w:t>irection</w:t>
      </w:r>
      <w:r>
        <w:rPr>
          <w:rFonts w:ascii="Book Antiqua" w:hAnsi="Book Antiqua"/>
        </w:rPr>
        <w:t>,</w:t>
      </w:r>
      <w:r w:rsidRPr="00657E75">
        <w:rPr>
          <w:rFonts w:ascii="Book Antiqua" w:hAnsi="Book Antiqua"/>
        </w:rPr>
        <w:t xml:space="preserve"> is for the appeal to be remitted to the First-tier Tribunal for </w:t>
      </w:r>
      <w:r>
        <w:rPr>
          <w:rFonts w:ascii="Book Antiqua" w:hAnsi="Book Antiqua"/>
        </w:rPr>
        <w:t xml:space="preserve">reconsideration. </w:t>
      </w:r>
    </w:p>
    <w:p w14:paraId="7ACE3667"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540A006F" w14:textId="77777777" w:rsidR="00A80710" w:rsidRPr="00064CD4"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064CD4">
        <w:rPr>
          <w:rFonts w:ascii="Book Antiqua" w:hAnsi="Book Antiqua"/>
          <w:u w:val="single"/>
        </w:rPr>
        <w:t>Decision</w:t>
      </w:r>
      <w:r>
        <w:rPr>
          <w:rFonts w:ascii="Book Antiqua" w:hAnsi="Book Antiqua"/>
          <w:u w:val="single"/>
        </w:rPr>
        <w:t>.</w:t>
      </w:r>
    </w:p>
    <w:p w14:paraId="1EBF7546" w14:textId="77777777" w:rsidR="00A80710"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3202B4D4" w14:textId="77777777" w:rsidR="00A80710" w:rsidRPr="00657E75"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657E75">
        <w:rPr>
          <w:rFonts w:ascii="Book Antiqua" w:hAnsi="Book Antiqua"/>
        </w:rPr>
        <w:t xml:space="preserve">The </w:t>
      </w:r>
      <w:r>
        <w:rPr>
          <w:rFonts w:ascii="Book Antiqua" w:hAnsi="Book Antiqua"/>
        </w:rPr>
        <w:t>F</w:t>
      </w:r>
      <w:r w:rsidRPr="00657E75">
        <w:rPr>
          <w:rFonts w:ascii="Book Antiqua" w:hAnsi="Book Antiqua"/>
        </w:rPr>
        <w:t>irst-tier Tribunal erred in law.  The appeal is remitted for reconsideration by the First-tier Tribunal by way of a full rehearing before a different judge.</w:t>
      </w:r>
    </w:p>
    <w:p w14:paraId="2CDFFDE9" w14:textId="77777777" w:rsidR="00A80710" w:rsidRPr="00657E75" w:rsidRDefault="00A80710" w:rsidP="000B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14:paraId="281CA5C5" w14:textId="77777777" w:rsidR="00A80710" w:rsidRDefault="00A80710" w:rsidP="00DB6CFE">
      <w:pPr>
        <w:ind w:left="540" w:hanging="540"/>
        <w:jc w:val="both"/>
        <w:rPr>
          <w:rFonts w:ascii="Book Antiqua" w:hAnsi="Book Antiqua"/>
        </w:rPr>
      </w:pPr>
    </w:p>
    <w:p w14:paraId="6E102D09" w14:textId="77777777" w:rsidR="00A80710" w:rsidRDefault="00A80710" w:rsidP="000B171F">
      <w:pPr>
        <w:jc w:val="both"/>
        <w:rPr>
          <w:rFonts w:ascii="Book Antiqua" w:hAnsi="Book Antiqua"/>
        </w:rPr>
      </w:pPr>
    </w:p>
    <w:p w14:paraId="7D9CB47E" w14:textId="77777777" w:rsidR="00A80710" w:rsidRDefault="00A80710" w:rsidP="00DB6CFE">
      <w:pPr>
        <w:ind w:left="540" w:hanging="540"/>
        <w:jc w:val="both"/>
        <w:rPr>
          <w:rFonts w:ascii="Book Antiqua" w:hAnsi="Book Antiqua"/>
        </w:rPr>
      </w:pPr>
    </w:p>
    <w:p w14:paraId="7FC53A49" w14:textId="77777777" w:rsidR="00A80710" w:rsidRDefault="00A80710" w:rsidP="00DB6CFE">
      <w:pPr>
        <w:ind w:left="540" w:hanging="540"/>
        <w:jc w:val="both"/>
        <w:rPr>
          <w:rFonts w:ascii="Book Antiqua" w:hAnsi="Book Antiqua"/>
        </w:rPr>
      </w:pPr>
    </w:p>
    <w:p w14:paraId="4C59EDBE" w14:textId="77777777" w:rsidR="00A80710" w:rsidRDefault="00A80710" w:rsidP="00DB6CFE">
      <w:pPr>
        <w:ind w:left="540" w:hanging="540"/>
        <w:jc w:val="both"/>
        <w:rPr>
          <w:rFonts w:ascii="Book Antiqua" w:hAnsi="Book Antiqua"/>
        </w:rPr>
      </w:pPr>
    </w:p>
    <w:p w14:paraId="3102692B" w14:textId="77777777" w:rsidR="00A80710" w:rsidRDefault="00A80710"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H J E Latter </w:t>
      </w:r>
      <w:r>
        <w:rPr>
          <w:rFonts w:ascii="Book Antiqua" w:hAnsi="Book Antiqua"/>
        </w:rPr>
        <w:t xml:space="preserve">                                                        Dated: 21 June 2018</w:t>
      </w:r>
    </w:p>
    <w:p w14:paraId="4489539D" w14:textId="77777777" w:rsidR="00A80710" w:rsidRDefault="00A80710" w:rsidP="00DB6CFE">
      <w:pPr>
        <w:ind w:left="540" w:hanging="540"/>
        <w:jc w:val="both"/>
        <w:rPr>
          <w:rFonts w:ascii="Book Antiqua" w:hAnsi="Book Antiqua"/>
        </w:rPr>
      </w:pPr>
    </w:p>
    <w:p w14:paraId="63598254" w14:textId="77777777" w:rsidR="00A80710" w:rsidRDefault="00A80710" w:rsidP="00DB6CFE">
      <w:pPr>
        <w:ind w:left="540" w:hanging="540"/>
        <w:jc w:val="both"/>
        <w:rPr>
          <w:rFonts w:ascii="Book Antiqua" w:hAnsi="Book Antiqua"/>
        </w:rPr>
      </w:pPr>
    </w:p>
    <w:p w14:paraId="7BE9B79D" w14:textId="77777777" w:rsidR="00A80710" w:rsidRPr="007A56C4" w:rsidRDefault="00A80710" w:rsidP="0036725E">
      <w:pPr>
        <w:ind w:left="540" w:hanging="540"/>
        <w:jc w:val="both"/>
        <w:outlineLvl w:val="0"/>
        <w:rPr>
          <w:rFonts w:ascii="Book Antiqua" w:hAnsi="Book Antiqua"/>
        </w:rPr>
      </w:pPr>
      <w:r>
        <w:rPr>
          <w:rFonts w:ascii="Book Antiqua" w:hAnsi="Book Antiqua"/>
        </w:rPr>
        <w:t>Deputy Upper Tribunal Judge Latter</w:t>
      </w:r>
    </w:p>
    <w:sectPr w:rsidR="00A80710" w:rsidRPr="007A56C4" w:rsidSect="001502A2">
      <w:headerReference w:type="default" r:id="rId8"/>
      <w:footerReference w:type="even" r:id="rId9"/>
      <w:footerReference w:type="default" r:id="rId10"/>
      <w:footerReference w:type="first" r:id="rId11"/>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FC403" w14:textId="77777777" w:rsidR="00FB0068" w:rsidRDefault="00FB0068" w:rsidP="007C7FB8">
      <w:r>
        <w:separator/>
      </w:r>
    </w:p>
  </w:endnote>
  <w:endnote w:type="continuationSeparator" w:id="0">
    <w:p w14:paraId="0A405557" w14:textId="77777777" w:rsidR="00FB0068" w:rsidRDefault="00FB0068" w:rsidP="007C7FB8">
      <w:r>
        <w:continuationSeparator/>
      </w:r>
    </w:p>
  </w:endnote>
  <w:endnote w:type="continuationNotice" w:id="1">
    <w:p w14:paraId="48013978" w14:textId="77777777" w:rsidR="00153A5C" w:rsidRDefault="00153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ourier New"/>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0C06" w14:textId="77777777" w:rsidR="00FB0068" w:rsidRDefault="00FB0068"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490084" w14:textId="77777777" w:rsidR="00FB0068" w:rsidRDefault="00FB0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7001" w14:textId="7EBED6BB" w:rsidR="00FB0068" w:rsidRDefault="00FB0068"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7566">
      <w:rPr>
        <w:rStyle w:val="PageNumber"/>
        <w:noProof/>
      </w:rPr>
      <w:t>5</w:t>
    </w:r>
    <w:r>
      <w:rPr>
        <w:rStyle w:val="PageNumber"/>
      </w:rPr>
      <w:fldChar w:fldCharType="end"/>
    </w:r>
  </w:p>
  <w:p w14:paraId="44399527" w14:textId="77777777" w:rsidR="00FB0068" w:rsidRDefault="00FB00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6F72B" w14:textId="77777777" w:rsidR="00FB0068" w:rsidRPr="00397FAB" w:rsidRDefault="00FB0068" w:rsidP="00397FAB">
    <w:pPr>
      <w:pStyle w:val="Footer"/>
      <w:jc w:val="center"/>
      <w:rPr>
        <w:rFonts w:ascii="Book Antiqua" w:hAnsi="Book Antiqua"/>
        <w:b/>
      </w:rPr>
    </w:pPr>
    <w:r w:rsidRPr="00397FAB">
      <w:rPr>
        <w:rFonts w:ascii="Book Antiqua" w:hAnsi="Book Antiqua"/>
        <w:b/>
      </w:rPr>
      <w:t>© CROWN COPYRIGHT 201</w:t>
    </w:r>
    <w:r>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1DB42" w14:textId="77777777" w:rsidR="00FB0068" w:rsidRDefault="00FB0068" w:rsidP="007C7FB8">
      <w:r>
        <w:separator/>
      </w:r>
    </w:p>
  </w:footnote>
  <w:footnote w:type="continuationSeparator" w:id="0">
    <w:p w14:paraId="5ECFC0B0" w14:textId="77777777" w:rsidR="00FB0068" w:rsidRDefault="00FB0068" w:rsidP="007C7FB8">
      <w:r>
        <w:continuationSeparator/>
      </w:r>
    </w:p>
  </w:footnote>
  <w:footnote w:type="continuationNotice" w:id="1">
    <w:p w14:paraId="1337B2F3" w14:textId="77777777" w:rsidR="00153A5C" w:rsidRDefault="00153A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3FB0B" w14:textId="77777777" w:rsidR="00FB0068" w:rsidRPr="008B5F59" w:rsidRDefault="00FB0068" w:rsidP="008B5F59">
    <w:pPr>
      <w:pStyle w:val="Header"/>
      <w:jc w:val="right"/>
      <w:rPr>
        <w:rFonts w:ascii="Book Antiqua" w:hAnsi="Book Antiqua"/>
        <w:sz w:val="16"/>
        <w:szCs w:val="16"/>
      </w:rPr>
    </w:pPr>
    <w:r>
      <w:rPr>
        <w:rFonts w:ascii="Book Antiqua" w:hAnsi="Book Antiqua"/>
        <w:sz w:val="16"/>
        <w:szCs w:val="16"/>
      </w:rPr>
      <w:t>No: HU/10174/2016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64CD4"/>
    <w:rsid w:val="00072203"/>
    <w:rsid w:val="000947D9"/>
    <w:rsid w:val="000B171F"/>
    <w:rsid w:val="000C1CCE"/>
    <w:rsid w:val="000C5354"/>
    <w:rsid w:val="000D1090"/>
    <w:rsid w:val="000D12E8"/>
    <w:rsid w:val="00114835"/>
    <w:rsid w:val="00135853"/>
    <w:rsid w:val="00144FD4"/>
    <w:rsid w:val="001502A2"/>
    <w:rsid w:val="0015310B"/>
    <w:rsid w:val="00153A5C"/>
    <w:rsid w:val="001B13ED"/>
    <w:rsid w:val="001B593A"/>
    <w:rsid w:val="001F7642"/>
    <w:rsid w:val="00203FEA"/>
    <w:rsid w:val="002067FC"/>
    <w:rsid w:val="00206C2B"/>
    <w:rsid w:val="00224546"/>
    <w:rsid w:val="00225B22"/>
    <w:rsid w:val="002620CF"/>
    <w:rsid w:val="00271319"/>
    <w:rsid w:val="00280227"/>
    <w:rsid w:val="002B1BA8"/>
    <w:rsid w:val="002B3155"/>
    <w:rsid w:val="00301F11"/>
    <w:rsid w:val="00321DA0"/>
    <w:rsid w:val="00323A7B"/>
    <w:rsid w:val="00336A6D"/>
    <w:rsid w:val="00340A0F"/>
    <w:rsid w:val="0036725E"/>
    <w:rsid w:val="00372955"/>
    <w:rsid w:val="003743B6"/>
    <w:rsid w:val="00383E38"/>
    <w:rsid w:val="00397FAB"/>
    <w:rsid w:val="003B6FAC"/>
    <w:rsid w:val="00406DB0"/>
    <w:rsid w:val="00417566"/>
    <w:rsid w:val="004514B7"/>
    <w:rsid w:val="004537AA"/>
    <w:rsid w:val="004C42C9"/>
    <w:rsid w:val="004D0138"/>
    <w:rsid w:val="00573841"/>
    <w:rsid w:val="0059097A"/>
    <w:rsid w:val="005A1727"/>
    <w:rsid w:val="005F4C66"/>
    <w:rsid w:val="0060349E"/>
    <w:rsid w:val="00657E75"/>
    <w:rsid w:val="006657DE"/>
    <w:rsid w:val="006A5060"/>
    <w:rsid w:val="006D7CA8"/>
    <w:rsid w:val="00714955"/>
    <w:rsid w:val="0073123D"/>
    <w:rsid w:val="007360C7"/>
    <w:rsid w:val="00747F74"/>
    <w:rsid w:val="00781761"/>
    <w:rsid w:val="00795748"/>
    <w:rsid w:val="007A56C4"/>
    <w:rsid w:val="007C2EA9"/>
    <w:rsid w:val="007C7FB8"/>
    <w:rsid w:val="007D3489"/>
    <w:rsid w:val="008307DA"/>
    <w:rsid w:val="00831B44"/>
    <w:rsid w:val="008466FF"/>
    <w:rsid w:val="008559A9"/>
    <w:rsid w:val="00890724"/>
    <w:rsid w:val="008A7385"/>
    <w:rsid w:val="008B5F59"/>
    <w:rsid w:val="008C2E3C"/>
    <w:rsid w:val="008C707C"/>
    <w:rsid w:val="008E0898"/>
    <w:rsid w:val="00945C8F"/>
    <w:rsid w:val="00947CBC"/>
    <w:rsid w:val="00966AD3"/>
    <w:rsid w:val="009757AC"/>
    <w:rsid w:val="00995185"/>
    <w:rsid w:val="009B7433"/>
    <w:rsid w:val="009D01D3"/>
    <w:rsid w:val="009D35BB"/>
    <w:rsid w:val="009E6E53"/>
    <w:rsid w:val="00A07CDD"/>
    <w:rsid w:val="00A16E60"/>
    <w:rsid w:val="00A677C2"/>
    <w:rsid w:val="00A712F5"/>
    <w:rsid w:val="00A80710"/>
    <w:rsid w:val="00A82EA0"/>
    <w:rsid w:val="00AB2208"/>
    <w:rsid w:val="00AC404E"/>
    <w:rsid w:val="00AF06C2"/>
    <w:rsid w:val="00B018BA"/>
    <w:rsid w:val="00B24797"/>
    <w:rsid w:val="00B33F2C"/>
    <w:rsid w:val="00B364A5"/>
    <w:rsid w:val="00B37BAA"/>
    <w:rsid w:val="00B51236"/>
    <w:rsid w:val="00B546EA"/>
    <w:rsid w:val="00B70AB7"/>
    <w:rsid w:val="00B962CC"/>
    <w:rsid w:val="00BA1B40"/>
    <w:rsid w:val="00BC6CD0"/>
    <w:rsid w:val="00BF5903"/>
    <w:rsid w:val="00C5133C"/>
    <w:rsid w:val="00C62E8C"/>
    <w:rsid w:val="00C77D98"/>
    <w:rsid w:val="00C83DB1"/>
    <w:rsid w:val="00C87310"/>
    <w:rsid w:val="00CC6E2F"/>
    <w:rsid w:val="00CC6F4F"/>
    <w:rsid w:val="00CD7B18"/>
    <w:rsid w:val="00CF3DD2"/>
    <w:rsid w:val="00CF3F2A"/>
    <w:rsid w:val="00D14044"/>
    <w:rsid w:val="00D60195"/>
    <w:rsid w:val="00D7270B"/>
    <w:rsid w:val="00D82D55"/>
    <w:rsid w:val="00D85ED1"/>
    <w:rsid w:val="00DA1BF0"/>
    <w:rsid w:val="00DB6CFE"/>
    <w:rsid w:val="00DF35B6"/>
    <w:rsid w:val="00E12D04"/>
    <w:rsid w:val="00E34AB0"/>
    <w:rsid w:val="00E4038F"/>
    <w:rsid w:val="00E453DB"/>
    <w:rsid w:val="00E506D1"/>
    <w:rsid w:val="00E57BCD"/>
    <w:rsid w:val="00E81828"/>
    <w:rsid w:val="00E865AF"/>
    <w:rsid w:val="00EC2627"/>
    <w:rsid w:val="00EF02E7"/>
    <w:rsid w:val="00EF58EB"/>
    <w:rsid w:val="00F011A6"/>
    <w:rsid w:val="00F10CD5"/>
    <w:rsid w:val="00F112F4"/>
    <w:rsid w:val="00F76BF6"/>
    <w:rsid w:val="00F846EC"/>
    <w:rsid w:val="00F8618A"/>
    <w:rsid w:val="00FB0068"/>
    <w:rsid w:val="00FB5344"/>
    <w:rsid w:val="00FC4A0D"/>
    <w:rsid w:val="00FD1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A6EF75"/>
  <w15:docId w15:val="{4B5D615A-585D-4FBB-8676-3F89D0DA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E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7FB8"/>
    <w:pPr>
      <w:tabs>
        <w:tab w:val="center" w:pos="4513"/>
        <w:tab w:val="right" w:pos="9026"/>
      </w:tabs>
    </w:pPr>
    <w:rPr>
      <w:rFonts w:ascii="Calibri" w:eastAsia="Calibri" w:hAnsi="Calibri"/>
      <w:lang w:eastAsia="en-US"/>
    </w:rPr>
  </w:style>
  <w:style w:type="character" w:customStyle="1" w:styleId="HeaderChar">
    <w:name w:val="Header Char"/>
    <w:basedOn w:val="DefaultParagraphFont"/>
    <w:link w:val="Header"/>
    <w:uiPriority w:val="99"/>
    <w:locked/>
    <w:rsid w:val="007C7FB8"/>
    <w:rPr>
      <w:rFonts w:cs="Times New Roman"/>
    </w:rPr>
  </w:style>
  <w:style w:type="paragraph" w:styleId="Footer">
    <w:name w:val="footer"/>
    <w:basedOn w:val="Normal"/>
    <w:link w:val="FooterChar"/>
    <w:uiPriority w:val="99"/>
    <w:rsid w:val="007C7FB8"/>
    <w:pPr>
      <w:tabs>
        <w:tab w:val="center" w:pos="4513"/>
        <w:tab w:val="right" w:pos="9026"/>
      </w:tabs>
    </w:pPr>
    <w:rPr>
      <w:rFonts w:ascii="Calibri" w:eastAsia="Calibri" w:hAnsi="Calibri"/>
      <w:lang w:eastAsia="en-US"/>
    </w:rPr>
  </w:style>
  <w:style w:type="character" w:customStyle="1" w:styleId="FooterChar">
    <w:name w:val="Footer Char"/>
    <w:basedOn w:val="DefaultParagraphFont"/>
    <w:link w:val="Footer"/>
    <w:uiPriority w:val="99"/>
    <w:locked/>
    <w:rsid w:val="007C7FB8"/>
    <w:rPr>
      <w:rFonts w:cs="Times New Roman"/>
    </w:rPr>
  </w:style>
  <w:style w:type="character" w:styleId="PageNumber">
    <w:name w:val="page number"/>
    <w:basedOn w:val="DefaultParagraphFont"/>
    <w:uiPriority w:val="99"/>
    <w:semiHidden/>
    <w:rsid w:val="00F112F4"/>
    <w:rPr>
      <w:rFonts w:cs="Times New Roman"/>
    </w:rPr>
  </w:style>
  <w:style w:type="paragraph" w:styleId="DocumentMap">
    <w:name w:val="Document Map"/>
    <w:basedOn w:val="Normal"/>
    <w:link w:val="DocumentMapChar"/>
    <w:uiPriority w:val="99"/>
    <w:semiHidden/>
    <w:rsid w:val="00203FEA"/>
  </w:style>
  <w:style w:type="character" w:customStyle="1" w:styleId="DocumentMapChar">
    <w:name w:val="Document Map Char"/>
    <w:basedOn w:val="DefaultParagraphFont"/>
    <w:link w:val="DocumentMap"/>
    <w:uiPriority w:val="99"/>
    <w:semiHidden/>
    <w:locked/>
    <w:rsid w:val="00203FEA"/>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Latter</dc:creator>
  <cp:keywords/>
  <dc:description/>
  <cp:lastModifiedBy>Sobogun, William</cp:lastModifiedBy>
  <cp:revision>5</cp:revision>
  <cp:lastPrinted>2018-06-22T11:25:00Z</cp:lastPrinted>
  <dcterms:created xsi:type="dcterms:W3CDTF">2018-06-25T07:38:00Z</dcterms:created>
  <dcterms:modified xsi:type="dcterms:W3CDTF">2018-06-25T08:41:00Z</dcterms:modified>
</cp:coreProperties>
</file>