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5B34" w:rsidRDefault="00673E6D" w:rsidP="00F61E07">
      <w:pPr>
        <w:jc w:val="center"/>
        <w:rPr>
          <w:rFonts w:ascii="Book Antiqua" w:hAnsi="Book Antiqua" w:cs="Arial"/>
          <w:color w:val="000000"/>
          <w:sz w:val="16"/>
          <w:szCs w:val="16"/>
        </w:rPr>
      </w:pPr>
      <w:r w:rsidRPr="00F61E07">
        <w:rPr>
          <w:noProof/>
          <w:sz w:val="16"/>
          <w:szCs w:val="16"/>
        </w:rPr>
        <w:drawing>
          <wp:inline distT="0" distB="0" distL="0" distR="0">
            <wp:extent cx="1456055" cy="1117600"/>
            <wp:effectExtent l="0" t="0" r="0" b="0"/>
            <wp:docPr id="1" name="Picture 1"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a:extLst>
                        <a:ext uri="{28A0092B-C50C-407E-A947-70E740481C1C}">
                          <a14:useLocalDpi xmlns:a14="http://schemas.microsoft.com/office/drawing/2010/main" val="0"/>
                        </a:ext>
                      </a:extLst>
                    </a:blip>
                    <a:srcRect r="81479" b="-7669"/>
                    <a:stretch>
                      <a:fillRect/>
                    </a:stretch>
                  </pic:blipFill>
                  <pic:spPr bwMode="auto">
                    <a:xfrm>
                      <a:off x="0" y="0"/>
                      <a:ext cx="1456055" cy="1117600"/>
                    </a:xfrm>
                    <a:prstGeom prst="rect">
                      <a:avLst/>
                    </a:prstGeom>
                    <a:noFill/>
                    <a:ln>
                      <a:noFill/>
                    </a:ln>
                  </pic:spPr>
                </pic:pic>
              </a:graphicData>
            </a:graphic>
          </wp:inline>
        </w:drawing>
      </w:r>
    </w:p>
    <w:p w:rsidR="00F61E07" w:rsidRPr="00F61E07" w:rsidRDefault="00F61E07" w:rsidP="00F61E07">
      <w:pPr>
        <w:jc w:val="center"/>
        <w:rPr>
          <w:rFonts w:ascii="Book Antiqua" w:hAnsi="Book Antiqua" w:cs="Arial"/>
          <w:color w:val="000000"/>
          <w:sz w:val="16"/>
          <w:szCs w:val="16"/>
        </w:rPr>
      </w:pPr>
    </w:p>
    <w:p w:rsidR="00545B34" w:rsidRPr="00106B9E" w:rsidRDefault="00545B34" w:rsidP="00F61E07">
      <w:pPr>
        <w:outlineLvl w:val="0"/>
        <w:rPr>
          <w:rFonts w:ascii="Book Antiqua" w:hAnsi="Book Antiqua" w:cs="Arial"/>
          <w:b/>
          <w:color w:val="000000"/>
        </w:rPr>
      </w:pPr>
      <w:r w:rsidRPr="00106B9E">
        <w:rPr>
          <w:rFonts w:ascii="Book Antiqua" w:hAnsi="Book Antiqua" w:cs="Arial"/>
          <w:b/>
          <w:color w:val="000000"/>
        </w:rPr>
        <w:t xml:space="preserve">Upper Tribunal </w:t>
      </w:r>
    </w:p>
    <w:p w:rsidR="00545B34" w:rsidRPr="00106B9E" w:rsidRDefault="00545B34" w:rsidP="00F61E07">
      <w:pPr>
        <w:tabs>
          <w:tab w:val="right" w:pos="9072"/>
        </w:tabs>
        <w:rPr>
          <w:rFonts w:ascii="Book Antiqua" w:hAnsi="Book Antiqua" w:cs="Arial"/>
          <w:b/>
          <w:color w:val="000000"/>
        </w:rPr>
      </w:pPr>
      <w:r w:rsidRPr="00106B9E">
        <w:rPr>
          <w:rFonts w:ascii="Book Antiqua" w:hAnsi="Book Antiqua" w:cs="Arial"/>
          <w:b/>
          <w:color w:val="000000"/>
        </w:rPr>
        <w:t>(Immigration and Asylum Chamber)</w:t>
      </w:r>
      <w:r w:rsidR="00F61E07">
        <w:rPr>
          <w:rFonts w:ascii="Book Antiqua" w:hAnsi="Book Antiqua" w:cs="Arial"/>
          <w:b/>
          <w:color w:val="000000"/>
        </w:rPr>
        <w:tab/>
      </w:r>
      <w:r w:rsidRPr="00106B9E">
        <w:rPr>
          <w:rFonts w:ascii="Book Antiqua" w:hAnsi="Book Antiqua" w:cs="Arial"/>
          <w:b/>
          <w:color w:val="000000"/>
        </w:rPr>
        <w:t xml:space="preserve">Appeal Number: </w:t>
      </w:r>
      <w:bookmarkStart w:id="0" w:name="_GoBack"/>
      <w:r w:rsidR="000E6067">
        <w:rPr>
          <w:rFonts w:ascii="Book Antiqua" w:hAnsi="Book Antiqua" w:cs="Arial"/>
          <w:b/>
          <w:color w:val="000000"/>
        </w:rPr>
        <w:t>HU/10429/2017</w:t>
      </w:r>
      <w:bookmarkEnd w:id="0"/>
    </w:p>
    <w:p w:rsidR="00545B34" w:rsidRPr="00106B9E" w:rsidRDefault="00545B34" w:rsidP="00F61E07">
      <w:pPr>
        <w:jc w:val="center"/>
        <w:rPr>
          <w:rFonts w:ascii="Book Antiqua" w:hAnsi="Book Antiqua" w:cs="Arial"/>
          <w:color w:val="000000"/>
        </w:rPr>
      </w:pPr>
    </w:p>
    <w:p w:rsidR="00F61E07" w:rsidRDefault="00F61E07" w:rsidP="00F61E07">
      <w:pPr>
        <w:jc w:val="center"/>
        <w:outlineLvl w:val="0"/>
        <w:rPr>
          <w:rFonts w:ascii="Book Antiqua" w:hAnsi="Book Antiqua" w:cs="Arial"/>
          <w:b/>
          <w:color w:val="000000"/>
          <w:u w:val="single"/>
        </w:rPr>
      </w:pPr>
    </w:p>
    <w:p w:rsidR="00545B34" w:rsidRPr="00106B9E" w:rsidRDefault="00545B34" w:rsidP="00F61E07">
      <w:pPr>
        <w:jc w:val="center"/>
        <w:outlineLvl w:val="0"/>
        <w:rPr>
          <w:rFonts w:ascii="Book Antiqua" w:hAnsi="Book Antiqua" w:cs="Arial"/>
          <w:b/>
          <w:color w:val="000000"/>
          <w:u w:val="single"/>
        </w:rPr>
      </w:pPr>
      <w:r w:rsidRPr="00106B9E">
        <w:rPr>
          <w:rFonts w:ascii="Book Antiqua" w:hAnsi="Book Antiqua" w:cs="Arial"/>
          <w:b/>
          <w:color w:val="000000"/>
          <w:u w:val="single"/>
        </w:rPr>
        <w:t>THE IMMIGRATION ACTS</w:t>
      </w:r>
    </w:p>
    <w:p w:rsidR="00545B34" w:rsidRPr="00106B9E" w:rsidRDefault="00545B34" w:rsidP="00F61E07">
      <w:pPr>
        <w:jc w:val="center"/>
        <w:rPr>
          <w:rFonts w:ascii="Book Antiqua" w:hAnsi="Book Antiqua" w:cs="Arial"/>
          <w:b/>
          <w:u w:val="single"/>
        </w:rPr>
      </w:pPr>
    </w:p>
    <w:p w:rsidR="00545B34" w:rsidRPr="00106B9E" w:rsidRDefault="00545B34" w:rsidP="00F61E07">
      <w:pPr>
        <w:jc w:val="center"/>
        <w:rPr>
          <w:rFonts w:ascii="Book Antiqua" w:hAnsi="Book Antiqua" w:cs="Arial"/>
          <w:b/>
          <w:u w:val="single"/>
        </w:rPr>
      </w:pPr>
    </w:p>
    <w:tbl>
      <w:tblPr>
        <w:tblW w:w="5000" w:type="pct"/>
        <w:tblLook w:val="01E0" w:firstRow="1" w:lastRow="1" w:firstColumn="1" w:lastColumn="1" w:noHBand="0" w:noVBand="0"/>
      </w:tblPr>
      <w:tblGrid>
        <w:gridCol w:w="4513"/>
        <w:gridCol w:w="4513"/>
      </w:tblGrid>
      <w:tr w:rsidR="00545B34" w:rsidRPr="00106B9E" w:rsidTr="00F61E07">
        <w:tc>
          <w:tcPr>
            <w:tcW w:w="2500" w:type="pct"/>
          </w:tcPr>
          <w:p w:rsidR="00545B34" w:rsidRPr="001A1DEC" w:rsidRDefault="00545B34" w:rsidP="00F61E07">
            <w:pPr>
              <w:jc w:val="both"/>
              <w:rPr>
                <w:rFonts w:ascii="Book Antiqua" w:hAnsi="Book Antiqua" w:cs="Arial"/>
                <w:b/>
              </w:rPr>
            </w:pPr>
            <w:r w:rsidRPr="001A1DEC">
              <w:rPr>
                <w:rFonts w:ascii="Book Antiqua" w:hAnsi="Book Antiqua" w:cs="Arial"/>
                <w:b/>
              </w:rPr>
              <w:t xml:space="preserve">Heard at </w:t>
            </w:r>
            <w:r w:rsidR="00E35126" w:rsidRPr="001A1DEC">
              <w:rPr>
                <w:rFonts w:ascii="Book Antiqua" w:hAnsi="Book Antiqua" w:cs="Arial"/>
                <w:b/>
              </w:rPr>
              <w:t>North S</w:t>
            </w:r>
            <w:r w:rsidR="001A1DEC" w:rsidRPr="001A1DEC">
              <w:rPr>
                <w:rFonts w:ascii="Book Antiqua" w:hAnsi="Book Antiqua" w:cs="Arial"/>
                <w:b/>
              </w:rPr>
              <w:t>h</w:t>
            </w:r>
            <w:r w:rsidR="00E35126" w:rsidRPr="001A1DEC">
              <w:rPr>
                <w:rFonts w:ascii="Book Antiqua" w:hAnsi="Book Antiqua" w:cs="Arial"/>
                <w:b/>
              </w:rPr>
              <w:t>ields</w:t>
            </w:r>
            <w:r w:rsidRPr="001A1DEC">
              <w:rPr>
                <w:rFonts w:ascii="Book Antiqua" w:hAnsi="Book Antiqua" w:cs="Arial"/>
                <w:b/>
              </w:rPr>
              <w:t xml:space="preserve">  </w:t>
            </w:r>
          </w:p>
        </w:tc>
        <w:tc>
          <w:tcPr>
            <w:tcW w:w="2500" w:type="pct"/>
          </w:tcPr>
          <w:p w:rsidR="00545B34" w:rsidRPr="00106B9E" w:rsidRDefault="00AD1956" w:rsidP="00F61E07">
            <w:pPr>
              <w:jc w:val="right"/>
              <w:rPr>
                <w:rFonts w:ascii="Book Antiqua" w:hAnsi="Book Antiqua" w:cs="Arial"/>
                <w:b/>
                <w:color w:val="000000"/>
              </w:rPr>
            </w:pPr>
            <w:r w:rsidRPr="00106B9E">
              <w:rPr>
                <w:rFonts w:ascii="Book Antiqua" w:hAnsi="Book Antiqua" w:cs="Arial"/>
                <w:b/>
                <w:color w:val="000000"/>
              </w:rPr>
              <w:t>Decision</w:t>
            </w:r>
            <w:r w:rsidR="00673E6D">
              <w:rPr>
                <w:rFonts w:ascii="Book Antiqua" w:hAnsi="Book Antiqua" w:cs="Arial"/>
                <w:b/>
                <w:color w:val="000000"/>
              </w:rPr>
              <w:t xml:space="preserve"> &amp; Reasons</w:t>
            </w:r>
            <w:r w:rsidR="00545B34" w:rsidRPr="00106B9E">
              <w:rPr>
                <w:rFonts w:ascii="Book Antiqua" w:hAnsi="Book Antiqua" w:cs="Arial"/>
                <w:b/>
                <w:color w:val="000000"/>
              </w:rPr>
              <w:t xml:space="preserve"> Promulgated</w:t>
            </w:r>
          </w:p>
        </w:tc>
      </w:tr>
      <w:tr w:rsidR="00545B34" w:rsidRPr="00106B9E" w:rsidTr="00F61E07">
        <w:tc>
          <w:tcPr>
            <w:tcW w:w="2500" w:type="pct"/>
          </w:tcPr>
          <w:p w:rsidR="00545B34" w:rsidRPr="001A1DEC" w:rsidRDefault="00545B34" w:rsidP="00F61E07">
            <w:pPr>
              <w:jc w:val="both"/>
              <w:rPr>
                <w:rFonts w:ascii="Book Antiqua" w:hAnsi="Book Antiqua" w:cs="Arial"/>
                <w:b/>
              </w:rPr>
            </w:pPr>
            <w:r w:rsidRPr="001A1DEC">
              <w:rPr>
                <w:rFonts w:ascii="Book Antiqua" w:hAnsi="Book Antiqua" w:cs="Arial"/>
                <w:b/>
              </w:rPr>
              <w:t xml:space="preserve">On </w:t>
            </w:r>
            <w:r w:rsidR="00E35126" w:rsidRPr="001A1DEC">
              <w:rPr>
                <w:rFonts w:ascii="Book Antiqua" w:hAnsi="Book Antiqua" w:cs="Arial"/>
                <w:b/>
              </w:rPr>
              <w:t>10 August 2018</w:t>
            </w:r>
          </w:p>
        </w:tc>
        <w:tc>
          <w:tcPr>
            <w:tcW w:w="2500" w:type="pct"/>
          </w:tcPr>
          <w:p w:rsidR="00545B34" w:rsidRPr="00106B9E" w:rsidRDefault="00673E6D" w:rsidP="00F61E07">
            <w:pPr>
              <w:jc w:val="right"/>
              <w:rPr>
                <w:rFonts w:ascii="Book Antiqua" w:hAnsi="Book Antiqua" w:cs="Arial"/>
                <w:b/>
              </w:rPr>
            </w:pPr>
            <w:r>
              <w:rPr>
                <w:rFonts w:ascii="Book Antiqua" w:hAnsi="Book Antiqua" w:cs="Arial"/>
                <w:b/>
              </w:rPr>
              <w:t>On 23 August 2018</w:t>
            </w:r>
          </w:p>
        </w:tc>
      </w:tr>
      <w:tr w:rsidR="00545B34" w:rsidRPr="00106B9E" w:rsidTr="00F61E07">
        <w:tc>
          <w:tcPr>
            <w:tcW w:w="2500" w:type="pct"/>
          </w:tcPr>
          <w:p w:rsidR="00545B34" w:rsidRPr="00106B9E" w:rsidRDefault="00545B34" w:rsidP="00F61E07">
            <w:pPr>
              <w:jc w:val="both"/>
              <w:rPr>
                <w:rFonts w:ascii="Book Antiqua" w:hAnsi="Book Antiqua" w:cs="Arial"/>
                <w:b/>
              </w:rPr>
            </w:pPr>
          </w:p>
        </w:tc>
        <w:tc>
          <w:tcPr>
            <w:tcW w:w="2500" w:type="pct"/>
          </w:tcPr>
          <w:p w:rsidR="00545B34" w:rsidRPr="00106B9E" w:rsidRDefault="00545B34" w:rsidP="00F61E07">
            <w:pPr>
              <w:jc w:val="right"/>
              <w:rPr>
                <w:rFonts w:ascii="Book Antiqua" w:hAnsi="Book Antiqua" w:cs="Arial"/>
                <w:b/>
              </w:rPr>
            </w:pPr>
          </w:p>
        </w:tc>
      </w:tr>
    </w:tbl>
    <w:p w:rsidR="00545B34" w:rsidRPr="00CB1B50" w:rsidRDefault="00545B34" w:rsidP="00F61E07">
      <w:pPr>
        <w:jc w:val="center"/>
        <w:rPr>
          <w:rFonts w:ascii="Book Antiqua" w:hAnsi="Book Antiqua" w:cs="Arial"/>
        </w:rPr>
      </w:pPr>
    </w:p>
    <w:p w:rsidR="00545B34" w:rsidRPr="00CB1B50" w:rsidRDefault="00545B34" w:rsidP="00F61E07">
      <w:pPr>
        <w:jc w:val="center"/>
        <w:outlineLvl w:val="0"/>
        <w:rPr>
          <w:rFonts w:ascii="Book Antiqua" w:hAnsi="Book Antiqua" w:cs="Arial"/>
          <w:b/>
        </w:rPr>
      </w:pPr>
      <w:r w:rsidRPr="00CB1B50">
        <w:rPr>
          <w:rFonts w:ascii="Book Antiqua" w:hAnsi="Book Antiqua" w:cs="Arial"/>
          <w:b/>
        </w:rPr>
        <w:t>Before</w:t>
      </w:r>
    </w:p>
    <w:p w:rsidR="00545B34" w:rsidRPr="00CB1B50" w:rsidRDefault="00545B34" w:rsidP="00F61E07">
      <w:pPr>
        <w:jc w:val="center"/>
        <w:outlineLvl w:val="0"/>
        <w:rPr>
          <w:rFonts w:ascii="Book Antiqua" w:hAnsi="Book Antiqua" w:cs="Arial"/>
          <w:b/>
          <w:color w:val="000000"/>
        </w:rPr>
      </w:pPr>
    </w:p>
    <w:p w:rsidR="00545B34" w:rsidRPr="00CB1B50" w:rsidRDefault="00545B34" w:rsidP="00F61E07">
      <w:pPr>
        <w:jc w:val="center"/>
        <w:outlineLvl w:val="0"/>
        <w:rPr>
          <w:rFonts w:ascii="Book Antiqua" w:hAnsi="Book Antiqua" w:cs="Arial"/>
          <w:b/>
          <w:color w:val="000000"/>
        </w:rPr>
      </w:pPr>
      <w:r w:rsidRPr="00CB1B50">
        <w:rPr>
          <w:rFonts w:ascii="Book Antiqua" w:hAnsi="Book Antiqua" w:cs="Arial"/>
          <w:b/>
          <w:color w:val="000000"/>
        </w:rPr>
        <w:t xml:space="preserve">DEPUTY UPPER TRIBUNAL JUDGE </w:t>
      </w:r>
      <w:r w:rsidR="002328A4" w:rsidRPr="00CB1B50">
        <w:rPr>
          <w:rFonts w:ascii="Book Antiqua" w:hAnsi="Book Antiqua" w:cs="Arial"/>
          <w:b/>
          <w:color w:val="000000"/>
        </w:rPr>
        <w:t>DOYLE</w:t>
      </w:r>
    </w:p>
    <w:p w:rsidR="00545B34" w:rsidRPr="00CB1B50" w:rsidRDefault="00545B34" w:rsidP="00F61E07">
      <w:pPr>
        <w:jc w:val="center"/>
        <w:rPr>
          <w:rFonts w:ascii="Book Antiqua" w:hAnsi="Book Antiqua" w:cs="Arial"/>
          <w:b/>
          <w:color w:val="000000"/>
        </w:rPr>
      </w:pPr>
    </w:p>
    <w:p w:rsidR="00F61E07" w:rsidRDefault="00F61E07" w:rsidP="00F61E07">
      <w:pPr>
        <w:jc w:val="center"/>
        <w:outlineLvl w:val="0"/>
        <w:rPr>
          <w:rFonts w:ascii="Book Antiqua" w:hAnsi="Book Antiqua" w:cs="Arial"/>
          <w:b/>
        </w:rPr>
      </w:pPr>
    </w:p>
    <w:p w:rsidR="00545B34" w:rsidRPr="00CB1B50" w:rsidRDefault="00545B34" w:rsidP="00F61E07">
      <w:pPr>
        <w:jc w:val="center"/>
        <w:outlineLvl w:val="0"/>
        <w:rPr>
          <w:rFonts w:ascii="Book Antiqua" w:hAnsi="Book Antiqua" w:cs="Arial"/>
          <w:b/>
        </w:rPr>
      </w:pPr>
      <w:r w:rsidRPr="00CB1B50">
        <w:rPr>
          <w:rFonts w:ascii="Book Antiqua" w:hAnsi="Book Antiqua" w:cs="Arial"/>
          <w:b/>
        </w:rPr>
        <w:t>Between</w:t>
      </w:r>
    </w:p>
    <w:p w:rsidR="00545B34" w:rsidRPr="00CB1B50" w:rsidRDefault="00545B34" w:rsidP="00F61E07">
      <w:pPr>
        <w:jc w:val="center"/>
        <w:rPr>
          <w:rFonts w:ascii="Book Antiqua" w:hAnsi="Book Antiqua" w:cs="Arial"/>
          <w:b/>
        </w:rPr>
      </w:pPr>
    </w:p>
    <w:p w:rsidR="00545B34" w:rsidRPr="00A30CDA" w:rsidRDefault="000E6067" w:rsidP="00F61E07">
      <w:pPr>
        <w:jc w:val="center"/>
        <w:rPr>
          <w:rFonts w:ascii="Book Antiqua" w:hAnsi="Book Antiqua" w:cs="Arial"/>
          <w:b/>
          <w:color w:val="000000"/>
        </w:rPr>
      </w:pPr>
      <w:r w:rsidRPr="00A30CDA">
        <w:rPr>
          <w:rFonts w:ascii="Book Antiqua" w:hAnsi="Book Antiqua" w:cs="Arial"/>
          <w:b/>
        </w:rPr>
        <w:t>A</w:t>
      </w:r>
      <w:r w:rsidR="00A30CDA">
        <w:rPr>
          <w:rFonts w:ascii="Book Antiqua" w:hAnsi="Book Antiqua" w:cs="Arial"/>
          <w:b/>
        </w:rPr>
        <w:t xml:space="preserve"> </w:t>
      </w:r>
      <w:r w:rsidRPr="00A30CDA">
        <w:rPr>
          <w:rFonts w:ascii="Book Antiqua" w:hAnsi="Book Antiqua" w:cs="Arial"/>
          <w:b/>
        </w:rPr>
        <w:t>G</w:t>
      </w:r>
      <w:r w:rsidR="00545B34" w:rsidRPr="00A30CDA">
        <w:rPr>
          <w:rFonts w:ascii="Book Antiqua" w:hAnsi="Book Antiqua" w:cs="Arial"/>
          <w:b/>
          <w:color w:val="000000"/>
        </w:rPr>
        <w:t xml:space="preserve"> </w:t>
      </w:r>
    </w:p>
    <w:p w:rsidR="00545B34" w:rsidRPr="00F61E07" w:rsidRDefault="00545B34" w:rsidP="00F61E07">
      <w:pPr>
        <w:jc w:val="center"/>
        <w:rPr>
          <w:rFonts w:ascii="Book Antiqua" w:hAnsi="Book Antiqua" w:cs="Arial"/>
          <w:b/>
          <w:color w:val="000000"/>
          <w:sz w:val="22"/>
        </w:rPr>
      </w:pPr>
      <w:r w:rsidRPr="00F61E07">
        <w:rPr>
          <w:rFonts w:ascii="Book Antiqua" w:hAnsi="Book Antiqua" w:cs="Arial"/>
          <w:b/>
          <w:color w:val="000000"/>
          <w:sz w:val="22"/>
        </w:rPr>
        <w:t xml:space="preserve">(ANONYMITY </w:t>
      </w:r>
      <w:r w:rsidR="000E6067" w:rsidRPr="00F61E07">
        <w:rPr>
          <w:rFonts w:ascii="Book Antiqua" w:hAnsi="Book Antiqua" w:cs="Arial"/>
          <w:b/>
          <w:color w:val="000000"/>
          <w:sz w:val="22"/>
        </w:rPr>
        <w:t>DIRECTION MADE</w:t>
      </w:r>
      <w:r w:rsidRPr="00F61E07">
        <w:rPr>
          <w:rFonts w:ascii="Book Antiqua" w:hAnsi="Book Antiqua" w:cs="Arial"/>
          <w:b/>
          <w:color w:val="000000"/>
          <w:sz w:val="22"/>
        </w:rPr>
        <w:t>)</w:t>
      </w:r>
    </w:p>
    <w:p w:rsidR="00545B34" w:rsidRPr="00CB1B50" w:rsidRDefault="00545B34" w:rsidP="00F61E07">
      <w:pPr>
        <w:jc w:val="right"/>
        <w:outlineLvl w:val="0"/>
        <w:rPr>
          <w:rFonts w:ascii="Book Antiqua" w:hAnsi="Book Antiqua" w:cs="Arial"/>
          <w:u w:val="single"/>
        </w:rPr>
      </w:pPr>
      <w:r w:rsidRPr="00CB1B50">
        <w:rPr>
          <w:rFonts w:ascii="Book Antiqua" w:hAnsi="Book Antiqua" w:cs="Arial"/>
          <w:u w:val="single"/>
        </w:rPr>
        <w:t>Appellant</w:t>
      </w:r>
    </w:p>
    <w:p w:rsidR="00545B34" w:rsidRPr="00CB1B50" w:rsidRDefault="00545B34" w:rsidP="00F61E07">
      <w:pPr>
        <w:jc w:val="center"/>
        <w:rPr>
          <w:rFonts w:ascii="Book Antiqua" w:hAnsi="Book Antiqua" w:cs="Arial"/>
          <w:b/>
        </w:rPr>
      </w:pPr>
      <w:r w:rsidRPr="00CB1B50">
        <w:rPr>
          <w:rFonts w:ascii="Book Antiqua" w:hAnsi="Book Antiqua" w:cs="Arial"/>
          <w:b/>
        </w:rPr>
        <w:t>and</w:t>
      </w:r>
    </w:p>
    <w:p w:rsidR="00545B34" w:rsidRPr="00CB1B50" w:rsidRDefault="00545B34" w:rsidP="00F61E07">
      <w:pPr>
        <w:jc w:val="center"/>
        <w:rPr>
          <w:rFonts w:ascii="Book Antiqua" w:hAnsi="Book Antiqua" w:cs="Arial"/>
          <w:b/>
        </w:rPr>
      </w:pPr>
    </w:p>
    <w:p w:rsidR="00545B34" w:rsidRPr="00CB1B50" w:rsidRDefault="00545B34" w:rsidP="00F61E07">
      <w:pPr>
        <w:jc w:val="center"/>
        <w:outlineLvl w:val="0"/>
        <w:rPr>
          <w:rFonts w:ascii="Book Antiqua" w:hAnsi="Book Antiqua" w:cs="Arial"/>
          <w:b/>
        </w:rPr>
      </w:pPr>
      <w:r w:rsidRPr="00CB1B50">
        <w:rPr>
          <w:rFonts w:ascii="Book Antiqua" w:hAnsi="Book Antiqua" w:cs="Arial"/>
          <w:b/>
        </w:rPr>
        <w:t>SECRETARY OF STATE FOR THE HOME DEPARTMENT</w:t>
      </w:r>
    </w:p>
    <w:p w:rsidR="00545B34" w:rsidRPr="00CB1B50" w:rsidRDefault="00545B34" w:rsidP="00F61E07">
      <w:pPr>
        <w:jc w:val="right"/>
        <w:outlineLvl w:val="0"/>
        <w:rPr>
          <w:rFonts w:ascii="Book Antiqua" w:hAnsi="Book Antiqua" w:cs="Arial"/>
          <w:u w:val="single"/>
        </w:rPr>
      </w:pPr>
      <w:r w:rsidRPr="00CB1B50">
        <w:rPr>
          <w:rFonts w:ascii="Book Antiqua" w:hAnsi="Book Antiqua" w:cs="Arial"/>
          <w:u w:val="single"/>
        </w:rPr>
        <w:t>Respondent</w:t>
      </w:r>
    </w:p>
    <w:p w:rsidR="00F61E07" w:rsidRDefault="00F61E07" w:rsidP="00F61E07">
      <w:pPr>
        <w:outlineLvl w:val="0"/>
        <w:rPr>
          <w:rFonts w:ascii="Book Antiqua" w:hAnsi="Book Antiqua" w:cs="Arial"/>
          <w:b/>
          <w:u w:val="single"/>
        </w:rPr>
      </w:pPr>
    </w:p>
    <w:p w:rsidR="00F61E07" w:rsidRDefault="00F61E07" w:rsidP="00F61E07">
      <w:pPr>
        <w:outlineLvl w:val="0"/>
        <w:rPr>
          <w:rFonts w:ascii="Book Antiqua" w:hAnsi="Book Antiqua" w:cs="Arial"/>
          <w:b/>
          <w:u w:val="single"/>
        </w:rPr>
      </w:pPr>
    </w:p>
    <w:p w:rsidR="00545B34" w:rsidRPr="00CB1B50" w:rsidRDefault="00545B34" w:rsidP="00F61E07">
      <w:pPr>
        <w:outlineLvl w:val="0"/>
        <w:rPr>
          <w:rFonts w:ascii="Book Antiqua" w:hAnsi="Book Antiqua" w:cs="Arial"/>
        </w:rPr>
      </w:pPr>
      <w:r w:rsidRPr="00CB1B50">
        <w:rPr>
          <w:rFonts w:ascii="Book Antiqua" w:hAnsi="Book Antiqua" w:cs="Arial"/>
          <w:b/>
          <w:u w:val="single"/>
        </w:rPr>
        <w:t>Representation</w:t>
      </w:r>
      <w:r w:rsidRPr="00CB1B50">
        <w:rPr>
          <w:rFonts w:ascii="Book Antiqua" w:hAnsi="Book Antiqua" w:cs="Arial"/>
          <w:b/>
        </w:rPr>
        <w:t>:</w:t>
      </w:r>
    </w:p>
    <w:p w:rsidR="00545B34" w:rsidRPr="00187CFE" w:rsidRDefault="00545B34" w:rsidP="00F61E07">
      <w:pPr>
        <w:tabs>
          <w:tab w:val="left" w:pos="2552"/>
        </w:tabs>
        <w:outlineLvl w:val="0"/>
        <w:rPr>
          <w:rFonts w:ascii="Book Antiqua" w:hAnsi="Book Antiqua" w:cs="Arial"/>
        </w:rPr>
      </w:pPr>
      <w:r w:rsidRPr="00187CFE">
        <w:rPr>
          <w:rFonts w:ascii="Book Antiqua" w:hAnsi="Book Antiqua" w:cs="Arial"/>
        </w:rPr>
        <w:t>For the Appellant:</w:t>
      </w:r>
      <w:r w:rsidR="000E6067" w:rsidRPr="00187CFE">
        <w:rPr>
          <w:rFonts w:ascii="Book Antiqua" w:hAnsi="Book Antiqua" w:cs="Arial"/>
        </w:rPr>
        <w:t xml:space="preserve"> </w:t>
      </w:r>
      <w:r w:rsidR="00F61E07">
        <w:rPr>
          <w:rFonts w:ascii="Book Antiqua" w:hAnsi="Book Antiqua" w:cs="Arial"/>
        </w:rPr>
        <w:tab/>
      </w:r>
      <w:r w:rsidR="000E6067" w:rsidRPr="00187CFE">
        <w:rPr>
          <w:rFonts w:ascii="Book Antiqua" w:hAnsi="Book Antiqua" w:cs="Arial"/>
        </w:rPr>
        <w:t>Ms M Cleghorn, counsel, instructed by Latif solicitors</w:t>
      </w:r>
      <w:r w:rsidRPr="00187CFE">
        <w:rPr>
          <w:rFonts w:ascii="Book Antiqua" w:hAnsi="Book Antiqua" w:cs="Arial"/>
        </w:rPr>
        <w:tab/>
      </w:r>
    </w:p>
    <w:p w:rsidR="00545B34" w:rsidRPr="00187CFE" w:rsidRDefault="00545B34" w:rsidP="00F61E07">
      <w:pPr>
        <w:tabs>
          <w:tab w:val="left" w:pos="2552"/>
        </w:tabs>
        <w:rPr>
          <w:rFonts w:ascii="Book Antiqua" w:hAnsi="Book Antiqua" w:cs="Arial"/>
        </w:rPr>
      </w:pPr>
      <w:r w:rsidRPr="00187CFE">
        <w:rPr>
          <w:rFonts w:ascii="Book Antiqua" w:hAnsi="Book Antiqua" w:cs="Arial"/>
        </w:rPr>
        <w:t xml:space="preserve">For the Respondent: </w:t>
      </w:r>
      <w:r w:rsidR="00F61E07">
        <w:rPr>
          <w:rFonts w:ascii="Book Antiqua" w:hAnsi="Book Antiqua" w:cs="Arial"/>
        </w:rPr>
        <w:tab/>
      </w:r>
      <w:r w:rsidR="00692B92" w:rsidRPr="00187CFE">
        <w:rPr>
          <w:rFonts w:ascii="Book Antiqua" w:hAnsi="Book Antiqua" w:cs="Arial"/>
        </w:rPr>
        <w:t xml:space="preserve">Mr M </w:t>
      </w:r>
      <w:proofErr w:type="spellStart"/>
      <w:r w:rsidR="00692B92" w:rsidRPr="00187CFE">
        <w:rPr>
          <w:rFonts w:ascii="Book Antiqua" w:hAnsi="Book Antiqua" w:cs="Arial"/>
        </w:rPr>
        <w:t>Diwnycz</w:t>
      </w:r>
      <w:proofErr w:type="spellEnd"/>
      <w:r w:rsidR="00692B92" w:rsidRPr="00187CFE">
        <w:rPr>
          <w:rFonts w:ascii="Book Antiqua" w:hAnsi="Book Antiqua" w:cs="Arial"/>
        </w:rPr>
        <w:t xml:space="preserve">, </w:t>
      </w:r>
      <w:r w:rsidR="00E35126" w:rsidRPr="00187CFE">
        <w:rPr>
          <w:rFonts w:ascii="Book Antiqua" w:hAnsi="Book Antiqua" w:cs="Arial"/>
        </w:rPr>
        <w:t>Senior Home Office Presenting Officer</w:t>
      </w:r>
    </w:p>
    <w:p w:rsidR="00F61E07" w:rsidRDefault="00F61E07" w:rsidP="00F61E07">
      <w:pPr>
        <w:jc w:val="center"/>
        <w:rPr>
          <w:rFonts w:ascii="Book Antiqua" w:hAnsi="Book Antiqua" w:cs="Arial"/>
          <w:b/>
          <w:u w:val="single"/>
        </w:rPr>
      </w:pPr>
    </w:p>
    <w:p w:rsidR="00F61E07" w:rsidRDefault="00F61E07" w:rsidP="00F61E07">
      <w:pPr>
        <w:jc w:val="center"/>
        <w:rPr>
          <w:rFonts w:ascii="Book Antiqua" w:hAnsi="Book Antiqua" w:cs="Arial"/>
          <w:b/>
          <w:u w:val="single"/>
        </w:rPr>
      </w:pPr>
    </w:p>
    <w:p w:rsidR="00545B34" w:rsidRPr="00187CFE" w:rsidRDefault="00545B34" w:rsidP="00F61E07">
      <w:pPr>
        <w:jc w:val="center"/>
        <w:rPr>
          <w:rFonts w:ascii="Book Antiqua" w:hAnsi="Book Antiqua" w:cs="Arial"/>
          <w:b/>
          <w:u w:val="single"/>
        </w:rPr>
      </w:pPr>
      <w:r w:rsidRPr="00187CFE">
        <w:rPr>
          <w:rFonts w:ascii="Book Antiqua" w:hAnsi="Book Antiqua" w:cs="Arial"/>
          <w:b/>
          <w:u w:val="single"/>
        </w:rPr>
        <w:t>DE</w:t>
      </w:r>
      <w:r w:rsidR="00755830" w:rsidRPr="00187CFE">
        <w:rPr>
          <w:rFonts w:ascii="Book Antiqua" w:hAnsi="Book Antiqua" w:cs="Arial"/>
          <w:b/>
          <w:u w:val="single"/>
        </w:rPr>
        <w:t>CISION</w:t>
      </w:r>
      <w:r w:rsidRPr="00187CFE">
        <w:rPr>
          <w:rFonts w:ascii="Book Antiqua" w:hAnsi="Book Antiqua" w:cs="Arial"/>
          <w:b/>
          <w:u w:val="single"/>
        </w:rPr>
        <w:t xml:space="preserve"> AND REASONS</w:t>
      </w:r>
    </w:p>
    <w:p w:rsidR="000E6067" w:rsidRPr="00187CFE" w:rsidRDefault="000E6067" w:rsidP="00F61E07">
      <w:pPr>
        <w:tabs>
          <w:tab w:val="left" w:pos="567"/>
        </w:tabs>
        <w:spacing w:before="240"/>
        <w:jc w:val="both"/>
        <w:rPr>
          <w:rFonts w:ascii="Book Antiqua" w:hAnsi="Book Antiqua" w:cs="Arial"/>
        </w:rPr>
      </w:pPr>
      <w:r w:rsidRPr="00187CFE">
        <w:rPr>
          <w:rFonts w:ascii="Book Antiqua" w:hAnsi="Book Antiqua" w:cs="Arial"/>
        </w:rPr>
        <w:t>1.</w:t>
      </w:r>
      <w:r w:rsidR="00F61E07">
        <w:rPr>
          <w:rFonts w:ascii="Book Antiqua" w:hAnsi="Book Antiqua" w:cs="Arial"/>
        </w:rPr>
        <w:tab/>
      </w:r>
      <w:r w:rsidRPr="00187CFE">
        <w:rPr>
          <w:rFonts w:ascii="Book Antiqua" w:hAnsi="Book Antiqua" w:cs="Arial"/>
        </w:rPr>
        <w:t>I</w:t>
      </w:r>
      <w:r w:rsidR="005E51FD" w:rsidRPr="00187CFE">
        <w:rPr>
          <w:rFonts w:ascii="Book Antiqua" w:hAnsi="Book Antiqua" w:cs="Arial"/>
        </w:rPr>
        <w:t xml:space="preserve"> make an anonymity order under Rule 14 of the Tribunal Procedure (Upper Tribunal) Rules 2008, precluding publication of any information regarding the proceedings which would be likely to lead members of the public to identify the appellant, h</w:t>
      </w:r>
      <w:r w:rsidRPr="00187CFE">
        <w:rPr>
          <w:rFonts w:ascii="Book Antiqua" w:hAnsi="Book Antiqua" w:cs="Arial"/>
        </w:rPr>
        <w:t xml:space="preserve">er husband and their child, preserving the anonymity order made by the First-tier Tribunal. </w:t>
      </w:r>
    </w:p>
    <w:p w:rsidR="00545B34" w:rsidRPr="00187CFE" w:rsidRDefault="000E6067" w:rsidP="00F61E07">
      <w:pPr>
        <w:tabs>
          <w:tab w:val="left" w:pos="567"/>
        </w:tabs>
        <w:spacing w:before="240"/>
        <w:jc w:val="both"/>
        <w:rPr>
          <w:rFonts w:ascii="Book Antiqua" w:hAnsi="Book Antiqua" w:cs="Arial"/>
        </w:rPr>
      </w:pPr>
      <w:r w:rsidRPr="00187CFE">
        <w:rPr>
          <w:rFonts w:ascii="Book Antiqua" w:hAnsi="Book Antiqua" w:cs="Arial"/>
        </w:rPr>
        <w:lastRenderedPageBreak/>
        <w:t>2.</w:t>
      </w:r>
      <w:r w:rsidR="00F61E07">
        <w:rPr>
          <w:rFonts w:ascii="Book Antiqua" w:hAnsi="Book Antiqua" w:cs="Arial"/>
        </w:rPr>
        <w:tab/>
      </w:r>
      <w:r w:rsidR="00545B34" w:rsidRPr="00187CFE">
        <w:rPr>
          <w:rFonts w:ascii="Book Antiqua" w:hAnsi="Book Antiqua" w:cs="Arial"/>
        </w:rPr>
        <w:t>This is an appeal by the Appellant against the decision of First-tier Tribunal Judge</w:t>
      </w:r>
      <w:r w:rsidR="00207C3C" w:rsidRPr="00187CFE">
        <w:rPr>
          <w:rFonts w:ascii="Book Antiqua" w:hAnsi="Book Antiqua" w:cs="Arial"/>
        </w:rPr>
        <w:t xml:space="preserve"> </w:t>
      </w:r>
      <w:proofErr w:type="spellStart"/>
      <w:r w:rsidRPr="00187CFE">
        <w:rPr>
          <w:rFonts w:ascii="Book Antiqua" w:hAnsi="Book Antiqua" w:cs="Arial"/>
        </w:rPr>
        <w:t>Arullendran</w:t>
      </w:r>
      <w:proofErr w:type="spellEnd"/>
      <w:r w:rsidR="00545B34" w:rsidRPr="00187CFE">
        <w:rPr>
          <w:rFonts w:ascii="Book Antiqua" w:hAnsi="Book Antiqua" w:cs="Arial"/>
        </w:rPr>
        <w:t xml:space="preserve"> promulgated on</w:t>
      </w:r>
      <w:r w:rsidRPr="00187CFE">
        <w:rPr>
          <w:rFonts w:ascii="Book Antiqua" w:hAnsi="Book Antiqua" w:cs="Arial"/>
        </w:rPr>
        <w:t xml:space="preserve"> 18 January 2018</w:t>
      </w:r>
      <w:r w:rsidR="00545B34" w:rsidRPr="00187CFE">
        <w:rPr>
          <w:rFonts w:ascii="Book Antiqua" w:hAnsi="Book Antiqua" w:cs="Arial"/>
        </w:rPr>
        <w:t xml:space="preserve">, which dismissed the Appellant’s appeal </w:t>
      </w:r>
    </w:p>
    <w:p w:rsidR="00545B34" w:rsidRPr="00187CFE" w:rsidRDefault="00545B34" w:rsidP="00F61E07">
      <w:pPr>
        <w:spacing w:before="240"/>
        <w:jc w:val="both"/>
        <w:rPr>
          <w:rFonts w:ascii="Book Antiqua" w:hAnsi="Book Antiqua" w:cs="Arial"/>
          <w:u w:val="single"/>
        </w:rPr>
      </w:pPr>
      <w:r w:rsidRPr="00187CFE">
        <w:rPr>
          <w:rFonts w:ascii="Book Antiqua" w:hAnsi="Book Antiqua" w:cs="Arial"/>
          <w:u w:val="single"/>
        </w:rPr>
        <w:t>Background</w:t>
      </w:r>
    </w:p>
    <w:p w:rsidR="00545B34" w:rsidRPr="00187CFE" w:rsidRDefault="000E6067" w:rsidP="00F61E07">
      <w:pPr>
        <w:tabs>
          <w:tab w:val="left" w:pos="567"/>
        </w:tabs>
        <w:spacing w:before="240"/>
        <w:jc w:val="both"/>
        <w:rPr>
          <w:rFonts w:ascii="Book Antiqua" w:hAnsi="Book Antiqua" w:cs="Arial"/>
        </w:rPr>
      </w:pPr>
      <w:r w:rsidRPr="00187CFE">
        <w:rPr>
          <w:rFonts w:ascii="Book Antiqua" w:hAnsi="Book Antiqua" w:cs="Arial"/>
        </w:rPr>
        <w:t>3.</w:t>
      </w:r>
      <w:r w:rsidR="00F61E07">
        <w:rPr>
          <w:rFonts w:ascii="Book Antiqua" w:hAnsi="Book Antiqua" w:cs="Arial"/>
        </w:rPr>
        <w:tab/>
      </w:r>
      <w:r w:rsidR="00087FA9" w:rsidRPr="00187CFE">
        <w:rPr>
          <w:rFonts w:ascii="Book Antiqua" w:hAnsi="Book Antiqua" w:cs="Arial"/>
        </w:rPr>
        <w:t>The Appellant</w:t>
      </w:r>
      <w:r w:rsidR="00545B34" w:rsidRPr="00187CFE">
        <w:rPr>
          <w:rFonts w:ascii="Book Antiqua" w:hAnsi="Book Antiqua" w:cs="Arial"/>
        </w:rPr>
        <w:t xml:space="preserve"> was born on </w:t>
      </w:r>
      <w:r w:rsidRPr="00187CFE">
        <w:rPr>
          <w:rFonts w:ascii="Book Antiqua" w:hAnsi="Book Antiqua" w:cs="Arial"/>
        </w:rPr>
        <w:t>10 August 1985</w:t>
      </w:r>
      <w:r w:rsidR="00545B34" w:rsidRPr="00187CFE">
        <w:rPr>
          <w:rFonts w:ascii="Book Antiqua" w:hAnsi="Book Antiqua" w:cs="Arial"/>
        </w:rPr>
        <w:t xml:space="preserve"> </w:t>
      </w:r>
      <w:r w:rsidR="00087FA9" w:rsidRPr="00187CFE">
        <w:rPr>
          <w:rFonts w:ascii="Book Antiqua" w:hAnsi="Book Antiqua" w:cs="Arial"/>
        </w:rPr>
        <w:t xml:space="preserve">and is a </w:t>
      </w:r>
      <w:r w:rsidR="00622E11" w:rsidRPr="00187CFE">
        <w:rPr>
          <w:rFonts w:ascii="Book Antiqua" w:hAnsi="Book Antiqua" w:cs="Arial"/>
        </w:rPr>
        <w:t>national</w:t>
      </w:r>
      <w:r w:rsidR="00087FA9" w:rsidRPr="00187CFE">
        <w:rPr>
          <w:rFonts w:ascii="Book Antiqua" w:hAnsi="Book Antiqua" w:cs="Arial"/>
        </w:rPr>
        <w:t xml:space="preserve"> of</w:t>
      </w:r>
      <w:r w:rsidR="00545B34" w:rsidRPr="00187CFE">
        <w:rPr>
          <w:rFonts w:ascii="Book Antiqua" w:hAnsi="Book Antiqua" w:cs="Arial"/>
        </w:rPr>
        <w:t xml:space="preserve"> </w:t>
      </w:r>
      <w:r w:rsidRPr="00187CFE">
        <w:rPr>
          <w:rFonts w:ascii="Book Antiqua" w:hAnsi="Book Antiqua" w:cs="Arial"/>
        </w:rPr>
        <w:t xml:space="preserve">Tunisia. </w:t>
      </w:r>
      <w:r w:rsidR="007D44BF" w:rsidRPr="00187CFE">
        <w:rPr>
          <w:rFonts w:ascii="Book Antiqua" w:hAnsi="Book Antiqua" w:cs="Arial"/>
        </w:rPr>
        <w:t>The appellant applied f</w:t>
      </w:r>
      <w:r w:rsidR="00692B92" w:rsidRPr="00187CFE">
        <w:rPr>
          <w:rFonts w:ascii="Book Antiqua" w:hAnsi="Book Antiqua" w:cs="Arial"/>
        </w:rPr>
        <w:t>o</w:t>
      </w:r>
      <w:r w:rsidR="007D44BF" w:rsidRPr="00187CFE">
        <w:rPr>
          <w:rFonts w:ascii="Book Antiqua" w:hAnsi="Book Antiqua" w:cs="Arial"/>
        </w:rPr>
        <w:t>r</w:t>
      </w:r>
      <w:r w:rsidR="00692B92" w:rsidRPr="00187CFE">
        <w:rPr>
          <w:rFonts w:ascii="Book Antiqua" w:hAnsi="Book Antiqua" w:cs="Arial"/>
        </w:rPr>
        <w:t xml:space="preserve"> </w:t>
      </w:r>
      <w:r w:rsidR="007D44BF" w:rsidRPr="00187CFE">
        <w:rPr>
          <w:rFonts w:ascii="Book Antiqua" w:hAnsi="Book Antiqua" w:cs="Arial"/>
        </w:rPr>
        <w:t xml:space="preserve">leave to remain in the UK with her husband and </w:t>
      </w:r>
      <w:r w:rsidR="00692B92" w:rsidRPr="00187CFE">
        <w:rPr>
          <w:rFonts w:ascii="Book Antiqua" w:hAnsi="Book Antiqua" w:cs="Arial"/>
        </w:rPr>
        <w:t xml:space="preserve">her </w:t>
      </w:r>
      <w:r w:rsidR="007D44BF" w:rsidRPr="00187CFE">
        <w:rPr>
          <w:rFonts w:ascii="Book Antiqua" w:hAnsi="Book Antiqua" w:cs="Arial"/>
        </w:rPr>
        <w:t xml:space="preserve">British child, relying on appendix FM of the Immigration Rules. </w:t>
      </w:r>
      <w:r w:rsidR="00545B34" w:rsidRPr="00187CFE">
        <w:rPr>
          <w:rFonts w:ascii="Book Antiqua" w:hAnsi="Book Antiqua" w:cs="Arial"/>
        </w:rPr>
        <w:t xml:space="preserve">On </w:t>
      </w:r>
      <w:r w:rsidR="007D44BF" w:rsidRPr="00187CFE">
        <w:rPr>
          <w:rFonts w:ascii="Book Antiqua" w:hAnsi="Book Antiqua" w:cs="Arial"/>
        </w:rPr>
        <w:t>5/09/2017</w:t>
      </w:r>
      <w:r w:rsidR="00545B34" w:rsidRPr="00187CFE">
        <w:rPr>
          <w:rFonts w:ascii="Book Antiqua" w:hAnsi="Book Antiqua" w:cs="Arial"/>
        </w:rPr>
        <w:t xml:space="preserve"> the Secretary of State refused the Appellant’s application. </w:t>
      </w:r>
    </w:p>
    <w:p w:rsidR="00545B34" w:rsidRPr="00187CFE" w:rsidRDefault="00545B34" w:rsidP="00F61E07">
      <w:pPr>
        <w:spacing w:before="240"/>
        <w:jc w:val="both"/>
        <w:rPr>
          <w:rFonts w:ascii="Book Antiqua" w:hAnsi="Book Antiqua" w:cs="Arial"/>
          <w:u w:val="single"/>
        </w:rPr>
      </w:pPr>
      <w:r w:rsidRPr="00187CFE">
        <w:rPr>
          <w:rFonts w:ascii="Book Antiqua" w:hAnsi="Book Antiqua" w:cs="Arial"/>
          <w:u w:val="single"/>
        </w:rPr>
        <w:t>The Judge’s Decision</w:t>
      </w:r>
    </w:p>
    <w:p w:rsidR="00545B34" w:rsidRPr="00187CFE" w:rsidRDefault="00FA1429" w:rsidP="00F61E07">
      <w:pPr>
        <w:tabs>
          <w:tab w:val="left" w:pos="567"/>
        </w:tabs>
        <w:spacing w:before="240"/>
        <w:jc w:val="both"/>
        <w:rPr>
          <w:rFonts w:ascii="Book Antiqua" w:hAnsi="Book Antiqua" w:cs="Arial"/>
          <w:color w:val="000000"/>
        </w:rPr>
      </w:pPr>
      <w:r w:rsidRPr="00187CFE">
        <w:rPr>
          <w:rFonts w:ascii="Book Antiqua" w:hAnsi="Book Antiqua" w:cs="Arial"/>
        </w:rPr>
        <w:t>4.</w:t>
      </w:r>
      <w:r w:rsidR="00F61E07">
        <w:rPr>
          <w:rFonts w:ascii="Book Antiqua" w:hAnsi="Book Antiqua" w:cs="Arial"/>
        </w:rPr>
        <w:tab/>
      </w:r>
      <w:r w:rsidR="00545B34" w:rsidRPr="00187CFE">
        <w:rPr>
          <w:rFonts w:ascii="Book Antiqua" w:hAnsi="Book Antiqua" w:cs="Arial"/>
        </w:rPr>
        <w:t>The Appellant appealed to the First-tier Tribunal</w:t>
      </w:r>
      <w:r w:rsidR="00850890" w:rsidRPr="00187CFE">
        <w:rPr>
          <w:rFonts w:ascii="Book Antiqua" w:hAnsi="Book Antiqua" w:cs="Arial"/>
        </w:rPr>
        <w:t>.</w:t>
      </w:r>
      <w:r w:rsidR="00545B34" w:rsidRPr="00187CFE">
        <w:rPr>
          <w:rFonts w:ascii="Book Antiqua" w:hAnsi="Book Antiqua" w:cs="Arial"/>
        </w:rPr>
        <w:t xml:space="preserve"> First-tier Tribunal Judge </w:t>
      </w:r>
      <w:proofErr w:type="spellStart"/>
      <w:r w:rsidRPr="00187CFE">
        <w:rPr>
          <w:rFonts w:ascii="Book Antiqua" w:hAnsi="Book Antiqua" w:cs="Arial"/>
        </w:rPr>
        <w:t>Arullendran</w:t>
      </w:r>
      <w:proofErr w:type="spellEnd"/>
      <w:r w:rsidR="00850890" w:rsidRPr="00187CFE">
        <w:rPr>
          <w:rFonts w:ascii="Book Antiqua" w:hAnsi="Book Antiqua" w:cs="Arial"/>
        </w:rPr>
        <w:t xml:space="preserve"> (</w:t>
      </w:r>
      <w:r w:rsidR="00545B34" w:rsidRPr="00187CFE">
        <w:rPr>
          <w:rFonts w:ascii="Book Antiqua" w:hAnsi="Book Antiqua" w:cs="Arial"/>
        </w:rPr>
        <w:t xml:space="preserve">“the Judge”) dismissed the appeal against the Respondent’s decision. Grounds of appeal were lodged and on </w:t>
      </w:r>
      <w:r w:rsidRPr="00187CFE">
        <w:rPr>
          <w:rFonts w:ascii="Book Antiqua" w:hAnsi="Book Antiqua" w:cs="Arial"/>
        </w:rPr>
        <w:t xml:space="preserve">14 May 2018 </w:t>
      </w:r>
      <w:r w:rsidR="00545B34" w:rsidRPr="00187CFE">
        <w:rPr>
          <w:rFonts w:ascii="Book Antiqua" w:hAnsi="Book Antiqua" w:cs="Arial"/>
        </w:rPr>
        <w:t xml:space="preserve">Judge </w:t>
      </w:r>
      <w:r w:rsidRPr="00187CFE">
        <w:rPr>
          <w:rFonts w:ascii="Book Antiqua" w:hAnsi="Book Antiqua" w:cs="Arial"/>
        </w:rPr>
        <w:t>Mailer</w:t>
      </w:r>
      <w:r w:rsidR="00545B34" w:rsidRPr="00187CFE">
        <w:rPr>
          <w:rFonts w:ascii="Book Antiqua" w:hAnsi="Book Antiqua" w:cs="Arial"/>
        </w:rPr>
        <w:t xml:space="preserve"> gave </w:t>
      </w:r>
      <w:r w:rsidR="00850890" w:rsidRPr="00187CFE">
        <w:rPr>
          <w:rFonts w:ascii="Book Antiqua" w:hAnsi="Book Antiqua" w:cs="Arial"/>
          <w:color w:val="000000"/>
        </w:rPr>
        <w:t>permission to appeal stating</w:t>
      </w:r>
    </w:p>
    <w:p w:rsidR="00692B92" w:rsidRPr="00187CFE" w:rsidRDefault="00F61E07" w:rsidP="00F61E07">
      <w:pPr>
        <w:tabs>
          <w:tab w:val="left" w:pos="1134"/>
        </w:tabs>
        <w:spacing w:before="120"/>
        <w:ind w:left="567" w:right="567"/>
        <w:jc w:val="both"/>
        <w:rPr>
          <w:rFonts w:ascii="Book Antiqua" w:hAnsi="Book Antiqua" w:cs="Arial"/>
          <w:color w:val="000000"/>
          <w:sz w:val="22"/>
          <w:szCs w:val="22"/>
        </w:rPr>
      </w:pPr>
      <w:r>
        <w:rPr>
          <w:rFonts w:ascii="Book Antiqua" w:hAnsi="Book Antiqua" w:cs="Arial"/>
          <w:color w:val="000000"/>
          <w:sz w:val="22"/>
          <w:szCs w:val="22"/>
        </w:rPr>
        <w:t>“</w:t>
      </w:r>
      <w:r w:rsidR="00692B92" w:rsidRPr="00187CFE">
        <w:rPr>
          <w:rFonts w:ascii="Book Antiqua" w:hAnsi="Book Antiqua" w:cs="Arial"/>
          <w:color w:val="000000"/>
          <w:sz w:val="22"/>
          <w:szCs w:val="22"/>
        </w:rPr>
        <w:t>1.</w:t>
      </w:r>
      <w:r>
        <w:rPr>
          <w:rFonts w:ascii="Book Antiqua" w:hAnsi="Book Antiqua" w:cs="Arial"/>
          <w:color w:val="000000"/>
          <w:sz w:val="22"/>
          <w:szCs w:val="22"/>
        </w:rPr>
        <w:tab/>
      </w:r>
      <w:r w:rsidR="00692B92" w:rsidRPr="00187CFE">
        <w:rPr>
          <w:rFonts w:ascii="Book Antiqua" w:hAnsi="Book Antiqua" w:cs="Arial"/>
          <w:color w:val="000000"/>
          <w:sz w:val="22"/>
          <w:szCs w:val="22"/>
        </w:rPr>
        <w:t xml:space="preserve">First-tier </w:t>
      </w:r>
      <w:r w:rsidR="001A1DEC" w:rsidRPr="00187CFE">
        <w:rPr>
          <w:rFonts w:ascii="Book Antiqua" w:hAnsi="Book Antiqua" w:cs="Arial"/>
          <w:color w:val="000000"/>
          <w:sz w:val="22"/>
          <w:szCs w:val="22"/>
        </w:rPr>
        <w:t>T</w:t>
      </w:r>
      <w:r w:rsidR="00692B92" w:rsidRPr="00187CFE">
        <w:rPr>
          <w:rFonts w:ascii="Book Antiqua" w:hAnsi="Book Antiqua" w:cs="Arial"/>
          <w:color w:val="000000"/>
          <w:sz w:val="22"/>
          <w:szCs w:val="22"/>
        </w:rPr>
        <w:t xml:space="preserve">ribunal </w:t>
      </w:r>
      <w:r w:rsidR="001A1DEC" w:rsidRPr="00187CFE">
        <w:rPr>
          <w:rFonts w:ascii="Book Antiqua" w:hAnsi="Book Antiqua" w:cs="Arial"/>
          <w:color w:val="000000"/>
          <w:sz w:val="22"/>
          <w:szCs w:val="22"/>
        </w:rPr>
        <w:t>J</w:t>
      </w:r>
      <w:r w:rsidR="00692B92" w:rsidRPr="00187CFE">
        <w:rPr>
          <w:rFonts w:ascii="Book Antiqua" w:hAnsi="Book Antiqua" w:cs="Arial"/>
          <w:color w:val="000000"/>
          <w:sz w:val="22"/>
          <w:szCs w:val="22"/>
        </w:rPr>
        <w:t xml:space="preserve">udge </w:t>
      </w:r>
      <w:proofErr w:type="spellStart"/>
      <w:r w:rsidR="00692B92" w:rsidRPr="00187CFE">
        <w:rPr>
          <w:rFonts w:ascii="Book Antiqua" w:hAnsi="Book Antiqua" w:cs="Arial"/>
          <w:color w:val="000000"/>
          <w:sz w:val="22"/>
          <w:szCs w:val="22"/>
        </w:rPr>
        <w:t>Arullendran</w:t>
      </w:r>
      <w:proofErr w:type="spellEnd"/>
      <w:r w:rsidR="00692B92" w:rsidRPr="00187CFE">
        <w:rPr>
          <w:rFonts w:ascii="Book Antiqua" w:hAnsi="Book Antiqua" w:cs="Arial"/>
          <w:color w:val="000000"/>
          <w:sz w:val="22"/>
          <w:szCs w:val="22"/>
        </w:rPr>
        <w:t xml:space="preserve"> dismissed the appellant’s appeal against the respondent’s decision to refuse her application for leave to remain in the UK on human rights grounds. The decision was promulgated on 18 January 2018. It was not </w:t>
      </w:r>
      <w:r w:rsidR="001A1DEC" w:rsidRPr="00187CFE">
        <w:rPr>
          <w:rFonts w:ascii="Book Antiqua" w:hAnsi="Book Antiqua" w:cs="Arial"/>
          <w:color w:val="000000"/>
          <w:sz w:val="22"/>
          <w:szCs w:val="22"/>
        </w:rPr>
        <w:t>co</w:t>
      </w:r>
      <w:r w:rsidR="00692B92" w:rsidRPr="00187CFE">
        <w:rPr>
          <w:rFonts w:ascii="Book Antiqua" w:hAnsi="Book Antiqua" w:cs="Arial"/>
          <w:color w:val="000000"/>
          <w:sz w:val="22"/>
          <w:szCs w:val="22"/>
        </w:rPr>
        <w:t xml:space="preserve">ntended that she met the </w:t>
      </w:r>
      <w:r w:rsidR="001A1DEC" w:rsidRPr="00187CFE">
        <w:rPr>
          <w:rFonts w:ascii="Book Antiqua" w:hAnsi="Book Antiqua" w:cs="Arial"/>
          <w:color w:val="000000"/>
          <w:sz w:val="22"/>
          <w:szCs w:val="22"/>
        </w:rPr>
        <w:t>R</w:t>
      </w:r>
      <w:r w:rsidR="00692B92" w:rsidRPr="00187CFE">
        <w:rPr>
          <w:rFonts w:ascii="Book Antiqua" w:hAnsi="Book Antiqua" w:cs="Arial"/>
          <w:color w:val="000000"/>
          <w:sz w:val="22"/>
          <w:szCs w:val="22"/>
        </w:rPr>
        <w:t>ules. There had been a change of circumstances since the date of refusal. The appellant had separated from her husband. The child remained living with him [22]. She f</w:t>
      </w:r>
      <w:r w:rsidR="001A1DEC" w:rsidRPr="00187CFE">
        <w:rPr>
          <w:rFonts w:ascii="Book Antiqua" w:hAnsi="Book Antiqua" w:cs="Arial"/>
          <w:color w:val="000000"/>
          <w:sz w:val="22"/>
          <w:szCs w:val="22"/>
        </w:rPr>
        <w:t>ound</w:t>
      </w:r>
      <w:r w:rsidR="00692B92" w:rsidRPr="00187CFE">
        <w:rPr>
          <w:rFonts w:ascii="Book Antiqua" w:hAnsi="Book Antiqua" w:cs="Arial"/>
          <w:color w:val="000000"/>
          <w:sz w:val="22"/>
          <w:szCs w:val="22"/>
        </w:rPr>
        <w:t xml:space="preserve"> that the best interests of the child would be for her to return to Tunisia with her mother. There was nothing to suggest her father would not be able to visit her there as she had in the past. There was no reason to suppose that her father would not allow her to return</w:t>
      </w:r>
      <w:r w:rsidR="004F4F7C" w:rsidRPr="00187CFE">
        <w:rPr>
          <w:rFonts w:ascii="Book Antiqua" w:hAnsi="Book Antiqua" w:cs="Arial"/>
          <w:color w:val="000000"/>
          <w:sz w:val="22"/>
          <w:szCs w:val="22"/>
        </w:rPr>
        <w:t xml:space="preserve"> to Tunisia with her mother [46].</w:t>
      </w:r>
    </w:p>
    <w:p w:rsidR="004F4F7C" w:rsidRPr="00187CFE" w:rsidRDefault="004F4F7C" w:rsidP="00F61E07">
      <w:pPr>
        <w:tabs>
          <w:tab w:val="left" w:pos="1134"/>
        </w:tabs>
        <w:spacing w:before="120"/>
        <w:ind w:left="567" w:right="567"/>
        <w:jc w:val="both"/>
        <w:rPr>
          <w:rFonts w:ascii="Book Antiqua" w:hAnsi="Book Antiqua" w:cs="Arial"/>
          <w:color w:val="000000"/>
          <w:sz w:val="22"/>
          <w:szCs w:val="22"/>
        </w:rPr>
      </w:pPr>
      <w:r w:rsidRPr="00187CFE">
        <w:rPr>
          <w:rFonts w:ascii="Book Antiqua" w:hAnsi="Book Antiqua" w:cs="Arial"/>
          <w:color w:val="000000"/>
          <w:sz w:val="22"/>
          <w:szCs w:val="22"/>
        </w:rPr>
        <w:t>2.</w:t>
      </w:r>
      <w:r w:rsidR="00F61E07">
        <w:rPr>
          <w:rFonts w:ascii="Book Antiqua" w:hAnsi="Book Antiqua" w:cs="Arial"/>
          <w:color w:val="000000"/>
          <w:sz w:val="22"/>
          <w:szCs w:val="22"/>
        </w:rPr>
        <w:tab/>
      </w:r>
      <w:r w:rsidRPr="00187CFE">
        <w:rPr>
          <w:rFonts w:ascii="Book Antiqua" w:hAnsi="Book Antiqua" w:cs="Arial"/>
          <w:color w:val="000000"/>
          <w:sz w:val="22"/>
          <w:szCs w:val="22"/>
        </w:rPr>
        <w:t xml:space="preserve">The grounds prepared by counsel representing the appellant at the hearing content that the </w:t>
      </w:r>
      <w:r w:rsidR="001A1DEC" w:rsidRPr="00187CFE">
        <w:rPr>
          <w:rFonts w:ascii="Book Antiqua" w:hAnsi="Book Antiqua" w:cs="Arial"/>
          <w:color w:val="000000"/>
          <w:sz w:val="22"/>
          <w:szCs w:val="22"/>
        </w:rPr>
        <w:t>J</w:t>
      </w:r>
      <w:r w:rsidRPr="00187CFE">
        <w:rPr>
          <w:rFonts w:ascii="Book Antiqua" w:hAnsi="Book Antiqua" w:cs="Arial"/>
          <w:color w:val="000000"/>
          <w:sz w:val="22"/>
          <w:szCs w:val="22"/>
        </w:rPr>
        <w:t xml:space="preserve">udge “minimised” the reality of the situation and failed to consider the matters set out in paragraphs 5 and 6 of the grounds, including the fact that, contrary to the </w:t>
      </w:r>
      <w:r w:rsidR="001A1DEC" w:rsidRPr="00187CFE">
        <w:rPr>
          <w:rFonts w:ascii="Book Antiqua" w:hAnsi="Book Antiqua" w:cs="Arial"/>
          <w:color w:val="000000"/>
          <w:sz w:val="22"/>
          <w:szCs w:val="22"/>
        </w:rPr>
        <w:t>J</w:t>
      </w:r>
      <w:r w:rsidRPr="00187CFE">
        <w:rPr>
          <w:rFonts w:ascii="Book Antiqua" w:hAnsi="Book Antiqua" w:cs="Arial"/>
          <w:color w:val="000000"/>
          <w:sz w:val="22"/>
          <w:szCs w:val="22"/>
        </w:rPr>
        <w:t>udge</w:t>
      </w:r>
      <w:r w:rsidR="001A1DEC" w:rsidRPr="00187CFE">
        <w:rPr>
          <w:rFonts w:ascii="Book Antiqua" w:hAnsi="Book Antiqua" w:cs="Arial"/>
          <w:color w:val="000000"/>
          <w:sz w:val="22"/>
          <w:szCs w:val="22"/>
        </w:rPr>
        <w:t>’</w:t>
      </w:r>
      <w:r w:rsidRPr="00187CFE">
        <w:rPr>
          <w:rFonts w:ascii="Book Antiqua" w:hAnsi="Book Antiqua" w:cs="Arial"/>
          <w:color w:val="000000"/>
          <w:sz w:val="22"/>
          <w:szCs w:val="22"/>
        </w:rPr>
        <w:t>s findings, it is unlikely that her ex-husband would allow the child</w:t>
      </w:r>
      <w:r w:rsidR="001A1DEC" w:rsidRPr="00187CFE">
        <w:rPr>
          <w:rFonts w:ascii="Book Antiqua" w:hAnsi="Book Antiqua" w:cs="Arial"/>
          <w:color w:val="000000"/>
          <w:sz w:val="22"/>
          <w:szCs w:val="22"/>
        </w:rPr>
        <w:t>’</w:t>
      </w:r>
      <w:r w:rsidRPr="00187CFE">
        <w:rPr>
          <w:rFonts w:ascii="Book Antiqua" w:hAnsi="Book Antiqua" w:cs="Arial"/>
          <w:color w:val="000000"/>
          <w:sz w:val="22"/>
          <w:szCs w:val="22"/>
        </w:rPr>
        <w:t xml:space="preserve">s returned to Tunisia. The rights of her husband were not considered in the assessment. The </w:t>
      </w:r>
      <w:r w:rsidR="001A1DEC" w:rsidRPr="00187CFE">
        <w:rPr>
          <w:rFonts w:ascii="Book Antiqua" w:hAnsi="Book Antiqua" w:cs="Arial"/>
          <w:color w:val="000000"/>
          <w:sz w:val="22"/>
          <w:szCs w:val="22"/>
        </w:rPr>
        <w:t>J</w:t>
      </w:r>
      <w:r w:rsidRPr="00187CFE">
        <w:rPr>
          <w:rFonts w:ascii="Book Antiqua" w:hAnsi="Book Antiqua" w:cs="Arial"/>
          <w:color w:val="000000"/>
          <w:sz w:val="22"/>
          <w:szCs w:val="22"/>
        </w:rPr>
        <w:t>udge</w:t>
      </w:r>
      <w:r w:rsidR="001A1DEC" w:rsidRPr="00187CFE">
        <w:rPr>
          <w:rFonts w:ascii="Book Antiqua" w:hAnsi="Book Antiqua" w:cs="Arial"/>
          <w:color w:val="000000"/>
          <w:sz w:val="22"/>
          <w:szCs w:val="22"/>
        </w:rPr>
        <w:t>’</w:t>
      </w:r>
      <w:r w:rsidRPr="00187CFE">
        <w:rPr>
          <w:rFonts w:ascii="Book Antiqua" w:hAnsi="Book Antiqua" w:cs="Arial"/>
          <w:color w:val="000000"/>
          <w:sz w:val="22"/>
          <w:szCs w:val="22"/>
        </w:rPr>
        <w:t>s “proposal”</w:t>
      </w:r>
      <w:r w:rsidR="001A1DEC" w:rsidRPr="00187CFE">
        <w:rPr>
          <w:rFonts w:ascii="Book Antiqua" w:hAnsi="Book Antiqua" w:cs="Arial"/>
          <w:color w:val="000000"/>
          <w:sz w:val="22"/>
          <w:szCs w:val="22"/>
        </w:rPr>
        <w:t xml:space="preserve"> </w:t>
      </w:r>
      <w:r w:rsidRPr="00187CFE">
        <w:rPr>
          <w:rFonts w:ascii="Book Antiqua" w:hAnsi="Book Antiqua" w:cs="Arial"/>
          <w:color w:val="000000"/>
          <w:sz w:val="22"/>
          <w:szCs w:val="22"/>
        </w:rPr>
        <w:t xml:space="preserve">may even be a breach of </w:t>
      </w:r>
      <w:proofErr w:type="gramStart"/>
      <w:r w:rsidRPr="00187CFE">
        <w:rPr>
          <w:rFonts w:ascii="Book Antiqua" w:hAnsi="Book Antiqua" w:cs="Arial"/>
          <w:color w:val="000000"/>
          <w:sz w:val="22"/>
          <w:szCs w:val="22"/>
        </w:rPr>
        <w:t>the Hague</w:t>
      </w:r>
      <w:proofErr w:type="gramEnd"/>
      <w:r w:rsidRPr="00187CFE">
        <w:rPr>
          <w:rFonts w:ascii="Book Antiqua" w:hAnsi="Book Antiqua" w:cs="Arial"/>
          <w:color w:val="000000"/>
          <w:sz w:val="22"/>
          <w:szCs w:val="22"/>
        </w:rPr>
        <w:t xml:space="preserve"> Convention. The appellant had stated that she wanted to obtain advice from a family law solicitor.</w:t>
      </w:r>
    </w:p>
    <w:p w:rsidR="004F4F7C" w:rsidRPr="00187CFE" w:rsidRDefault="004F4F7C" w:rsidP="00F61E07">
      <w:pPr>
        <w:tabs>
          <w:tab w:val="left" w:pos="1134"/>
        </w:tabs>
        <w:spacing w:before="120"/>
        <w:ind w:left="567" w:right="567"/>
        <w:jc w:val="both"/>
        <w:rPr>
          <w:rFonts w:ascii="Book Antiqua" w:hAnsi="Book Antiqua" w:cs="Arial"/>
          <w:color w:val="000000"/>
          <w:sz w:val="22"/>
          <w:szCs w:val="22"/>
        </w:rPr>
      </w:pPr>
      <w:r w:rsidRPr="00187CFE">
        <w:rPr>
          <w:rFonts w:ascii="Book Antiqua" w:hAnsi="Book Antiqua" w:cs="Arial"/>
          <w:color w:val="000000"/>
          <w:sz w:val="22"/>
          <w:szCs w:val="22"/>
        </w:rPr>
        <w:t>3.</w:t>
      </w:r>
      <w:r w:rsidR="00F61E07">
        <w:rPr>
          <w:rFonts w:ascii="Book Antiqua" w:hAnsi="Book Antiqua" w:cs="Arial"/>
          <w:color w:val="000000"/>
          <w:sz w:val="22"/>
          <w:szCs w:val="22"/>
        </w:rPr>
        <w:tab/>
      </w:r>
      <w:r w:rsidRPr="00187CFE">
        <w:rPr>
          <w:rFonts w:ascii="Book Antiqua" w:hAnsi="Book Antiqua" w:cs="Arial"/>
          <w:color w:val="000000"/>
          <w:sz w:val="22"/>
          <w:szCs w:val="22"/>
        </w:rPr>
        <w:t xml:space="preserve">It is arguable that the </w:t>
      </w:r>
      <w:r w:rsidR="001A1DEC" w:rsidRPr="00187CFE">
        <w:rPr>
          <w:rFonts w:ascii="Book Antiqua" w:hAnsi="Book Antiqua" w:cs="Arial"/>
          <w:color w:val="000000"/>
          <w:sz w:val="22"/>
          <w:szCs w:val="22"/>
        </w:rPr>
        <w:t>J</w:t>
      </w:r>
      <w:r w:rsidRPr="00187CFE">
        <w:rPr>
          <w:rFonts w:ascii="Book Antiqua" w:hAnsi="Book Antiqua" w:cs="Arial"/>
          <w:color w:val="000000"/>
          <w:sz w:val="22"/>
          <w:szCs w:val="22"/>
        </w:rPr>
        <w:t>udge has not undertaken a proper assessment of the child’s best interests having regard to the recent change of circumstances since October 2017 when the appellant went to live with a friend where she could not take her daughter.</w:t>
      </w:r>
    </w:p>
    <w:p w:rsidR="004F4F7C" w:rsidRPr="00187CFE" w:rsidRDefault="004F4F7C" w:rsidP="00F61E07">
      <w:pPr>
        <w:tabs>
          <w:tab w:val="left" w:pos="1134"/>
        </w:tabs>
        <w:spacing w:before="120"/>
        <w:ind w:left="567" w:right="567"/>
        <w:jc w:val="both"/>
        <w:rPr>
          <w:rFonts w:ascii="Book Antiqua" w:hAnsi="Book Antiqua" w:cs="Arial"/>
          <w:color w:val="000000"/>
          <w:sz w:val="22"/>
          <w:szCs w:val="22"/>
        </w:rPr>
      </w:pPr>
      <w:r w:rsidRPr="00187CFE">
        <w:rPr>
          <w:rFonts w:ascii="Book Antiqua" w:hAnsi="Book Antiqua" w:cs="Arial"/>
          <w:color w:val="000000"/>
          <w:sz w:val="22"/>
          <w:szCs w:val="22"/>
        </w:rPr>
        <w:t>4.</w:t>
      </w:r>
      <w:r w:rsidR="00F61E07">
        <w:rPr>
          <w:rFonts w:ascii="Book Antiqua" w:hAnsi="Book Antiqua" w:cs="Arial"/>
          <w:color w:val="000000"/>
          <w:sz w:val="22"/>
          <w:szCs w:val="22"/>
        </w:rPr>
        <w:tab/>
      </w:r>
      <w:r w:rsidRPr="00187CFE">
        <w:rPr>
          <w:rFonts w:ascii="Book Antiqua" w:hAnsi="Book Antiqua" w:cs="Arial"/>
          <w:color w:val="000000"/>
          <w:sz w:val="22"/>
          <w:szCs w:val="22"/>
        </w:rPr>
        <w:t>The grounds are arguable</w:t>
      </w:r>
      <w:r w:rsidR="00F61E07">
        <w:rPr>
          <w:rFonts w:ascii="Book Antiqua" w:hAnsi="Book Antiqua" w:cs="Arial"/>
          <w:color w:val="000000"/>
          <w:sz w:val="22"/>
          <w:szCs w:val="22"/>
        </w:rPr>
        <w:t>”</w:t>
      </w:r>
    </w:p>
    <w:p w:rsidR="004F4F7C" w:rsidRPr="00187CFE" w:rsidRDefault="004F4F7C" w:rsidP="00F61E07">
      <w:pPr>
        <w:spacing w:before="240"/>
        <w:jc w:val="both"/>
        <w:rPr>
          <w:rFonts w:ascii="Book Antiqua" w:hAnsi="Book Antiqua" w:cs="Arial"/>
          <w:color w:val="000000"/>
          <w:u w:val="single"/>
        </w:rPr>
      </w:pPr>
      <w:r w:rsidRPr="00187CFE">
        <w:rPr>
          <w:rFonts w:ascii="Book Antiqua" w:hAnsi="Book Antiqua" w:cs="Arial"/>
          <w:color w:val="000000"/>
          <w:u w:val="single"/>
        </w:rPr>
        <w:t xml:space="preserve">The </w:t>
      </w:r>
      <w:r w:rsidR="001A1DEC" w:rsidRPr="00187CFE">
        <w:rPr>
          <w:rFonts w:ascii="Book Antiqua" w:hAnsi="Book Antiqua" w:cs="Arial"/>
          <w:color w:val="000000"/>
          <w:u w:val="single"/>
        </w:rPr>
        <w:t>H</w:t>
      </w:r>
      <w:r w:rsidRPr="00187CFE">
        <w:rPr>
          <w:rFonts w:ascii="Book Antiqua" w:hAnsi="Book Antiqua" w:cs="Arial"/>
          <w:color w:val="000000"/>
          <w:u w:val="single"/>
        </w:rPr>
        <w:t>earing</w:t>
      </w:r>
    </w:p>
    <w:p w:rsidR="00692B92" w:rsidRPr="00187CFE" w:rsidRDefault="004F4F7C" w:rsidP="00F61E07">
      <w:pPr>
        <w:tabs>
          <w:tab w:val="left" w:pos="567"/>
        </w:tabs>
        <w:spacing w:before="240"/>
        <w:jc w:val="both"/>
        <w:rPr>
          <w:rFonts w:ascii="Book Antiqua" w:hAnsi="Book Antiqua" w:cs="Arial"/>
          <w:color w:val="000000"/>
        </w:rPr>
      </w:pPr>
      <w:r w:rsidRPr="00187CFE">
        <w:rPr>
          <w:rFonts w:ascii="Book Antiqua" w:hAnsi="Book Antiqua" w:cs="Arial"/>
          <w:color w:val="000000"/>
        </w:rPr>
        <w:t>5.</w:t>
      </w:r>
      <w:r w:rsidR="00F61E07">
        <w:rPr>
          <w:rFonts w:ascii="Book Antiqua" w:hAnsi="Book Antiqua" w:cs="Arial"/>
          <w:color w:val="000000"/>
        </w:rPr>
        <w:tab/>
      </w:r>
      <w:r w:rsidR="001A1DEC" w:rsidRPr="00187CFE">
        <w:rPr>
          <w:rFonts w:ascii="Book Antiqua" w:hAnsi="Book Antiqua" w:cs="Arial"/>
          <w:color w:val="000000"/>
        </w:rPr>
        <w:t xml:space="preserve">Ms </w:t>
      </w:r>
      <w:r w:rsidRPr="00187CFE">
        <w:rPr>
          <w:rFonts w:ascii="Book Antiqua" w:hAnsi="Book Antiqua" w:cs="Arial"/>
          <w:color w:val="000000"/>
        </w:rPr>
        <w:t xml:space="preserve">Cleghorn moved the grounds of appeal and told me that the appellant has now raised family law proceedings for contact to her daughter.  Before she expanded on the grounds of appeal Mr </w:t>
      </w:r>
      <w:proofErr w:type="spellStart"/>
      <w:r w:rsidRPr="00187CFE">
        <w:rPr>
          <w:rFonts w:ascii="Book Antiqua" w:hAnsi="Book Antiqua" w:cs="Arial"/>
          <w:color w:val="000000"/>
        </w:rPr>
        <w:t>Diwnycz</w:t>
      </w:r>
      <w:proofErr w:type="spellEnd"/>
      <w:r w:rsidRPr="00187CFE">
        <w:rPr>
          <w:rFonts w:ascii="Book Antiqua" w:hAnsi="Book Antiqua" w:cs="Arial"/>
          <w:color w:val="000000"/>
        </w:rPr>
        <w:t xml:space="preserve"> told me that the grounds of appeal were illuminating and that he could no longer oppose the appellant’s appeal. Both </w:t>
      </w:r>
      <w:r w:rsidR="001A1DEC" w:rsidRPr="00187CFE">
        <w:rPr>
          <w:rFonts w:ascii="Book Antiqua" w:hAnsi="Book Antiqua" w:cs="Arial"/>
          <w:color w:val="000000"/>
        </w:rPr>
        <w:t>parties’</w:t>
      </w:r>
      <w:r w:rsidRPr="00187CFE">
        <w:rPr>
          <w:rFonts w:ascii="Book Antiqua" w:hAnsi="Book Antiqua" w:cs="Arial"/>
          <w:color w:val="000000"/>
        </w:rPr>
        <w:t xml:space="preserve"> </w:t>
      </w:r>
      <w:r w:rsidRPr="00187CFE">
        <w:rPr>
          <w:rFonts w:ascii="Book Antiqua" w:hAnsi="Book Antiqua" w:cs="Arial"/>
          <w:color w:val="000000"/>
        </w:rPr>
        <w:lastRenderedPageBreak/>
        <w:t xml:space="preserve">agents asked me to set the decision aside and substitute my own decision allowing the appeal on article 8 </w:t>
      </w:r>
      <w:r w:rsidR="001A1DEC" w:rsidRPr="00187CFE">
        <w:rPr>
          <w:rFonts w:ascii="Book Antiqua" w:hAnsi="Book Antiqua" w:cs="Arial"/>
          <w:color w:val="000000"/>
        </w:rPr>
        <w:t>ECHR</w:t>
      </w:r>
      <w:r w:rsidRPr="00187CFE">
        <w:rPr>
          <w:rFonts w:ascii="Book Antiqua" w:hAnsi="Book Antiqua" w:cs="Arial"/>
          <w:color w:val="000000"/>
        </w:rPr>
        <w:t xml:space="preserve"> grounds.</w:t>
      </w:r>
    </w:p>
    <w:p w:rsidR="004F4F7C" w:rsidRPr="00187CFE" w:rsidRDefault="004F4F7C" w:rsidP="00F61E07">
      <w:pPr>
        <w:spacing w:before="240"/>
        <w:jc w:val="both"/>
        <w:rPr>
          <w:rFonts w:ascii="Book Antiqua" w:hAnsi="Book Antiqua" w:cs="Arial"/>
          <w:color w:val="000000"/>
          <w:u w:val="single"/>
        </w:rPr>
      </w:pPr>
      <w:r w:rsidRPr="00187CFE">
        <w:rPr>
          <w:rFonts w:ascii="Book Antiqua" w:hAnsi="Book Antiqua" w:cs="Arial"/>
          <w:color w:val="000000"/>
          <w:u w:val="single"/>
        </w:rPr>
        <w:t>Analysis</w:t>
      </w:r>
    </w:p>
    <w:p w:rsidR="004F4F7C" w:rsidRPr="00187CFE" w:rsidRDefault="004F4F7C" w:rsidP="00F61E07">
      <w:pPr>
        <w:tabs>
          <w:tab w:val="left" w:pos="567"/>
        </w:tabs>
        <w:spacing w:before="240"/>
        <w:jc w:val="both"/>
        <w:rPr>
          <w:rFonts w:ascii="Book Antiqua" w:hAnsi="Book Antiqua" w:cs="Arial"/>
          <w:color w:val="000000"/>
        </w:rPr>
      </w:pPr>
      <w:r w:rsidRPr="00187CFE">
        <w:rPr>
          <w:rFonts w:ascii="Book Antiqua" w:hAnsi="Book Antiqua" w:cs="Arial"/>
          <w:color w:val="000000"/>
        </w:rPr>
        <w:t>6.</w:t>
      </w:r>
      <w:r w:rsidR="00F61E07">
        <w:rPr>
          <w:rFonts w:ascii="Book Antiqua" w:hAnsi="Book Antiqua" w:cs="Arial"/>
          <w:color w:val="000000"/>
        </w:rPr>
        <w:tab/>
      </w:r>
      <w:r w:rsidRPr="00187CFE">
        <w:rPr>
          <w:rFonts w:ascii="Book Antiqua" w:hAnsi="Book Antiqua" w:cs="Arial"/>
          <w:color w:val="000000"/>
        </w:rPr>
        <w:t xml:space="preserve">Between </w:t>
      </w:r>
      <w:r w:rsidR="001A1DEC" w:rsidRPr="00187CFE">
        <w:rPr>
          <w:rFonts w:ascii="Book Antiqua" w:hAnsi="Book Antiqua" w:cs="Arial"/>
          <w:color w:val="000000"/>
        </w:rPr>
        <w:t>[</w:t>
      </w:r>
      <w:r w:rsidRPr="00187CFE">
        <w:rPr>
          <w:rFonts w:ascii="Book Antiqua" w:hAnsi="Book Antiqua" w:cs="Arial"/>
          <w:color w:val="000000"/>
        </w:rPr>
        <w:t>34</w:t>
      </w:r>
      <w:r w:rsidR="001A1DEC" w:rsidRPr="00187CFE">
        <w:rPr>
          <w:rFonts w:ascii="Book Antiqua" w:hAnsi="Book Antiqua" w:cs="Arial"/>
          <w:color w:val="000000"/>
        </w:rPr>
        <w:t>]</w:t>
      </w:r>
      <w:r w:rsidRPr="00187CFE">
        <w:rPr>
          <w:rFonts w:ascii="Book Antiqua" w:hAnsi="Book Antiqua" w:cs="Arial"/>
          <w:color w:val="000000"/>
        </w:rPr>
        <w:t xml:space="preserve"> and </w:t>
      </w:r>
      <w:r w:rsidR="001A1DEC" w:rsidRPr="00187CFE">
        <w:rPr>
          <w:rFonts w:ascii="Book Antiqua" w:hAnsi="Book Antiqua" w:cs="Arial"/>
          <w:color w:val="000000"/>
        </w:rPr>
        <w:t>[</w:t>
      </w:r>
      <w:r w:rsidRPr="00187CFE">
        <w:rPr>
          <w:rFonts w:ascii="Book Antiqua" w:hAnsi="Book Antiqua" w:cs="Arial"/>
          <w:color w:val="000000"/>
        </w:rPr>
        <w:t>37</w:t>
      </w:r>
      <w:r w:rsidR="001A1DEC" w:rsidRPr="00187CFE">
        <w:rPr>
          <w:rFonts w:ascii="Book Antiqua" w:hAnsi="Book Antiqua" w:cs="Arial"/>
          <w:color w:val="000000"/>
        </w:rPr>
        <w:t>]</w:t>
      </w:r>
      <w:r w:rsidRPr="00187CFE">
        <w:rPr>
          <w:rFonts w:ascii="Book Antiqua" w:hAnsi="Book Antiqua" w:cs="Arial"/>
          <w:color w:val="000000"/>
        </w:rPr>
        <w:t xml:space="preserve"> the </w:t>
      </w:r>
      <w:r w:rsidR="001A1DEC" w:rsidRPr="00187CFE">
        <w:rPr>
          <w:rFonts w:ascii="Book Antiqua" w:hAnsi="Book Antiqua" w:cs="Arial"/>
          <w:color w:val="000000"/>
        </w:rPr>
        <w:t>J</w:t>
      </w:r>
      <w:r w:rsidRPr="00187CFE">
        <w:rPr>
          <w:rFonts w:ascii="Book Antiqua" w:hAnsi="Book Antiqua" w:cs="Arial"/>
          <w:color w:val="000000"/>
        </w:rPr>
        <w:t xml:space="preserve">udge summarises the submissions that were made for the appellant. The </w:t>
      </w:r>
      <w:r w:rsidR="001A1DEC" w:rsidRPr="00187CFE">
        <w:rPr>
          <w:rFonts w:ascii="Book Antiqua" w:hAnsi="Book Antiqua" w:cs="Arial"/>
          <w:color w:val="000000"/>
        </w:rPr>
        <w:t>J</w:t>
      </w:r>
      <w:r w:rsidRPr="00187CFE">
        <w:rPr>
          <w:rFonts w:ascii="Book Antiqua" w:hAnsi="Book Antiqua" w:cs="Arial"/>
          <w:color w:val="000000"/>
        </w:rPr>
        <w:t xml:space="preserve">udge clearly records that </w:t>
      </w:r>
      <w:r w:rsidR="001A1DEC" w:rsidRPr="00187CFE">
        <w:rPr>
          <w:rFonts w:ascii="Book Antiqua" w:hAnsi="Book Antiqua" w:cs="Arial"/>
          <w:color w:val="000000"/>
        </w:rPr>
        <w:t>s</w:t>
      </w:r>
      <w:r w:rsidRPr="00187CFE">
        <w:rPr>
          <w:rFonts w:ascii="Book Antiqua" w:hAnsi="Book Antiqua" w:cs="Arial"/>
          <w:color w:val="000000"/>
        </w:rPr>
        <w:t>he was told that the appellant had separated from her husband and plan</w:t>
      </w:r>
      <w:r w:rsidR="001A1DEC" w:rsidRPr="00187CFE">
        <w:rPr>
          <w:rFonts w:ascii="Book Antiqua" w:hAnsi="Book Antiqua" w:cs="Arial"/>
          <w:color w:val="000000"/>
        </w:rPr>
        <w:t>ned</w:t>
      </w:r>
      <w:r w:rsidRPr="00187CFE">
        <w:rPr>
          <w:rFonts w:ascii="Book Antiqua" w:hAnsi="Book Antiqua" w:cs="Arial"/>
          <w:color w:val="000000"/>
        </w:rPr>
        <w:t xml:space="preserve"> to raise family court proceedings to secure contact to her daughter. At </w:t>
      </w:r>
      <w:r w:rsidR="001A1DEC" w:rsidRPr="00187CFE">
        <w:rPr>
          <w:rFonts w:ascii="Book Antiqua" w:hAnsi="Book Antiqua" w:cs="Arial"/>
          <w:color w:val="000000"/>
        </w:rPr>
        <w:t>[</w:t>
      </w:r>
      <w:r w:rsidRPr="00187CFE">
        <w:rPr>
          <w:rFonts w:ascii="Book Antiqua" w:hAnsi="Book Antiqua" w:cs="Arial"/>
          <w:color w:val="000000"/>
        </w:rPr>
        <w:t>41</w:t>
      </w:r>
      <w:r w:rsidR="001A1DEC" w:rsidRPr="00187CFE">
        <w:rPr>
          <w:rFonts w:ascii="Book Antiqua" w:hAnsi="Book Antiqua" w:cs="Arial"/>
          <w:color w:val="000000"/>
        </w:rPr>
        <w:t>]</w:t>
      </w:r>
      <w:r w:rsidRPr="00187CFE">
        <w:rPr>
          <w:rFonts w:ascii="Book Antiqua" w:hAnsi="Book Antiqua" w:cs="Arial"/>
          <w:color w:val="000000"/>
        </w:rPr>
        <w:t xml:space="preserve"> the </w:t>
      </w:r>
      <w:r w:rsidR="001A1DEC" w:rsidRPr="00187CFE">
        <w:rPr>
          <w:rFonts w:ascii="Book Antiqua" w:hAnsi="Book Antiqua" w:cs="Arial"/>
          <w:color w:val="000000"/>
        </w:rPr>
        <w:t>J</w:t>
      </w:r>
      <w:r w:rsidRPr="00187CFE">
        <w:rPr>
          <w:rFonts w:ascii="Book Antiqua" w:hAnsi="Book Antiqua" w:cs="Arial"/>
          <w:color w:val="000000"/>
        </w:rPr>
        <w:t xml:space="preserve">udge finds that the relationship between the appellant and her husband has broken down. At </w:t>
      </w:r>
      <w:r w:rsidR="001A1DEC" w:rsidRPr="00187CFE">
        <w:rPr>
          <w:rFonts w:ascii="Book Antiqua" w:hAnsi="Book Antiqua" w:cs="Arial"/>
          <w:color w:val="000000"/>
        </w:rPr>
        <w:t>[</w:t>
      </w:r>
      <w:r w:rsidRPr="00187CFE">
        <w:rPr>
          <w:rFonts w:ascii="Book Antiqua" w:hAnsi="Book Antiqua" w:cs="Arial"/>
          <w:color w:val="000000"/>
        </w:rPr>
        <w:t>41</w:t>
      </w:r>
      <w:r w:rsidR="001A1DEC" w:rsidRPr="00187CFE">
        <w:rPr>
          <w:rFonts w:ascii="Book Antiqua" w:hAnsi="Book Antiqua" w:cs="Arial"/>
          <w:color w:val="000000"/>
        </w:rPr>
        <w:t>]</w:t>
      </w:r>
      <w:r w:rsidRPr="00187CFE">
        <w:rPr>
          <w:rFonts w:ascii="Book Antiqua" w:hAnsi="Book Antiqua" w:cs="Arial"/>
          <w:color w:val="000000"/>
        </w:rPr>
        <w:t xml:space="preserve"> The judge finds that it is in the appellant’s daughter’s interest to return to Tunisia with the appellant.</w:t>
      </w:r>
    </w:p>
    <w:p w:rsidR="004F4F7C" w:rsidRPr="00187CFE" w:rsidRDefault="004F4F7C" w:rsidP="00F61E07">
      <w:pPr>
        <w:tabs>
          <w:tab w:val="left" w:pos="567"/>
        </w:tabs>
        <w:spacing w:before="240"/>
        <w:jc w:val="both"/>
        <w:rPr>
          <w:rFonts w:ascii="Book Antiqua" w:hAnsi="Book Antiqua" w:cs="Arial"/>
          <w:color w:val="000000"/>
        </w:rPr>
      </w:pPr>
      <w:r w:rsidRPr="00187CFE">
        <w:rPr>
          <w:rFonts w:ascii="Book Antiqua" w:hAnsi="Book Antiqua" w:cs="Arial"/>
          <w:color w:val="000000"/>
        </w:rPr>
        <w:t>7.</w:t>
      </w:r>
      <w:r w:rsidR="00F61E07">
        <w:rPr>
          <w:rFonts w:ascii="Book Antiqua" w:hAnsi="Book Antiqua" w:cs="Arial"/>
          <w:color w:val="000000"/>
        </w:rPr>
        <w:tab/>
      </w:r>
      <w:r w:rsidRPr="00187CFE">
        <w:rPr>
          <w:rFonts w:ascii="Book Antiqua" w:hAnsi="Book Antiqua" w:cs="Arial"/>
          <w:color w:val="000000"/>
        </w:rPr>
        <w:t xml:space="preserve">The finding at </w:t>
      </w:r>
      <w:r w:rsidR="001A1DEC" w:rsidRPr="00187CFE">
        <w:rPr>
          <w:rFonts w:ascii="Book Antiqua" w:hAnsi="Book Antiqua" w:cs="Arial"/>
          <w:color w:val="000000"/>
        </w:rPr>
        <w:t>[</w:t>
      </w:r>
      <w:r w:rsidRPr="00187CFE">
        <w:rPr>
          <w:rFonts w:ascii="Book Antiqua" w:hAnsi="Book Antiqua" w:cs="Arial"/>
          <w:color w:val="000000"/>
        </w:rPr>
        <w:t>41</w:t>
      </w:r>
      <w:r w:rsidR="001A1DEC" w:rsidRPr="00187CFE">
        <w:rPr>
          <w:rFonts w:ascii="Book Antiqua" w:hAnsi="Book Antiqua" w:cs="Arial"/>
          <w:color w:val="000000"/>
        </w:rPr>
        <w:t>]</w:t>
      </w:r>
      <w:r w:rsidRPr="00187CFE">
        <w:rPr>
          <w:rFonts w:ascii="Book Antiqua" w:hAnsi="Book Antiqua" w:cs="Arial"/>
          <w:color w:val="000000"/>
        </w:rPr>
        <w:t xml:space="preserve"> is not safe because the appellant’s daughter remains with the appellant’s estranged husband, who refuses to allow contact between the appellant and her daughter. Parties</w:t>
      </w:r>
      <w:r w:rsidR="001A1DEC" w:rsidRPr="00187CFE">
        <w:rPr>
          <w:rFonts w:ascii="Book Antiqua" w:hAnsi="Book Antiqua" w:cs="Arial"/>
          <w:color w:val="000000"/>
        </w:rPr>
        <w:t>’</w:t>
      </w:r>
      <w:r w:rsidRPr="00187CFE">
        <w:rPr>
          <w:rFonts w:ascii="Book Antiqua" w:hAnsi="Book Antiqua" w:cs="Arial"/>
          <w:color w:val="000000"/>
        </w:rPr>
        <w:t xml:space="preserve"> agents agree that circumstances have now moved on </w:t>
      </w:r>
      <w:r w:rsidR="001A1DEC" w:rsidRPr="00187CFE">
        <w:rPr>
          <w:rFonts w:ascii="Book Antiqua" w:hAnsi="Book Antiqua" w:cs="Arial"/>
          <w:color w:val="000000"/>
        </w:rPr>
        <w:t xml:space="preserve">because </w:t>
      </w:r>
      <w:r w:rsidRPr="00187CFE">
        <w:rPr>
          <w:rFonts w:ascii="Book Antiqua" w:hAnsi="Book Antiqua" w:cs="Arial"/>
          <w:color w:val="000000"/>
        </w:rPr>
        <w:t xml:space="preserve">the appellant has </w:t>
      </w:r>
      <w:r w:rsidR="001A1DEC" w:rsidRPr="00187CFE">
        <w:rPr>
          <w:rFonts w:ascii="Book Antiqua" w:hAnsi="Book Antiqua" w:cs="Arial"/>
          <w:color w:val="000000"/>
        </w:rPr>
        <w:t>instruc</w:t>
      </w:r>
      <w:r w:rsidRPr="00187CFE">
        <w:rPr>
          <w:rFonts w:ascii="Book Antiqua" w:hAnsi="Book Antiqua" w:cs="Arial"/>
          <w:color w:val="000000"/>
        </w:rPr>
        <w:t>ted proceedings in the family court</w:t>
      </w:r>
      <w:r w:rsidR="000419DF" w:rsidRPr="00187CFE">
        <w:rPr>
          <w:rFonts w:ascii="Book Antiqua" w:hAnsi="Book Antiqua" w:cs="Arial"/>
          <w:color w:val="000000"/>
        </w:rPr>
        <w:t>.</w:t>
      </w:r>
    </w:p>
    <w:p w:rsidR="000419DF" w:rsidRPr="00187CFE" w:rsidRDefault="000419DF" w:rsidP="00F61E07">
      <w:pPr>
        <w:tabs>
          <w:tab w:val="left" w:pos="567"/>
        </w:tabs>
        <w:spacing w:before="240"/>
        <w:jc w:val="both"/>
        <w:rPr>
          <w:rFonts w:ascii="Book Antiqua" w:hAnsi="Book Antiqua" w:cs="Arial"/>
          <w:color w:val="000000"/>
        </w:rPr>
      </w:pPr>
      <w:r w:rsidRPr="00187CFE">
        <w:rPr>
          <w:rFonts w:ascii="Book Antiqua" w:hAnsi="Book Antiqua" w:cs="Arial"/>
          <w:color w:val="000000"/>
        </w:rPr>
        <w:t>8.</w:t>
      </w:r>
      <w:r w:rsidR="00F61E07">
        <w:rPr>
          <w:rFonts w:ascii="Book Antiqua" w:hAnsi="Book Antiqua" w:cs="Arial"/>
          <w:color w:val="000000"/>
        </w:rPr>
        <w:tab/>
      </w:r>
      <w:r w:rsidRPr="00187CFE">
        <w:rPr>
          <w:rFonts w:ascii="Book Antiqua" w:hAnsi="Book Antiqua" w:cs="Arial"/>
          <w:color w:val="000000"/>
        </w:rPr>
        <w:t xml:space="preserve">The decision contains a material error of law. In an otherwise carefully reasoned decision the </w:t>
      </w:r>
      <w:r w:rsidR="001A1DEC" w:rsidRPr="00187CFE">
        <w:rPr>
          <w:rFonts w:ascii="Book Antiqua" w:hAnsi="Book Antiqua" w:cs="Arial"/>
          <w:color w:val="000000"/>
        </w:rPr>
        <w:t>J</w:t>
      </w:r>
      <w:r w:rsidRPr="00187CFE">
        <w:rPr>
          <w:rFonts w:ascii="Book Antiqua" w:hAnsi="Book Antiqua" w:cs="Arial"/>
          <w:color w:val="000000"/>
        </w:rPr>
        <w:t>udge fails to take account of the apparent implacable hostility between the appellant and her husband and the intransigent refusal to allow contact to the appellant’s daughter. That failure undermines the consideration of the child’s best interests and so undermines the overall proportionality assessment. I set the decision aside.</w:t>
      </w:r>
    </w:p>
    <w:p w:rsidR="000419DF" w:rsidRPr="00187CFE" w:rsidRDefault="000419DF" w:rsidP="00F61E07">
      <w:pPr>
        <w:tabs>
          <w:tab w:val="left" w:pos="567"/>
        </w:tabs>
        <w:spacing w:before="240"/>
        <w:jc w:val="both"/>
        <w:rPr>
          <w:rFonts w:ascii="Book Antiqua" w:hAnsi="Book Antiqua" w:cs="Arial"/>
          <w:color w:val="000000"/>
        </w:rPr>
      </w:pPr>
      <w:r w:rsidRPr="00187CFE">
        <w:rPr>
          <w:rFonts w:ascii="Book Antiqua" w:hAnsi="Book Antiqua" w:cs="Arial"/>
          <w:color w:val="000000"/>
        </w:rPr>
        <w:t>9.</w:t>
      </w:r>
      <w:r w:rsidR="00F61E07">
        <w:rPr>
          <w:rFonts w:ascii="Book Antiqua" w:hAnsi="Book Antiqua" w:cs="Arial"/>
          <w:color w:val="000000"/>
        </w:rPr>
        <w:tab/>
      </w:r>
      <w:r w:rsidRPr="00187CFE">
        <w:rPr>
          <w:rFonts w:ascii="Book Antiqua" w:hAnsi="Book Antiqua" w:cs="Arial"/>
          <w:color w:val="000000"/>
        </w:rPr>
        <w:t>Although I set the decision aside I am able to substitute my own decision. It is common ground that the appellant has been trying to secure contact to her daughter since she was ejected from the family home in October 2017. It is not disputed that the appellant has now raised family law proceedings to secure contact to her daughter.</w:t>
      </w:r>
      <w:r w:rsidR="0032717C" w:rsidRPr="00187CFE">
        <w:rPr>
          <w:rFonts w:ascii="Book Antiqua" w:hAnsi="Book Antiqua" w:cs="Arial"/>
          <w:color w:val="000000"/>
        </w:rPr>
        <w:t xml:space="preserve"> </w:t>
      </w:r>
    </w:p>
    <w:p w:rsidR="000419DF" w:rsidRPr="00187CFE" w:rsidRDefault="000419DF" w:rsidP="00F61E07">
      <w:pPr>
        <w:tabs>
          <w:tab w:val="left" w:pos="567"/>
        </w:tabs>
        <w:spacing w:before="240"/>
        <w:jc w:val="both"/>
        <w:rPr>
          <w:rFonts w:ascii="Book Antiqua" w:hAnsi="Book Antiqua" w:cs="Arial"/>
          <w:color w:val="000000"/>
        </w:rPr>
      </w:pPr>
      <w:r w:rsidRPr="00187CFE">
        <w:rPr>
          <w:rFonts w:ascii="Book Antiqua" w:hAnsi="Book Antiqua" w:cs="Arial"/>
          <w:color w:val="000000"/>
        </w:rPr>
        <w:t>10.</w:t>
      </w:r>
      <w:r w:rsidR="00F61E07">
        <w:rPr>
          <w:rFonts w:ascii="Book Antiqua" w:hAnsi="Book Antiqua" w:cs="Arial"/>
          <w:color w:val="000000"/>
        </w:rPr>
        <w:tab/>
      </w:r>
      <w:r w:rsidRPr="00187CFE">
        <w:rPr>
          <w:rFonts w:ascii="Book Antiqua" w:hAnsi="Book Antiqua" w:cs="Arial"/>
          <w:color w:val="000000"/>
        </w:rPr>
        <w:t xml:space="preserve">In </w:t>
      </w:r>
      <w:r w:rsidRPr="00187CFE">
        <w:rPr>
          <w:rFonts w:ascii="Book Antiqua" w:hAnsi="Book Antiqua" w:cs="Arial"/>
          <w:color w:val="000000"/>
          <w:u w:val="single"/>
        </w:rPr>
        <w:t xml:space="preserve">MH (pending family proceedings-discretionary leave) Morocco </w:t>
      </w:r>
      <w:r w:rsidRPr="00187CFE">
        <w:rPr>
          <w:rFonts w:ascii="Book Antiqua" w:hAnsi="Book Antiqua" w:cs="Arial"/>
          <w:color w:val="000000"/>
        </w:rPr>
        <w:t>[2010] UKUT 439 (IAC) the Tribunal held that (</w:t>
      </w:r>
      <w:proofErr w:type="spellStart"/>
      <w:r w:rsidRPr="00187CFE">
        <w:rPr>
          <w:rFonts w:ascii="Book Antiqua" w:hAnsi="Book Antiqua" w:cs="Arial"/>
          <w:color w:val="000000"/>
        </w:rPr>
        <w:t>i</w:t>
      </w:r>
      <w:proofErr w:type="spellEnd"/>
      <w:r w:rsidRPr="00187CFE">
        <w:rPr>
          <w:rFonts w:ascii="Book Antiqua" w:hAnsi="Book Antiqua" w:cs="Arial"/>
          <w:color w:val="000000"/>
        </w:rPr>
        <w:t xml:space="preserve">) In </w:t>
      </w:r>
      <w:r w:rsidRPr="00187CFE">
        <w:rPr>
          <w:rFonts w:ascii="Book Antiqua" w:hAnsi="Book Antiqua" w:cs="Arial"/>
          <w:color w:val="000000"/>
          <w:u w:val="single"/>
        </w:rPr>
        <w:t>MS (Ivory Coast)</w:t>
      </w:r>
      <w:r w:rsidRPr="00187CFE">
        <w:rPr>
          <w:rFonts w:ascii="Book Antiqua" w:hAnsi="Book Antiqua" w:cs="Arial"/>
          <w:color w:val="000000"/>
        </w:rPr>
        <w:t xml:space="preserve"> [2007] EWCA </w:t>
      </w:r>
      <w:proofErr w:type="spellStart"/>
      <w:r w:rsidRPr="00187CFE">
        <w:rPr>
          <w:rFonts w:ascii="Book Antiqua" w:hAnsi="Book Antiqua" w:cs="Arial"/>
          <w:color w:val="000000"/>
        </w:rPr>
        <w:t>Civ</w:t>
      </w:r>
      <w:proofErr w:type="spellEnd"/>
      <w:r w:rsidRPr="00187CFE">
        <w:rPr>
          <w:rFonts w:ascii="Book Antiqua" w:hAnsi="Book Antiqua" w:cs="Arial"/>
          <w:color w:val="000000"/>
        </w:rPr>
        <w:t xml:space="preserve"> 133 it was accepted, following </w:t>
      </w:r>
      <w:proofErr w:type="spellStart"/>
      <w:r w:rsidRPr="00187CFE">
        <w:rPr>
          <w:rFonts w:ascii="Book Antiqua" w:hAnsi="Book Antiqua" w:cs="Arial"/>
          <w:color w:val="000000"/>
          <w:u w:val="single"/>
        </w:rPr>
        <w:t>Ciliz</w:t>
      </w:r>
      <w:proofErr w:type="spellEnd"/>
      <w:r w:rsidRPr="00187CFE">
        <w:rPr>
          <w:rFonts w:ascii="Book Antiqua" w:hAnsi="Book Antiqua" w:cs="Arial"/>
          <w:color w:val="000000"/>
          <w:u w:val="single"/>
        </w:rPr>
        <w:t xml:space="preserve"> v Netherlands (Application no. 29192/95)</w:t>
      </w:r>
      <w:r w:rsidRPr="00187CFE">
        <w:rPr>
          <w:rFonts w:ascii="Book Antiqua" w:hAnsi="Book Antiqua" w:cs="Arial"/>
          <w:color w:val="000000"/>
        </w:rPr>
        <w:t xml:space="preserve"> [2000] ECHR 365, that a decision to remove an applicant in the process of seeking a contact order may violate Article 8 ECHR, in particular on the basis that removal of a parent/applicant during contact order proceedings would be unlawful because it prejudged the outcome of the contact proceedings and, more importantly, denied the applicant all possibility of any further meaningful involvement in the proceedings which may breach Article 6 ECHR; (ii) a refusal to adjourn proceedings before the Tribunal may have similar consequences; (iii) It is the respondent’s practice (consistent with the Human Rights Act 1998), not to remove or deport parent(s)/parties when family or other court proceedings are current and to grant short periods of discretionary leave, to extend temporary admission, or release a person pending the outcome of the family proceedings. The use of curtailment is discretionary in such circumstances (see Home Office Guidance re-issued in October 2010) (iv) Where such a case arises before the Tribunal it is usual for the appeal to be allowed pursuant to Article 8 ECHR, rather than for the proceedings to remain within the Tribunal system to be adjourned, perhaps more than once. The respondent will normally then grant a short period of </w:t>
      </w:r>
      <w:r w:rsidRPr="00187CFE">
        <w:rPr>
          <w:rFonts w:ascii="Book Antiqua" w:hAnsi="Book Antiqua" w:cs="Arial"/>
          <w:color w:val="000000"/>
        </w:rPr>
        <w:lastRenderedPageBreak/>
        <w:t>discretionary leave bearing in mind any relevant facts found by, or observations of an Immigration Judge. It is for the respondent to decide on the period of leave in each case.</w:t>
      </w:r>
    </w:p>
    <w:p w:rsidR="001A1DEC" w:rsidRPr="00187CFE" w:rsidRDefault="0032717C" w:rsidP="00F61E07">
      <w:pPr>
        <w:tabs>
          <w:tab w:val="left" w:pos="567"/>
        </w:tabs>
        <w:spacing w:before="240"/>
        <w:jc w:val="both"/>
        <w:rPr>
          <w:rFonts w:ascii="Book Antiqua" w:hAnsi="Book Antiqua" w:cs="Arial"/>
        </w:rPr>
      </w:pPr>
      <w:r w:rsidRPr="00187CFE">
        <w:rPr>
          <w:rFonts w:ascii="Book Antiqua" w:hAnsi="Book Antiqua" w:cs="Arial"/>
          <w:color w:val="000000"/>
        </w:rPr>
        <w:t>11.</w:t>
      </w:r>
      <w:r w:rsidR="00F61E07">
        <w:rPr>
          <w:rFonts w:ascii="Book Antiqua" w:hAnsi="Book Antiqua" w:cs="Arial"/>
          <w:color w:val="000000"/>
        </w:rPr>
        <w:tab/>
      </w:r>
      <w:r w:rsidRPr="00187CFE">
        <w:rPr>
          <w:rFonts w:ascii="Book Antiqua" w:hAnsi="Book Antiqua" w:cs="Arial"/>
          <w:color w:val="000000"/>
        </w:rPr>
        <w:t xml:space="preserve">The appellant cannot meet the terms of the immigration rules. </w:t>
      </w:r>
      <w:r w:rsidR="001A1DEC" w:rsidRPr="00187CFE">
        <w:rPr>
          <w:rFonts w:ascii="Book Antiqua" w:hAnsi="Book Antiqua" w:cs="Arial"/>
          <w:bCs/>
        </w:rPr>
        <w:t xml:space="preserve">In </w:t>
      </w:r>
      <w:r w:rsidR="001A1DEC" w:rsidRPr="00187CFE">
        <w:rPr>
          <w:rFonts w:ascii="Book Antiqua" w:hAnsi="Book Antiqua" w:cs="Arial"/>
          <w:bCs/>
          <w:u w:val="single"/>
        </w:rPr>
        <w:t xml:space="preserve">Hesham Ali (Iraq) </w:t>
      </w:r>
      <w:r w:rsidR="001A1DEC" w:rsidRPr="00187CFE">
        <w:rPr>
          <w:rFonts w:ascii="Book Antiqua" w:hAnsi="Book Antiqua" w:cs="Arial"/>
          <w:bCs/>
          <w:iCs/>
          <w:u w:val="single"/>
        </w:rPr>
        <w:t>v</w:t>
      </w:r>
      <w:r w:rsidR="001A1DEC" w:rsidRPr="00187CFE">
        <w:rPr>
          <w:rFonts w:ascii="Book Antiqua" w:hAnsi="Book Antiqua" w:cs="Arial"/>
          <w:bCs/>
          <w:u w:val="single"/>
        </w:rPr>
        <w:t xml:space="preserve"> SSHD</w:t>
      </w:r>
      <w:r w:rsidR="001A1DEC" w:rsidRPr="00187CFE">
        <w:rPr>
          <w:rFonts w:ascii="Book Antiqua" w:hAnsi="Book Antiqua" w:cs="Arial"/>
          <w:bCs/>
        </w:rPr>
        <w:t xml:space="preserve"> [2016] UKSC 60 it was made clear that (even in a deport case) the Rules are not a complete code. Lord Reed at paragraphs 47 to 50 endorsed the structured approach to proportionality (to be found in </w:t>
      </w:r>
      <w:proofErr w:type="spellStart"/>
      <w:r w:rsidR="001A1DEC" w:rsidRPr="00187CFE">
        <w:rPr>
          <w:rFonts w:ascii="Book Antiqua" w:hAnsi="Book Antiqua" w:cs="Arial"/>
          <w:bCs/>
        </w:rPr>
        <w:t>Razgar</w:t>
      </w:r>
      <w:proofErr w:type="spellEnd"/>
      <w:r w:rsidR="001A1DEC" w:rsidRPr="00187CFE">
        <w:rPr>
          <w:rFonts w:ascii="Book Antiqua" w:hAnsi="Book Antiqua" w:cs="Arial"/>
          <w:bCs/>
        </w:rPr>
        <w:t xml:space="preserve">) </w:t>
      </w:r>
      <w:r w:rsidR="001A1DEC" w:rsidRPr="00187CFE">
        <w:rPr>
          <w:rFonts w:ascii="Book Antiqua" w:hAnsi="Book Antiqua" w:cs="Arial"/>
        </w:rPr>
        <w:t xml:space="preserve">and </w:t>
      </w:r>
      <w:proofErr w:type="gramStart"/>
      <w:r w:rsidR="001A1DEC" w:rsidRPr="00187CFE">
        <w:rPr>
          <w:rFonts w:ascii="Book Antiqua" w:hAnsi="Book Antiqua" w:cs="Arial"/>
        </w:rPr>
        <w:t>said</w:t>
      </w:r>
      <w:proofErr w:type="gramEnd"/>
      <w:r w:rsidR="001A1DEC" w:rsidRPr="00187CFE">
        <w:rPr>
          <w:rFonts w:ascii="Book Antiqua" w:hAnsi="Book Antiqua" w:cs="Arial"/>
        </w:rPr>
        <w:t xml:space="preserve"> "what has now become the established method of analysis can therefore continue to be followed…”</w:t>
      </w:r>
      <w:r w:rsidR="001A1DEC" w:rsidRPr="00187CFE">
        <w:rPr>
          <w:rFonts w:ascii="Book Antiqua" w:hAnsi="Book Antiqua" w:cs="Arial"/>
          <w:bCs/>
        </w:rPr>
        <w:t xml:space="preserve"> In </w:t>
      </w:r>
      <w:proofErr w:type="spellStart"/>
      <w:r w:rsidR="001A1DEC" w:rsidRPr="00187CFE">
        <w:rPr>
          <w:rFonts w:ascii="Book Antiqua" w:hAnsi="Book Antiqua" w:cs="Arial"/>
          <w:bCs/>
          <w:u w:val="single"/>
        </w:rPr>
        <w:t>Agyarko</w:t>
      </w:r>
      <w:proofErr w:type="spellEnd"/>
      <w:r w:rsidR="001A1DEC" w:rsidRPr="00187CFE">
        <w:rPr>
          <w:rFonts w:ascii="Book Antiqua" w:hAnsi="Book Antiqua" w:cs="Arial"/>
          <w:bCs/>
          <w:u w:val="single"/>
        </w:rPr>
        <w:t xml:space="preserve"> </w:t>
      </w:r>
      <w:r w:rsidR="001A1DEC" w:rsidRPr="00187CFE">
        <w:rPr>
          <w:rFonts w:ascii="Book Antiqua" w:hAnsi="Book Antiqua" w:cs="Arial"/>
          <w:bCs/>
        </w:rPr>
        <w:t>[2017] UKSC 11</w:t>
      </w:r>
      <w:r w:rsidR="001A1DEC" w:rsidRPr="00187CFE">
        <w:rPr>
          <w:rFonts w:ascii="Book Antiqua" w:hAnsi="Book Antiqua" w:cs="Arial"/>
          <w:b/>
          <w:bCs/>
        </w:rPr>
        <w:t xml:space="preserve">, </w:t>
      </w:r>
      <w:r w:rsidR="001A1DEC" w:rsidRPr="00187CFE">
        <w:rPr>
          <w:rFonts w:ascii="Book Antiqua" w:hAnsi="Book Antiqua" w:cs="Arial"/>
        </w:rPr>
        <w:t>Lord Reed (when explaining how a court or tribunal should consider whether a refusal of leave to remain was compatible with Article 8) made clear that the critical issue was generally whether, giving due weight to the strength of the public interest in removal, the article 8 claim was sufficiently strong to outweigh it.  There is no suggestion of any threshold to be overcome before proportionality can be fully considered.</w:t>
      </w:r>
    </w:p>
    <w:p w:rsidR="0032717C" w:rsidRPr="00187CFE" w:rsidRDefault="0032717C" w:rsidP="00F61E07">
      <w:pPr>
        <w:tabs>
          <w:tab w:val="left" w:pos="567"/>
        </w:tabs>
        <w:spacing w:before="240"/>
        <w:jc w:val="both"/>
        <w:rPr>
          <w:rFonts w:ascii="Book Antiqua" w:hAnsi="Book Antiqua" w:cs="Arial"/>
          <w:color w:val="000000"/>
        </w:rPr>
      </w:pPr>
      <w:r w:rsidRPr="00187CFE">
        <w:rPr>
          <w:rFonts w:ascii="Book Antiqua" w:hAnsi="Book Antiqua" w:cs="Arial"/>
          <w:color w:val="000000"/>
        </w:rPr>
        <w:t>12.</w:t>
      </w:r>
      <w:r w:rsidR="00F61E07">
        <w:rPr>
          <w:rFonts w:ascii="Book Antiqua" w:hAnsi="Book Antiqua" w:cs="Arial"/>
          <w:color w:val="000000"/>
        </w:rPr>
        <w:tab/>
      </w:r>
      <w:r w:rsidRPr="00187CFE">
        <w:rPr>
          <w:rFonts w:ascii="Book Antiqua" w:hAnsi="Book Antiqua" w:cs="Arial"/>
          <w:color w:val="000000"/>
        </w:rPr>
        <w:t xml:space="preserve">Family life and private life within the meaning of article 8 </w:t>
      </w:r>
      <w:r w:rsidR="00815767" w:rsidRPr="00187CFE">
        <w:rPr>
          <w:rFonts w:ascii="Book Antiqua" w:hAnsi="Book Antiqua" w:cs="Arial"/>
          <w:color w:val="000000"/>
        </w:rPr>
        <w:t xml:space="preserve">are </w:t>
      </w:r>
      <w:r w:rsidRPr="00187CFE">
        <w:rPr>
          <w:rFonts w:ascii="Book Antiqua" w:hAnsi="Book Antiqua" w:cs="Arial"/>
          <w:color w:val="000000"/>
        </w:rPr>
        <w:t xml:space="preserve">both engaged because the appellant is trying to resolve issues arising from the breakdown of her marriage and is actively seeking a court order for contact to her daughter. Relying on </w:t>
      </w:r>
      <w:r w:rsidR="00815767" w:rsidRPr="00187CFE">
        <w:rPr>
          <w:rFonts w:ascii="Book Antiqua" w:hAnsi="Book Antiqua" w:cs="Arial"/>
          <w:color w:val="000000"/>
          <w:u w:val="single"/>
        </w:rPr>
        <w:t xml:space="preserve">MH (pending family proceedings-discretionary leave) Morocco </w:t>
      </w:r>
      <w:r w:rsidR="00815767" w:rsidRPr="00187CFE">
        <w:rPr>
          <w:rFonts w:ascii="Book Antiqua" w:hAnsi="Book Antiqua" w:cs="Arial"/>
          <w:color w:val="000000"/>
        </w:rPr>
        <w:t xml:space="preserve">[2010] UKUT 439 (IAC) </w:t>
      </w:r>
      <w:r w:rsidRPr="00187CFE">
        <w:rPr>
          <w:rFonts w:ascii="Book Antiqua" w:hAnsi="Book Antiqua" w:cs="Arial"/>
          <w:color w:val="000000"/>
        </w:rPr>
        <w:t xml:space="preserve">I find that the respondent’s decision is a disproportionate interference with the appellant’s </w:t>
      </w:r>
      <w:r w:rsidR="00815767" w:rsidRPr="00187CFE">
        <w:rPr>
          <w:rFonts w:ascii="Book Antiqua" w:hAnsi="Book Antiqua" w:cs="Arial"/>
          <w:color w:val="000000"/>
        </w:rPr>
        <w:t xml:space="preserve">article 8 </w:t>
      </w:r>
      <w:r w:rsidRPr="00187CFE">
        <w:rPr>
          <w:rFonts w:ascii="Book Antiqua" w:hAnsi="Book Antiqua" w:cs="Arial"/>
          <w:color w:val="000000"/>
        </w:rPr>
        <w:t>family and private life. To remove the appellant could prejudice any realistic chance she has of securing contact to her daughter. The appeal is therefore allowed on article 8 ECHR grounds.</w:t>
      </w:r>
    </w:p>
    <w:p w:rsidR="00815767" w:rsidRPr="00187CFE" w:rsidRDefault="00815767" w:rsidP="00F61E07">
      <w:pPr>
        <w:spacing w:before="240"/>
        <w:jc w:val="both"/>
        <w:rPr>
          <w:rFonts w:ascii="Book Antiqua" w:hAnsi="Book Antiqua" w:cs="Arial"/>
          <w:color w:val="000000"/>
          <w:u w:val="single"/>
        </w:rPr>
      </w:pPr>
      <w:r w:rsidRPr="00187CFE">
        <w:rPr>
          <w:rFonts w:ascii="Book Antiqua" w:hAnsi="Book Antiqua" w:cs="Arial"/>
          <w:color w:val="000000"/>
          <w:u w:val="single"/>
        </w:rPr>
        <w:t>Decision</w:t>
      </w:r>
    </w:p>
    <w:p w:rsidR="00815767" w:rsidRPr="00187CFE" w:rsidRDefault="00815767" w:rsidP="00F61E07">
      <w:pPr>
        <w:tabs>
          <w:tab w:val="left" w:pos="567"/>
        </w:tabs>
        <w:spacing w:before="240"/>
        <w:jc w:val="both"/>
        <w:rPr>
          <w:rFonts w:ascii="Book Antiqua" w:hAnsi="Book Antiqua" w:cs="Arial"/>
          <w:color w:val="000000"/>
        </w:rPr>
      </w:pPr>
      <w:r w:rsidRPr="00187CFE">
        <w:rPr>
          <w:rFonts w:ascii="Book Antiqua" w:hAnsi="Book Antiqua" w:cs="Arial"/>
          <w:color w:val="000000"/>
        </w:rPr>
        <w:t>13.</w:t>
      </w:r>
      <w:r w:rsidR="00F61E07">
        <w:rPr>
          <w:rFonts w:ascii="Book Antiqua" w:hAnsi="Book Antiqua" w:cs="Arial"/>
          <w:color w:val="000000"/>
        </w:rPr>
        <w:tab/>
      </w:r>
      <w:r w:rsidRPr="00187CFE">
        <w:rPr>
          <w:rFonts w:ascii="Book Antiqua" w:hAnsi="Book Antiqua" w:cs="Arial"/>
          <w:color w:val="000000"/>
        </w:rPr>
        <w:t>The decision of the First-tier Tribunal promulgated on 18 January 2018 is tainted by material errors of law and is set aside.</w:t>
      </w:r>
    </w:p>
    <w:p w:rsidR="00815767" w:rsidRPr="00187CFE" w:rsidRDefault="00815767" w:rsidP="00F61E07">
      <w:pPr>
        <w:tabs>
          <w:tab w:val="left" w:pos="567"/>
        </w:tabs>
        <w:spacing w:before="240"/>
        <w:jc w:val="both"/>
        <w:rPr>
          <w:rFonts w:ascii="Book Antiqua" w:hAnsi="Book Antiqua" w:cs="Arial"/>
          <w:color w:val="000000"/>
        </w:rPr>
      </w:pPr>
      <w:r w:rsidRPr="00187CFE">
        <w:rPr>
          <w:rFonts w:ascii="Book Antiqua" w:hAnsi="Book Antiqua" w:cs="Arial"/>
          <w:color w:val="000000"/>
        </w:rPr>
        <w:t>14.</w:t>
      </w:r>
      <w:r w:rsidR="00F61E07">
        <w:rPr>
          <w:rFonts w:ascii="Book Antiqua" w:hAnsi="Book Antiqua" w:cs="Arial"/>
          <w:color w:val="000000"/>
        </w:rPr>
        <w:tab/>
      </w:r>
      <w:r w:rsidRPr="00187CFE">
        <w:rPr>
          <w:rFonts w:ascii="Book Antiqua" w:hAnsi="Book Antiqua" w:cs="Arial"/>
          <w:color w:val="000000"/>
        </w:rPr>
        <w:t>I substitute my own decision</w:t>
      </w:r>
    </w:p>
    <w:p w:rsidR="00815767" w:rsidRPr="00187CFE" w:rsidRDefault="00815767" w:rsidP="00F61E07">
      <w:pPr>
        <w:tabs>
          <w:tab w:val="left" w:pos="567"/>
        </w:tabs>
        <w:spacing w:before="240"/>
        <w:jc w:val="both"/>
        <w:rPr>
          <w:rFonts w:ascii="Book Antiqua" w:hAnsi="Book Antiqua" w:cs="Arial"/>
          <w:lang w:val="en-US" w:eastAsia="en-US"/>
        </w:rPr>
      </w:pPr>
      <w:r w:rsidRPr="00187CFE">
        <w:rPr>
          <w:rFonts w:ascii="Book Antiqua" w:hAnsi="Book Antiqua" w:cs="Arial"/>
          <w:color w:val="000000"/>
        </w:rPr>
        <w:t>15.</w:t>
      </w:r>
      <w:r w:rsidR="00F61E07">
        <w:rPr>
          <w:rFonts w:ascii="Book Antiqua" w:hAnsi="Book Antiqua" w:cs="Arial"/>
          <w:color w:val="000000"/>
        </w:rPr>
        <w:tab/>
      </w:r>
      <w:r w:rsidRPr="00187CFE">
        <w:rPr>
          <w:rFonts w:ascii="Book Antiqua" w:hAnsi="Book Antiqua" w:cs="Arial"/>
          <w:color w:val="000000"/>
        </w:rPr>
        <w:t xml:space="preserve">The appeal is allowed </w:t>
      </w:r>
      <w:r w:rsidRPr="00187CFE">
        <w:rPr>
          <w:rFonts w:ascii="Book Antiqua" w:hAnsi="Book Antiqua" w:cs="Arial"/>
          <w:lang w:val="en-US" w:eastAsia="en-US"/>
        </w:rPr>
        <w:t>on article 8 ECHR grounds.</w:t>
      </w:r>
    </w:p>
    <w:p w:rsidR="00187CFE" w:rsidRDefault="00673E6D" w:rsidP="00815767">
      <w:pPr>
        <w:tabs>
          <w:tab w:val="left" w:pos="2520"/>
        </w:tabs>
        <w:rPr>
          <w:rFonts w:ascii="Book Antiqua" w:hAnsi="Book Antiqua" w:cs="Arial"/>
        </w:rPr>
      </w:pPr>
      <w:r>
        <w:rPr>
          <w:rFonts w:ascii="Book Antiqua" w:hAnsi="Book Antiqua" w:cs="Arial"/>
          <w:noProof/>
        </w:rPr>
        <w:drawing>
          <wp:anchor distT="0" distB="0" distL="114300" distR="114300" simplePos="0" relativeHeight="251657728" behindDoc="1" locked="0" layoutInCell="1" allowOverlap="0">
            <wp:simplePos x="0" y="0"/>
            <wp:positionH relativeFrom="page">
              <wp:posOffset>1470025</wp:posOffset>
            </wp:positionH>
            <wp:positionV relativeFrom="paragraph">
              <wp:posOffset>314325</wp:posOffset>
            </wp:positionV>
            <wp:extent cx="2867025" cy="971550"/>
            <wp:effectExtent l="0" t="0" r="0" b="0"/>
            <wp:wrapTight wrapText="bothSides">
              <wp:wrapPolygon edited="0">
                <wp:start x="0" y="0"/>
                <wp:lineTo x="0" y="21176"/>
                <wp:lineTo x="21528" y="21176"/>
                <wp:lineTo x="21528" y="0"/>
                <wp:lineTo x="0" y="0"/>
              </wp:wrapPolygon>
            </wp:wrapTight>
            <wp:docPr id="3"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7025" cy="9715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87CFE" w:rsidRDefault="00187CFE" w:rsidP="00815767">
      <w:pPr>
        <w:tabs>
          <w:tab w:val="left" w:pos="2520"/>
        </w:tabs>
        <w:rPr>
          <w:rFonts w:ascii="Book Antiqua" w:hAnsi="Book Antiqua" w:cs="Arial"/>
        </w:rPr>
      </w:pPr>
    </w:p>
    <w:p w:rsidR="00F61E07" w:rsidRDefault="00F61E07" w:rsidP="00815767">
      <w:pPr>
        <w:tabs>
          <w:tab w:val="left" w:pos="2520"/>
        </w:tabs>
        <w:rPr>
          <w:rFonts w:ascii="Book Antiqua" w:hAnsi="Book Antiqua" w:cs="Arial"/>
        </w:rPr>
      </w:pPr>
    </w:p>
    <w:p w:rsidR="00187CFE" w:rsidRDefault="00187CFE" w:rsidP="00815767">
      <w:pPr>
        <w:tabs>
          <w:tab w:val="left" w:pos="2520"/>
        </w:tabs>
        <w:rPr>
          <w:rFonts w:ascii="Book Antiqua" w:hAnsi="Book Antiqua" w:cs="Arial"/>
        </w:rPr>
      </w:pPr>
    </w:p>
    <w:p w:rsidR="00187CFE" w:rsidRDefault="00187CFE" w:rsidP="00815767">
      <w:pPr>
        <w:tabs>
          <w:tab w:val="left" w:pos="2520"/>
        </w:tabs>
        <w:rPr>
          <w:rFonts w:ascii="Book Antiqua" w:hAnsi="Book Antiqua" w:cs="Arial"/>
        </w:rPr>
      </w:pPr>
    </w:p>
    <w:p w:rsidR="00187CFE" w:rsidRDefault="00187CFE" w:rsidP="00815767">
      <w:pPr>
        <w:tabs>
          <w:tab w:val="left" w:pos="2520"/>
        </w:tabs>
        <w:rPr>
          <w:rFonts w:ascii="Book Antiqua" w:hAnsi="Book Antiqua" w:cs="Arial"/>
        </w:rPr>
      </w:pPr>
    </w:p>
    <w:p w:rsidR="00187CFE" w:rsidRDefault="00187CFE" w:rsidP="00815767">
      <w:pPr>
        <w:tabs>
          <w:tab w:val="left" w:pos="2520"/>
        </w:tabs>
        <w:rPr>
          <w:rFonts w:ascii="Book Antiqua" w:hAnsi="Book Antiqua" w:cs="Arial"/>
        </w:rPr>
      </w:pPr>
    </w:p>
    <w:p w:rsidR="00815767" w:rsidRPr="00187CFE" w:rsidRDefault="00815767" w:rsidP="00F61E07">
      <w:pPr>
        <w:tabs>
          <w:tab w:val="left" w:pos="5954"/>
        </w:tabs>
        <w:rPr>
          <w:rFonts w:ascii="Book Antiqua" w:hAnsi="Book Antiqua" w:cs="Arial"/>
        </w:rPr>
      </w:pPr>
      <w:r w:rsidRPr="00187CFE">
        <w:rPr>
          <w:rFonts w:ascii="Book Antiqua" w:hAnsi="Book Antiqua" w:cs="Arial"/>
        </w:rPr>
        <w:t>Signed</w:t>
      </w:r>
      <w:r w:rsidR="00F61E07">
        <w:rPr>
          <w:rFonts w:ascii="Book Antiqua" w:hAnsi="Book Antiqua" w:cs="Arial"/>
        </w:rPr>
        <w:tab/>
        <w:t xml:space="preserve">Date </w:t>
      </w:r>
      <w:r w:rsidRPr="00187CFE">
        <w:rPr>
          <w:rFonts w:ascii="Book Antiqua" w:hAnsi="Book Antiqua" w:cs="Arial"/>
        </w:rPr>
        <w:t>15 August 2018</w:t>
      </w:r>
    </w:p>
    <w:p w:rsidR="00545B34" w:rsidRPr="00CB1B50" w:rsidRDefault="00815767" w:rsidP="005E51FD">
      <w:pPr>
        <w:tabs>
          <w:tab w:val="left" w:pos="2520"/>
        </w:tabs>
        <w:rPr>
          <w:rFonts w:ascii="Book Antiqua" w:hAnsi="Book Antiqua" w:cs="Arial"/>
        </w:rPr>
      </w:pPr>
      <w:r w:rsidRPr="00187CFE">
        <w:rPr>
          <w:rFonts w:ascii="Book Antiqua" w:hAnsi="Book Antiqua" w:cs="Arial"/>
        </w:rPr>
        <w:t>Deputy Upper Tribunal Judge Doyle</w:t>
      </w:r>
    </w:p>
    <w:sectPr w:rsidR="00545B34" w:rsidRPr="00CB1B50" w:rsidSect="002B1DED">
      <w:headerReference w:type="default" r:id="rId9"/>
      <w:footerReference w:type="default" r:id="rId10"/>
      <w:footerReference w:type="first" r:id="rId11"/>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1E55" w:rsidRDefault="00F31E55" w:rsidP="00100C3C">
      <w:r>
        <w:separator/>
      </w:r>
    </w:p>
  </w:endnote>
  <w:endnote w:type="continuationSeparator" w:id="0">
    <w:p w:rsidR="00F31E55" w:rsidRDefault="00F31E55" w:rsidP="00100C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9B7" w:rsidRPr="002B1DED" w:rsidRDefault="00ED09B7">
    <w:pPr>
      <w:pStyle w:val="Footer"/>
      <w:jc w:val="center"/>
      <w:rPr>
        <w:caps/>
        <w:noProof/>
        <w:sz w:val="20"/>
        <w:szCs w:val="20"/>
      </w:rPr>
    </w:pPr>
    <w:r w:rsidRPr="002B1DED">
      <w:rPr>
        <w:caps/>
        <w:sz w:val="20"/>
        <w:szCs w:val="20"/>
      </w:rPr>
      <w:fldChar w:fldCharType="begin"/>
    </w:r>
    <w:r w:rsidRPr="002B1DED">
      <w:rPr>
        <w:caps/>
        <w:sz w:val="20"/>
        <w:szCs w:val="20"/>
      </w:rPr>
      <w:instrText xml:space="preserve"> PAGE   \* MERGEFORMAT </w:instrText>
    </w:r>
    <w:r w:rsidRPr="002B1DED">
      <w:rPr>
        <w:caps/>
        <w:sz w:val="20"/>
        <w:szCs w:val="20"/>
      </w:rPr>
      <w:fldChar w:fldCharType="separate"/>
    </w:r>
    <w:r w:rsidR="00C60911">
      <w:rPr>
        <w:caps/>
        <w:noProof/>
        <w:sz w:val="20"/>
        <w:szCs w:val="20"/>
      </w:rPr>
      <w:t>4</w:t>
    </w:r>
    <w:r w:rsidRPr="002B1DED">
      <w:rPr>
        <w:caps/>
        <w:noProof/>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9B7" w:rsidRDefault="00ED09B7" w:rsidP="00ED09B7">
    <w:pPr>
      <w:jc w:val="center"/>
      <w:rPr>
        <w:rFonts w:ascii="Book Antiqua" w:hAnsi="Book Antiqua" w:cs="Arial"/>
        <w:b/>
      </w:rPr>
    </w:pPr>
    <w:r w:rsidRPr="00CF53A6">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1E55" w:rsidRDefault="00F31E55" w:rsidP="00100C3C">
      <w:r>
        <w:separator/>
      </w:r>
    </w:p>
  </w:footnote>
  <w:footnote w:type="continuationSeparator" w:id="0">
    <w:p w:rsidR="00F31E55" w:rsidRDefault="00F31E55" w:rsidP="00100C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1DED" w:rsidRPr="002B1DED" w:rsidRDefault="002B1DED" w:rsidP="002B1DED">
    <w:pPr>
      <w:pStyle w:val="Header"/>
      <w:jc w:val="right"/>
      <w:rPr>
        <w:sz w:val="20"/>
        <w:szCs w:val="20"/>
      </w:rPr>
    </w:pPr>
    <w:r w:rsidRPr="002B1DED">
      <w:rPr>
        <w:rFonts w:ascii="Book Antiqua" w:hAnsi="Book Antiqua" w:cs="Arial"/>
        <w:color w:val="000000"/>
        <w:sz w:val="20"/>
        <w:szCs w:val="20"/>
      </w:rPr>
      <w:t>Appeal Number: HU/10429/2017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C69EA"/>
    <w:multiLevelType w:val="hybridMultilevel"/>
    <w:tmpl w:val="D250E2CE"/>
    <w:lvl w:ilvl="0" w:tplc="B0DC87E2">
      <w:start w:val="1"/>
      <w:numFmt w:val="decimal"/>
      <w:lvlText w:val="%1."/>
      <w:lvlJc w:val="left"/>
      <w:pPr>
        <w:ind w:left="360" w:hanging="360"/>
      </w:pPr>
      <w:rPr>
        <w:rFonts w:cs="Times New Roman"/>
        <w:b w:val="0"/>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1" w15:restartNumberingAfterBreak="0">
    <w:nsid w:val="14D60EB8"/>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2367"/>
        </w:tabs>
        <w:ind w:left="2367"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32C03145"/>
    <w:multiLevelType w:val="hybridMultilevel"/>
    <w:tmpl w:val="2AE4B758"/>
    <w:lvl w:ilvl="0" w:tplc="9948D8D6">
      <w:start w:val="1"/>
      <w:numFmt w:val="decimal"/>
      <w:lvlText w:val="%1."/>
      <w:lvlJc w:val="left"/>
      <w:pPr>
        <w:ind w:left="720" w:hanging="720"/>
      </w:pPr>
      <w:rPr>
        <w:rFonts w:cs="Times New Roman" w:hint="default"/>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 w15:restartNumberingAfterBreak="0">
    <w:nsid w:val="3431771B"/>
    <w:multiLevelType w:val="hybridMultilevel"/>
    <w:tmpl w:val="2062C7AC"/>
    <w:lvl w:ilvl="0" w:tplc="0809000F">
      <w:start w:val="1"/>
      <w:numFmt w:val="decimal"/>
      <w:lvlText w:val="%1."/>
      <w:lvlJc w:val="left"/>
      <w:pPr>
        <w:ind w:left="3240" w:hanging="360"/>
      </w:pPr>
      <w:rPr>
        <w:rFonts w:cs="Times New Roman"/>
      </w:rPr>
    </w:lvl>
    <w:lvl w:ilvl="1" w:tplc="08090019" w:tentative="1">
      <w:start w:val="1"/>
      <w:numFmt w:val="lowerLetter"/>
      <w:lvlText w:val="%2."/>
      <w:lvlJc w:val="left"/>
      <w:pPr>
        <w:ind w:left="3960" w:hanging="360"/>
      </w:pPr>
      <w:rPr>
        <w:rFonts w:cs="Times New Roman"/>
      </w:rPr>
    </w:lvl>
    <w:lvl w:ilvl="2" w:tplc="0809001B" w:tentative="1">
      <w:start w:val="1"/>
      <w:numFmt w:val="lowerRoman"/>
      <w:lvlText w:val="%3."/>
      <w:lvlJc w:val="right"/>
      <w:pPr>
        <w:ind w:left="4680" w:hanging="180"/>
      </w:pPr>
      <w:rPr>
        <w:rFonts w:cs="Times New Roman"/>
      </w:rPr>
    </w:lvl>
    <w:lvl w:ilvl="3" w:tplc="0809000F" w:tentative="1">
      <w:start w:val="1"/>
      <w:numFmt w:val="decimal"/>
      <w:lvlText w:val="%4."/>
      <w:lvlJc w:val="left"/>
      <w:pPr>
        <w:ind w:left="5400" w:hanging="360"/>
      </w:pPr>
      <w:rPr>
        <w:rFonts w:cs="Times New Roman"/>
      </w:rPr>
    </w:lvl>
    <w:lvl w:ilvl="4" w:tplc="08090019" w:tentative="1">
      <w:start w:val="1"/>
      <w:numFmt w:val="lowerLetter"/>
      <w:lvlText w:val="%5."/>
      <w:lvlJc w:val="left"/>
      <w:pPr>
        <w:ind w:left="6120" w:hanging="360"/>
      </w:pPr>
      <w:rPr>
        <w:rFonts w:cs="Times New Roman"/>
      </w:rPr>
    </w:lvl>
    <w:lvl w:ilvl="5" w:tplc="0809001B" w:tentative="1">
      <w:start w:val="1"/>
      <w:numFmt w:val="lowerRoman"/>
      <w:lvlText w:val="%6."/>
      <w:lvlJc w:val="right"/>
      <w:pPr>
        <w:ind w:left="6840" w:hanging="180"/>
      </w:pPr>
      <w:rPr>
        <w:rFonts w:cs="Times New Roman"/>
      </w:rPr>
    </w:lvl>
    <w:lvl w:ilvl="6" w:tplc="0809000F" w:tentative="1">
      <w:start w:val="1"/>
      <w:numFmt w:val="decimal"/>
      <w:lvlText w:val="%7."/>
      <w:lvlJc w:val="left"/>
      <w:pPr>
        <w:ind w:left="7560" w:hanging="360"/>
      </w:pPr>
      <w:rPr>
        <w:rFonts w:cs="Times New Roman"/>
      </w:rPr>
    </w:lvl>
    <w:lvl w:ilvl="7" w:tplc="08090019" w:tentative="1">
      <w:start w:val="1"/>
      <w:numFmt w:val="lowerLetter"/>
      <w:lvlText w:val="%8."/>
      <w:lvlJc w:val="left"/>
      <w:pPr>
        <w:ind w:left="8280" w:hanging="360"/>
      </w:pPr>
      <w:rPr>
        <w:rFonts w:cs="Times New Roman"/>
      </w:rPr>
    </w:lvl>
    <w:lvl w:ilvl="8" w:tplc="0809001B" w:tentative="1">
      <w:start w:val="1"/>
      <w:numFmt w:val="lowerRoman"/>
      <w:lvlText w:val="%9."/>
      <w:lvlJc w:val="right"/>
      <w:pPr>
        <w:ind w:left="9000" w:hanging="180"/>
      </w:pPr>
      <w:rPr>
        <w:rFonts w:cs="Times New Roman"/>
      </w:rPr>
    </w:lvl>
  </w:abstractNum>
  <w:num w:numId="1">
    <w:abstractNumId w:val="3"/>
  </w:num>
  <w:num w:numId="2">
    <w:abstractNumId w:val="0"/>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B3C"/>
    <w:rsid w:val="0001114B"/>
    <w:rsid w:val="00030740"/>
    <w:rsid w:val="00032B1F"/>
    <w:rsid w:val="000419DF"/>
    <w:rsid w:val="00046C8C"/>
    <w:rsid w:val="00057D63"/>
    <w:rsid w:val="00087FA9"/>
    <w:rsid w:val="000A151F"/>
    <w:rsid w:val="000C7AB3"/>
    <w:rsid w:val="000E6067"/>
    <w:rsid w:val="00100A74"/>
    <w:rsid w:val="00100C3C"/>
    <w:rsid w:val="00101152"/>
    <w:rsid w:val="00106B9E"/>
    <w:rsid w:val="001103E5"/>
    <w:rsid w:val="00125BE8"/>
    <w:rsid w:val="00156F09"/>
    <w:rsid w:val="00187CFE"/>
    <w:rsid w:val="00193D40"/>
    <w:rsid w:val="001A1DEC"/>
    <w:rsid w:val="001C525B"/>
    <w:rsid w:val="001D0D8E"/>
    <w:rsid w:val="001D0EA7"/>
    <w:rsid w:val="001E400D"/>
    <w:rsid w:val="001F7535"/>
    <w:rsid w:val="00206AD6"/>
    <w:rsid w:val="00207C3C"/>
    <w:rsid w:val="002328A4"/>
    <w:rsid w:val="002479DB"/>
    <w:rsid w:val="00250580"/>
    <w:rsid w:val="0025433B"/>
    <w:rsid w:val="002606C4"/>
    <w:rsid w:val="002679F8"/>
    <w:rsid w:val="00286604"/>
    <w:rsid w:val="00286813"/>
    <w:rsid w:val="002B10FF"/>
    <w:rsid w:val="002B1DED"/>
    <w:rsid w:val="002C57F5"/>
    <w:rsid w:val="002D3A23"/>
    <w:rsid w:val="0032717C"/>
    <w:rsid w:val="00337E31"/>
    <w:rsid w:val="003705A9"/>
    <w:rsid w:val="00376746"/>
    <w:rsid w:val="0038281F"/>
    <w:rsid w:val="00394B69"/>
    <w:rsid w:val="003A4F86"/>
    <w:rsid w:val="003B4C45"/>
    <w:rsid w:val="003E1CC7"/>
    <w:rsid w:val="003E368E"/>
    <w:rsid w:val="00440EE7"/>
    <w:rsid w:val="00451F8E"/>
    <w:rsid w:val="00496085"/>
    <w:rsid w:val="004B4D22"/>
    <w:rsid w:val="004C11B0"/>
    <w:rsid w:val="004C3399"/>
    <w:rsid w:val="004F4F7C"/>
    <w:rsid w:val="00503FAE"/>
    <w:rsid w:val="0052314A"/>
    <w:rsid w:val="0052555D"/>
    <w:rsid w:val="00535119"/>
    <w:rsid w:val="00544C99"/>
    <w:rsid w:val="00545B34"/>
    <w:rsid w:val="005537BC"/>
    <w:rsid w:val="00576476"/>
    <w:rsid w:val="00586795"/>
    <w:rsid w:val="005949C8"/>
    <w:rsid w:val="005D6496"/>
    <w:rsid w:val="005E51FD"/>
    <w:rsid w:val="005F7BFE"/>
    <w:rsid w:val="00622E11"/>
    <w:rsid w:val="00673E6D"/>
    <w:rsid w:val="0068187C"/>
    <w:rsid w:val="00692B92"/>
    <w:rsid w:val="00695D56"/>
    <w:rsid w:val="006A6CBF"/>
    <w:rsid w:val="006B3761"/>
    <w:rsid w:val="006B4EEE"/>
    <w:rsid w:val="006D4FF0"/>
    <w:rsid w:val="006F1422"/>
    <w:rsid w:val="006F6689"/>
    <w:rsid w:val="00703BAB"/>
    <w:rsid w:val="0071333E"/>
    <w:rsid w:val="007258A2"/>
    <w:rsid w:val="007311FD"/>
    <w:rsid w:val="007344E6"/>
    <w:rsid w:val="00755830"/>
    <w:rsid w:val="007702AD"/>
    <w:rsid w:val="007921BE"/>
    <w:rsid w:val="0079558F"/>
    <w:rsid w:val="007A6B68"/>
    <w:rsid w:val="007A76EA"/>
    <w:rsid w:val="007B49FD"/>
    <w:rsid w:val="007C3085"/>
    <w:rsid w:val="007D44BF"/>
    <w:rsid w:val="00802508"/>
    <w:rsid w:val="008045DC"/>
    <w:rsid w:val="00815767"/>
    <w:rsid w:val="00846BC6"/>
    <w:rsid w:val="00850890"/>
    <w:rsid w:val="00851608"/>
    <w:rsid w:val="008743FA"/>
    <w:rsid w:val="008768BA"/>
    <w:rsid w:val="0088245D"/>
    <w:rsid w:val="008A1E22"/>
    <w:rsid w:val="008B64E3"/>
    <w:rsid w:val="008E5837"/>
    <w:rsid w:val="009014D6"/>
    <w:rsid w:val="00904942"/>
    <w:rsid w:val="00912ADE"/>
    <w:rsid w:val="00951A7F"/>
    <w:rsid w:val="00963C62"/>
    <w:rsid w:val="00987890"/>
    <w:rsid w:val="00991B39"/>
    <w:rsid w:val="009C17A7"/>
    <w:rsid w:val="009C4477"/>
    <w:rsid w:val="009C7AD9"/>
    <w:rsid w:val="009E3C93"/>
    <w:rsid w:val="00A033BF"/>
    <w:rsid w:val="00A30CDA"/>
    <w:rsid w:val="00A318AF"/>
    <w:rsid w:val="00A52BA2"/>
    <w:rsid w:val="00A72A15"/>
    <w:rsid w:val="00A75FBA"/>
    <w:rsid w:val="00A822BE"/>
    <w:rsid w:val="00A84ABA"/>
    <w:rsid w:val="00A94A10"/>
    <w:rsid w:val="00AC1C4E"/>
    <w:rsid w:val="00AD1956"/>
    <w:rsid w:val="00AD1D26"/>
    <w:rsid w:val="00AD6AA7"/>
    <w:rsid w:val="00B17E67"/>
    <w:rsid w:val="00B20F7E"/>
    <w:rsid w:val="00B234FF"/>
    <w:rsid w:val="00B66B6A"/>
    <w:rsid w:val="00B74B3C"/>
    <w:rsid w:val="00B96515"/>
    <w:rsid w:val="00BA7D3F"/>
    <w:rsid w:val="00BF1784"/>
    <w:rsid w:val="00C02574"/>
    <w:rsid w:val="00C11224"/>
    <w:rsid w:val="00C3034E"/>
    <w:rsid w:val="00C51FA3"/>
    <w:rsid w:val="00C60911"/>
    <w:rsid w:val="00C736F6"/>
    <w:rsid w:val="00C76422"/>
    <w:rsid w:val="00C8431F"/>
    <w:rsid w:val="00C91439"/>
    <w:rsid w:val="00C914E4"/>
    <w:rsid w:val="00C92800"/>
    <w:rsid w:val="00CA1765"/>
    <w:rsid w:val="00CB1B50"/>
    <w:rsid w:val="00CD37F5"/>
    <w:rsid w:val="00CD4491"/>
    <w:rsid w:val="00CE46A0"/>
    <w:rsid w:val="00CF53A6"/>
    <w:rsid w:val="00D15FB3"/>
    <w:rsid w:val="00D16669"/>
    <w:rsid w:val="00D23A33"/>
    <w:rsid w:val="00D44CE1"/>
    <w:rsid w:val="00D45AD5"/>
    <w:rsid w:val="00D55991"/>
    <w:rsid w:val="00D77083"/>
    <w:rsid w:val="00D903CC"/>
    <w:rsid w:val="00D905E2"/>
    <w:rsid w:val="00DB2691"/>
    <w:rsid w:val="00DB4A2E"/>
    <w:rsid w:val="00DC358B"/>
    <w:rsid w:val="00DD3D9E"/>
    <w:rsid w:val="00DF0A76"/>
    <w:rsid w:val="00DF7CE8"/>
    <w:rsid w:val="00E050B8"/>
    <w:rsid w:val="00E204FA"/>
    <w:rsid w:val="00E35126"/>
    <w:rsid w:val="00E40F9B"/>
    <w:rsid w:val="00E41B40"/>
    <w:rsid w:val="00E44430"/>
    <w:rsid w:val="00E50FC7"/>
    <w:rsid w:val="00E620CF"/>
    <w:rsid w:val="00E92C51"/>
    <w:rsid w:val="00EA79DE"/>
    <w:rsid w:val="00ED09B7"/>
    <w:rsid w:val="00F232EA"/>
    <w:rsid w:val="00F31E55"/>
    <w:rsid w:val="00F44074"/>
    <w:rsid w:val="00F47361"/>
    <w:rsid w:val="00F55A1F"/>
    <w:rsid w:val="00F56A71"/>
    <w:rsid w:val="00F61E07"/>
    <w:rsid w:val="00F73763"/>
    <w:rsid w:val="00F751BB"/>
    <w:rsid w:val="00F833C5"/>
    <w:rsid w:val="00FA1429"/>
    <w:rsid w:val="00FA7013"/>
    <w:rsid w:val="00FB3AB3"/>
    <w:rsid w:val="00FD1735"/>
    <w:rsid w:val="00FE2F1A"/>
    <w:rsid w:val="00FE5D89"/>
    <w:rsid w:val="00FF63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69"/>
    <o:shapelayout v:ext="edit">
      <o:idmap v:ext="edit" data="1"/>
    </o:shapelayout>
  </w:shapeDefaults>
  <w:decimalSymbol w:val="."/>
  <w:listSeparator w:val=","/>
  <w14:docId w14:val="18E6A20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4B3C"/>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4B3C"/>
    <w:rPr>
      <w:rFonts w:ascii="Tahoma" w:hAnsi="Tahoma" w:cs="Tahoma"/>
      <w:sz w:val="16"/>
      <w:szCs w:val="16"/>
    </w:rPr>
  </w:style>
  <w:style w:type="character" w:customStyle="1" w:styleId="BalloonTextChar">
    <w:name w:val="Balloon Text Char"/>
    <w:link w:val="BalloonText"/>
    <w:uiPriority w:val="99"/>
    <w:semiHidden/>
    <w:locked/>
    <w:rsid w:val="00B74B3C"/>
    <w:rPr>
      <w:rFonts w:ascii="Tahoma" w:hAnsi="Tahoma" w:cs="Tahoma"/>
      <w:sz w:val="16"/>
      <w:szCs w:val="16"/>
      <w:lang w:val="x-none" w:eastAsia="en-GB"/>
    </w:rPr>
  </w:style>
  <w:style w:type="paragraph" w:styleId="ListParagraph">
    <w:name w:val="List Paragraph"/>
    <w:basedOn w:val="Normal"/>
    <w:uiPriority w:val="34"/>
    <w:qFormat/>
    <w:rsid w:val="003E1CC7"/>
    <w:pPr>
      <w:ind w:left="720"/>
      <w:contextualSpacing/>
    </w:pPr>
  </w:style>
  <w:style w:type="paragraph" w:customStyle="1" w:styleId="Default">
    <w:name w:val="Default"/>
    <w:rsid w:val="00F833C5"/>
    <w:pPr>
      <w:autoSpaceDE w:val="0"/>
      <w:autoSpaceDN w:val="0"/>
      <w:adjustRightInd w:val="0"/>
    </w:pPr>
    <w:rPr>
      <w:rFonts w:ascii="Georgia" w:hAnsi="Georgia" w:cs="Georgia"/>
      <w:color w:val="000000"/>
      <w:sz w:val="24"/>
      <w:szCs w:val="24"/>
      <w:lang w:eastAsia="en-US"/>
    </w:rPr>
  </w:style>
  <w:style w:type="paragraph" w:customStyle="1" w:styleId="CM13">
    <w:name w:val="CM13"/>
    <w:basedOn w:val="Default"/>
    <w:next w:val="Default"/>
    <w:uiPriority w:val="99"/>
    <w:rsid w:val="00F833C5"/>
    <w:rPr>
      <w:rFonts w:cs="Times New Roman"/>
      <w:color w:val="auto"/>
    </w:rPr>
  </w:style>
  <w:style w:type="paragraph" w:styleId="Header">
    <w:name w:val="header"/>
    <w:basedOn w:val="Normal"/>
    <w:link w:val="HeaderChar"/>
    <w:uiPriority w:val="99"/>
    <w:unhideWhenUsed/>
    <w:rsid w:val="00100C3C"/>
    <w:pPr>
      <w:tabs>
        <w:tab w:val="center" w:pos="4513"/>
        <w:tab w:val="right" w:pos="9026"/>
      </w:tabs>
    </w:pPr>
  </w:style>
  <w:style w:type="character" w:customStyle="1" w:styleId="HeaderChar">
    <w:name w:val="Header Char"/>
    <w:link w:val="Header"/>
    <w:uiPriority w:val="99"/>
    <w:locked/>
    <w:rsid w:val="00100C3C"/>
    <w:rPr>
      <w:rFonts w:ascii="Times New Roman" w:hAnsi="Times New Roman" w:cs="Times New Roman"/>
      <w:sz w:val="24"/>
      <w:szCs w:val="24"/>
      <w:lang w:val="x-none" w:eastAsia="en-GB"/>
    </w:rPr>
  </w:style>
  <w:style w:type="paragraph" w:styleId="Footer">
    <w:name w:val="footer"/>
    <w:basedOn w:val="Normal"/>
    <w:link w:val="FooterChar"/>
    <w:uiPriority w:val="99"/>
    <w:unhideWhenUsed/>
    <w:rsid w:val="00100C3C"/>
    <w:pPr>
      <w:tabs>
        <w:tab w:val="center" w:pos="4513"/>
        <w:tab w:val="right" w:pos="9026"/>
      </w:tabs>
    </w:pPr>
  </w:style>
  <w:style w:type="character" w:customStyle="1" w:styleId="FooterChar">
    <w:name w:val="Footer Char"/>
    <w:link w:val="Footer"/>
    <w:uiPriority w:val="99"/>
    <w:locked/>
    <w:rsid w:val="00100C3C"/>
    <w:rPr>
      <w:rFonts w:ascii="Times New Roman" w:hAnsi="Times New Roman" w:cs="Times New Roman"/>
      <w:sz w:val="24"/>
      <w:szCs w:val="24"/>
      <w:lang w:val="x-none" w:eastAsia="en-GB"/>
    </w:rPr>
  </w:style>
  <w:style w:type="paragraph" w:styleId="NoSpacing">
    <w:name w:val="No Spacing"/>
    <w:link w:val="NoSpacingChar"/>
    <w:uiPriority w:val="1"/>
    <w:qFormat/>
    <w:rsid w:val="00100C3C"/>
    <w:rPr>
      <w:sz w:val="22"/>
      <w:szCs w:val="22"/>
      <w:lang w:val="en-US" w:eastAsia="en-US"/>
    </w:rPr>
  </w:style>
  <w:style w:type="character" w:customStyle="1" w:styleId="NoSpacingChar">
    <w:name w:val="No Spacing Char"/>
    <w:link w:val="NoSpacing"/>
    <w:uiPriority w:val="1"/>
    <w:locked/>
    <w:rsid w:val="00100C3C"/>
    <w:rPr>
      <w:sz w:val="22"/>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6013239">
      <w:marLeft w:val="0"/>
      <w:marRight w:val="0"/>
      <w:marTop w:val="0"/>
      <w:marBottom w:val="0"/>
      <w:divBdr>
        <w:top w:val="none" w:sz="0" w:space="0" w:color="auto"/>
        <w:left w:val="none" w:sz="0" w:space="0" w:color="auto"/>
        <w:bottom w:val="none" w:sz="0" w:space="0" w:color="auto"/>
        <w:right w:val="none" w:sz="0" w:space="0" w:color="auto"/>
      </w:divBdr>
    </w:div>
    <w:div w:id="556013240">
      <w:marLeft w:val="0"/>
      <w:marRight w:val="0"/>
      <w:marTop w:val="0"/>
      <w:marBottom w:val="0"/>
      <w:divBdr>
        <w:top w:val="none" w:sz="0" w:space="0" w:color="auto"/>
        <w:left w:val="none" w:sz="0" w:space="0" w:color="auto"/>
        <w:bottom w:val="none" w:sz="0" w:space="0" w:color="auto"/>
        <w:right w:val="none" w:sz="0" w:space="0" w:color="auto"/>
      </w:divBdr>
    </w:div>
    <w:div w:id="556013241">
      <w:marLeft w:val="0"/>
      <w:marRight w:val="0"/>
      <w:marTop w:val="0"/>
      <w:marBottom w:val="0"/>
      <w:divBdr>
        <w:top w:val="none" w:sz="0" w:space="0" w:color="auto"/>
        <w:left w:val="none" w:sz="0" w:space="0" w:color="auto"/>
        <w:bottom w:val="none" w:sz="0" w:space="0" w:color="auto"/>
        <w:right w:val="none" w:sz="0" w:space="0" w:color="auto"/>
      </w:divBdr>
    </w:div>
    <w:div w:id="955480966">
      <w:bodyDiv w:val="1"/>
      <w:marLeft w:val="0"/>
      <w:marRight w:val="0"/>
      <w:marTop w:val="0"/>
      <w:marBottom w:val="0"/>
      <w:divBdr>
        <w:top w:val="none" w:sz="0" w:space="0" w:color="auto"/>
        <w:left w:val="none" w:sz="0" w:space="0" w:color="auto"/>
        <w:bottom w:val="none" w:sz="0" w:space="0" w:color="auto"/>
        <w:right w:val="none" w:sz="0" w:space="0" w:color="auto"/>
      </w:divBdr>
    </w:div>
    <w:div w:id="1547914662">
      <w:bodyDiv w:val="1"/>
      <w:marLeft w:val="0"/>
      <w:marRight w:val="0"/>
      <w:marTop w:val="0"/>
      <w:marBottom w:val="0"/>
      <w:divBdr>
        <w:top w:val="none" w:sz="0" w:space="0" w:color="auto"/>
        <w:left w:val="none" w:sz="0" w:space="0" w:color="auto"/>
        <w:bottom w:val="none" w:sz="0" w:space="0" w:color="auto"/>
        <w:right w:val="none" w:sz="0" w:space="0" w:color="auto"/>
      </w:divBdr>
    </w:div>
    <w:div w:id="2118795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1429</Words>
  <Characters>7321</Characters>
  <Application>Microsoft Office Word</Application>
  <DocSecurity>0</DocSecurity>
  <Lines>61</Lines>
  <Paragraphs>17</Paragraphs>
  <ScaleCrop>false</ScaleCrop>
  <Company/>
  <LinksUpToDate>false</LinksUpToDate>
  <CharactersWithSpaces>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2018-09-07T10:08:00Z</dcterms:created>
  <dcterms:modified xsi:type="dcterms:W3CDTF">2018-09-07T10:08:00Z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