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E2406" w:rsidRDefault="00B71C82" w:rsidP="00BE2406">
      <w:pPr>
        <w:jc w:val="center"/>
        <w:rPr>
          <w:rFonts w:ascii="Book Antiqua" w:hAnsi="Book Antiqua" w:cs="Arial"/>
          <w:sz w:val="16"/>
          <w:szCs w:val="16"/>
        </w:rPr>
      </w:pPr>
      <w:r>
        <w:rPr>
          <w:noProof/>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9A706B">
        <w:rPr>
          <w:rFonts w:ascii="Book Antiqua" w:hAnsi="Book Antiqua" w:cs="Arial"/>
          <w:caps/>
        </w:rPr>
        <w:t>HU/10520/2016</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28"/>
        <w:gridCol w:w="1120"/>
        <w:gridCol w:w="3960"/>
      </w:tblGrid>
      <w:tr w:rsidR="00D22636" w:rsidRPr="00C01D77" w:rsidTr="00BE2406">
        <w:tc>
          <w:tcPr>
            <w:tcW w:w="492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9A706B">
              <w:rPr>
                <w:rFonts w:ascii="Book Antiqua" w:hAnsi="Book Antiqua" w:cs="Arial"/>
                <w:b/>
              </w:rPr>
              <w:t>Field House</w:t>
            </w:r>
          </w:p>
        </w:tc>
        <w:tc>
          <w:tcPr>
            <w:tcW w:w="5080" w:type="dxa"/>
            <w:gridSpan w:val="2"/>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BE2406">
        <w:tc>
          <w:tcPr>
            <w:tcW w:w="492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9A706B">
              <w:rPr>
                <w:rFonts w:ascii="Book Antiqua" w:hAnsi="Book Antiqua" w:cs="Arial"/>
                <w:b/>
              </w:rPr>
              <w:t>13</w:t>
            </w:r>
            <w:r w:rsidR="009A706B" w:rsidRPr="009A706B">
              <w:rPr>
                <w:rFonts w:ascii="Book Antiqua" w:hAnsi="Book Antiqua" w:cs="Arial"/>
                <w:b/>
                <w:vertAlign w:val="superscript"/>
              </w:rPr>
              <w:t>th</w:t>
            </w:r>
            <w:r w:rsidR="009A706B">
              <w:rPr>
                <w:rFonts w:ascii="Book Antiqua" w:hAnsi="Book Antiqua" w:cs="Arial"/>
                <w:b/>
              </w:rPr>
              <w:t xml:space="preserve"> June 2018</w:t>
            </w:r>
          </w:p>
        </w:tc>
        <w:tc>
          <w:tcPr>
            <w:tcW w:w="5080" w:type="dxa"/>
            <w:gridSpan w:val="2"/>
          </w:tcPr>
          <w:p w:rsidR="00D22636" w:rsidRPr="00C01D77" w:rsidRDefault="00BE2406" w:rsidP="004A1848">
            <w:pPr>
              <w:jc w:val="both"/>
              <w:rPr>
                <w:rFonts w:ascii="Book Antiqua" w:hAnsi="Book Antiqua" w:cs="Arial"/>
                <w:b/>
              </w:rPr>
            </w:pPr>
            <w:r>
              <w:rPr>
                <w:rFonts w:ascii="Book Antiqua" w:hAnsi="Book Antiqua" w:cs="Arial"/>
                <w:b/>
              </w:rPr>
              <w:t>On 26</w:t>
            </w:r>
            <w:r w:rsidRPr="00BE2406">
              <w:rPr>
                <w:rFonts w:ascii="Book Antiqua" w:hAnsi="Book Antiqua" w:cs="Arial"/>
                <w:b/>
                <w:vertAlign w:val="superscript"/>
              </w:rPr>
              <w:t>th</w:t>
            </w:r>
            <w:r>
              <w:rPr>
                <w:rFonts w:ascii="Book Antiqua" w:hAnsi="Book Antiqua" w:cs="Arial"/>
                <w:b/>
              </w:rPr>
              <w:t xml:space="preserve"> June 2018 </w:t>
            </w:r>
          </w:p>
        </w:tc>
      </w:tr>
      <w:tr w:rsidR="00D22636" w:rsidRPr="00C01D77" w:rsidTr="00BE2406">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8E6680">
      <w:pP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Default="00A845DC" w:rsidP="00A15234">
      <w:pPr>
        <w:jc w:val="center"/>
        <w:rPr>
          <w:rFonts w:ascii="Book Antiqua" w:hAnsi="Book Antiqua" w:cs="Arial"/>
          <w:b/>
        </w:rPr>
      </w:pPr>
    </w:p>
    <w:p w:rsidR="00215661" w:rsidRPr="00C01D77" w:rsidRDefault="00DE570C" w:rsidP="00A15234">
      <w:pPr>
        <w:jc w:val="center"/>
        <w:rPr>
          <w:rFonts w:ascii="Book Antiqua" w:hAnsi="Book Antiqua" w:cs="Arial"/>
          <w:b/>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0021566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215661" w:rsidRPr="00C01D77">
        <w:rPr>
          <w:rFonts w:ascii="Book Antiqua" w:hAnsi="Book Antiqua" w:cs="Arial"/>
          <w:b/>
          <w:caps/>
          <w:noProof/>
        </w:rPr>
        <w:t>THE SECRETARY OF STATE FOR THE HOME DEPARTMENT</w:t>
      </w:r>
      <w:r w:rsidRPr="00C01D77">
        <w:rPr>
          <w:rFonts w:ascii="Book Antiqua" w:hAnsi="Book Antiqua" w:cs="Arial"/>
          <w:b/>
          <w:caps/>
        </w:rPr>
        <w:fldChar w:fldCharType="end"/>
      </w:r>
    </w:p>
    <w:p w:rsidR="00762DE1" w:rsidRDefault="00762DE1" w:rsidP="00EA7553">
      <w:pPr>
        <w:jc w:val="right"/>
        <w:rPr>
          <w:rFonts w:ascii="Book Antiqua" w:hAnsi="Book Antiqua" w:cs="Arial"/>
          <w:u w:val="single"/>
        </w:rPr>
      </w:pPr>
    </w:p>
    <w:p w:rsidR="006D1DFA" w:rsidRPr="00EA7553" w:rsidRDefault="00704B61" w:rsidP="00EA7553">
      <w:pPr>
        <w:jc w:val="right"/>
        <w:rPr>
          <w:rFonts w:ascii="Book Antiqua" w:hAnsi="Book Antiqua" w:cs="Arial"/>
          <w:u w:val="single"/>
        </w:rPr>
      </w:pPr>
      <w:r w:rsidRPr="00C01D77">
        <w:rPr>
          <w:rFonts w:ascii="Book Antiqua" w:hAnsi="Book Antiqua" w:cs="Arial"/>
          <w:u w:val="single"/>
        </w:rPr>
        <w:t>Appellant</w:t>
      </w:r>
    </w:p>
    <w:p w:rsidR="00762DE1" w:rsidRDefault="00762DE1"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9168A4" w:rsidRDefault="009168A4" w:rsidP="009168A4">
      <w:pPr>
        <w:jc w:val="center"/>
        <w:rPr>
          <w:rFonts w:ascii="Book Antiqua" w:hAnsi="Book Antiqua" w:cs="Arial"/>
          <w:b/>
          <w:caps/>
        </w:rPr>
      </w:pPr>
      <w:r>
        <w:rPr>
          <w:rFonts w:ascii="Book Antiqua" w:hAnsi="Book Antiqua" w:cs="Arial"/>
          <w:b/>
          <w:caps/>
        </w:rPr>
        <w:t xml:space="preserve">MR </w:t>
      </w:r>
      <w:r w:rsidRPr="009A706B">
        <w:rPr>
          <w:rFonts w:ascii="Book Antiqua" w:hAnsi="Book Antiqua" w:cs="Arial"/>
          <w:b/>
          <w:caps/>
        </w:rPr>
        <w:t>Muhammad</w:t>
      </w:r>
      <w:r>
        <w:rPr>
          <w:rFonts w:ascii="Book Antiqua" w:hAnsi="Book Antiqua" w:cs="Arial"/>
          <w:b/>
          <w:caps/>
        </w:rPr>
        <w:t xml:space="preserve"> </w:t>
      </w:r>
      <w:r w:rsidRPr="009A706B">
        <w:rPr>
          <w:rFonts w:ascii="Book Antiqua" w:hAnsi="Book Antiqua" w:cs="Arial"/>
          <w:b/>
          <w:caps/>
        </w:rPr>
        <w:t>Salman</w:t>
      </w:r>
    </w:p>
    <w:p w:rsidR="00DD5071" w:rsidRPr="00C01D77" w:rsidRDefault="009168A4" w:rsidP="009168A4">
      <w:pPr>
        <w:jc w:val="center"/>
        <w:rPr>
          <w:rFonts w:ascii="Book Antiqua" w:hAnsi="Book Antiqua" w:cs="Arial"/>
          <w:b/>
          <w:caps/>
        </w:rPr>
      </w:pPr>
      <w:r w:rsidRPr="00073E80">
        <w:rPr>
          <w:rFonts w:ascii="Book Antiqua" w:hAnsi="Book Antiqua" w:cs="Arial"/>
          <w:b/>
          <w:caps/>
        </w:rPr>
        <w:t xml:space="preserve">(ANONYMITY DIRECTION </w:t>
      </w:r>
      <w:r>
        <w:rPr>
          <w:rFonts w:ascii="Book Antiqua" w:hAnsi="Book Antiqua" w:cs="Arial"/>
          <w:b/>
          <w:caps/>
        </w:rPr>
        <w:t>not made</w:t>
      </w:r>
      <w:r w:rsidRPr="00073E80">
        <w:rPr>
          <w:rFonts w:ascii="Book Antiqua" w:hAnsi="Book Antiqua" w:cs="Arial"/>
          <w:b/>
          <w:caps/>
        </w:rPr>
        <w:t>)</w:t>
      </w:r>
    </w:p>
    <w:p w:rsidR="00762DE1" w:rsidRDefault="00762DE1" w:rsidP="00DD5071">
      <w:pPr>
        <w:jc w:val="right"/>
        <w:rPr>
          <w:rFonts w:ascii="Book Antiqua" w:hAnsi="Book Antiqua" w:cs="Arial"/>
          <w:u w:val="single"/>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9168A4">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9168A4">
        <w:rPr>
          <w:rFonts w:ascii="Book Antiqua" w:hAnsi="Book Antiqua" w:cs="Arial"/>
        </w:rPr>
        <w:t>Mr P Duffy, Senior Home Office Presenting Officer</w:t>
      </w:r>
    </w:p>
    <w:p w:rsidR="00DE7DB7" w:rsidRPr="00C01D77" w:rsidRDefault="00DE7DB7" w:rsidP="008E6680">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9168A4">
        <w:rPr>
          <w:rFonts w:ascii="Book Antiqua" w:hAnsi="Book Antiqua" w:cs="Arial"/>
        </w:rPr>
        <w:t>Mr P Turner, Counsel</w:t>
      </w:r>
    </w:p>
    <w:p w:rsidR="00DE7DB7" w:rsidRDefault="00DE7DB7" w:rsidP="00402B9E">
      <w:pPr>
        <w:tabs>
          <w:tab w:val="left" w:pos="2520"/>
        </w:tabs>
        <w:jc w:val="center"/>
        <w:rPr>
          <w:rFonts w:ascii="Book Antiqua" w:hAnsi="Book Antiqua" w:cs="Arial"/>
        </w:rPr>
      </w:pPr>
    </w:p>
    <w:p w:rsidR="00762DE1" w:rsidRPr="00C01D77" w:rsidRDefault="00762DE1" w:rsidP="00402B9E">
      <w:pPr>
        <w:tabs>
          <w:tab w:val="left" w:pos="2520"/>
        </w:tabs>
        <w:jc w:val="center"/>
        <w:rPr>
          <w:rFonts w:ascii="Book Antiqua" w:hAnsi="Book Antiqua" w:cs="Arial"/>
        </w:rPr>
      </w:pPr>
    </w:p>
    <w:p w:rsidR="00073E80" w:rsidRPr="00C01D77" w:rsidRDefault="00073E80" w:rsidP="00C13429">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7B41F2" w:rsidP="00E943B7">
      <w:pPr>
        <w:numPr>
          <w:ilvl w:val="0"/>
          <w:numId w:val="3"/>
        </w:numPr>
        <w:spacing w:before="240"/>
        <w:jc w:val="both"/>
        <w:rPr>
          <w:rFonts w:ascii="Book Antiqua" w:hAnsi="Book Antiqua" w:cs="Arial"/>
        </w:rPr>
      </w:pPr>
      <w:r>
        <w:rPr>
          <w:rFonts w:ascii="Book Antiqua" w:hAnsi="Book Antiqua" w:cs="Arial"/>
        </w:rPr>
        <w:t xml:space="preserve">This is an appeal by the Secretary of State.  However, for the sake of convenience, I shall refer to the Secretary of State </w:t>
      </w:r>
      <w:r w:rsidR="0028633A">
        <w:rPr>
          <w:rFonts w:ascii="Book Antiqua" w:hAnsi="Book Antiqua" w:cs="Arial"/>
        </w:rPr>
        <w:t>as “the Respondent” and to Mr Muhamma</w:t>
      </w:r>
      <w:r>
        <w:rPr>
          <w:rFonts w:ascii="Book Antiqua" w:hAnsi="Book Antiqua" w:cs="Arial"/>
        </w:rPr>
        <w:t>d Salman as “the Appellant”, reflecting their respective positions in the First-tier Tribunal.</w:t>
      </w:r>
    </w:p>
    <w:p w:rsidR="0087403E" w:rsidRDefault="007B41F2" w:rsidP="00E943B7">
      <w:pPr>
        <w:numPr>
          <w:ilvl w:val="0"/>
          <w:numId w:val="3"/>
        </w:numPr>
        <w:spacing w:before="240"/>
        <w:jc w:val="both"/>
        <w:rPr>
          <w:rFonts w:ascii="Book Antiqua" w:hAnsi="Book Antiqua" w:cs="Arial"/>
        </w:rPr>
      </w:pPr>
      <w:r>
        <w:rPr>
          <w:rFonts w:ascii="Book Antiqua" w:hAnsi="Book Antiqua" w:cs="Arial"/>
        </w:rPr>
        <w:t>The Appellant is a citizen of Pakistan born 5</w:t>
      </w:r>
      <w:r w:rsidRPr="007B41F2">
        <w:rPr>
          <w:rFonts w:ascii="Book Antiqua" w:hAnsi="Book Antiqua" w:cs="Arial"/>
          <w:vertAlign w:val="superscript"/>
        </w:rPr>
        <w:t>th</w:t>
      </w:r>
      <w:r>
        <w:rPr>
          <w:rFonts w:ascii="Book Antiqua" w:hAnsi="Book Antiqua" w:cs="Arial"/>
        </w:rPr>
        <w:t xml:space="preserve"> March 1989.  He appealed against the decision of the Respondent dated 15</w:t>
      </w:r>
      <w:r w:rsidRPr="007B41F2">
        <w:rPr>
          <w:rFonts w:ascii="Book Antiqua" w:hAnsi="Book Antiqua" w:cs="Arial"/>
          <w:vertAlign w:val="superscript"/>
        </w:rPr>
        <w:t>th</w:t>
      </w:r>
      <w:r>
        <w:rPr>
          <w:rFonts w:ascii="Book Antiqua" w:hAnsi="Book Antiqua" w:cs="Arial"/>
        </w:rPr>
        <w:t xml:space="preserve"> April 2016 refusing his application for indefinite leave to remain in the United Kingdom under the Immigration Rules as the </w:t>
      </w:r>
      <w:r w:rsidR="00665909">
        <w:rPr>
          <w:rFonts w:ascii="Book Antiqua" w:hAnsi="Book Antiqua" w:cs="Arial"/>
        </w:rPr>
        <w:t xml:space="preserve">spouse of </w:t>
      </w:r>
      <w:r w:rsidR="00665909">
        <w:rPr>
          <w:rFonts w:ascii="Book Antiqua" w:hAnsi="Book Antiqua" w:cs="Arial"/>
        </w:rPr>
        <w:lastRenderedPageBreak/>
        <w:t xml:space="preserve">a British national. </w:t>
      </w:r>
      <w:r w:rsidR="0028633A">
        <w:rPr>
          <w:rFonts w:ascii="Book Antiqua" w:hAnsi="Book Antiqua" w:cs="Arial"/>
        </w:rPr>
        <w:t xml:space="preserve"> </w:t>
      </w:r>
      <w:r w:rsidR="00665909">
        <w:rPr>
          <w:rFonts w:ascii="Book Antiqua" w:hAnsi="Book Antiqua" w:cs="Arial"/>
        </w:rPr>
        <w:t xml:space="preserve">The </w:t>
      </w:r>
      <w:r>
        <w:rPr>
          <w:rFonts w:ascii="Book Antiqua" w:hAnsi="Book Antiqua" w:cs="Arial"/>
        </w:rPr>
        <w:t>Secretary of State</w:t>
      </w:r>
      <w:r w:rsidR="00665909">
        <w:rPr>
          <w:rFonts w:ascii="Book Antiqua" w:hAnsi="Book Antiqua" w:cs="Arial"/>
        </w:rPr>
        <w:t xml:space="preserve"> was not satisfied that he me</w:t>
      </w:r>
      <w:r>
        <w:rPr>
          <w:rFonts w:ascii="Book Antiqua" w:hAnsi="Book Antiqua" w:cs="Arial"/>
        </w:rPr>
        <w:t>t the suitability requirement</w:t>
      </w:r>
      <w:r w:rsidR="00665909">
        <w:rPr>
          <w:rFonts w:ascii="Book Antiqua" w:hAnsi="Book Antiqua" w:cs="Arial"/>
        </w:rPr>
        <w:t>s</w:t>
      </w:r>
      <w:r>
        <w:rPr>
          <w:rFonts w:ascii="Book Antiqua" w:hAnsi="Book Antiqua" w:cs="Arial"/>
        </w:rPr>
        <w:t xml:space="preserve"> under Appendix FM and paragraph 276ADE of the Immigration Rules.  The Respondent’s </w:t>
      </w:r>
      <w:r w:rsidR="0028633A">
        <w:rPr>
          <w:rFonts w:ascii="Book Antiqua" w:hAnsi="Book Antiqua" w:cs="Arial"/>
        </w:rPr>
        <w:t>decision</w:t>
      </w:r>
      <w:r>
        <w:rPr>
          <w:rFonts w:ascii="Book Antiqua" w:hAnsi="Book Antiqua" w:cs="Arial"/>
        </w:rPr>
        <w:t xml:space="preserve"> refusing the application was based on the fact that in November and December 2011, the Appellant fraudulently obtain</w:t>
      </w:r>
      <w:r w:rsidR="00665909">
        <w:rPr>
          <w:rFonts w:ascii="Book Antiqua" w:hAnsi="Book Antiqua" w:cs="Arial"/>
        </w:rPr>
        <w:t>ed a TOEIC certificate from Eliz</w:t>
      </w:r>
      <w:r>
        <w:rPr>
          <w:rFonts w:ascii="Book Antiqua" w:hAnsi="Book Antiqua" w:cs="Arial"/>
        </w:rPr>
        <w:t xml:space="preserve">abeth College. </w:t>
      </w:r>
      <w:r w:rsidR="0028633A">
        <w:rPr>
          <w:rFonts w:ascii="Book Antiqua" w:hAnsi="Book Antiqua" w:cs="Arial"/>
        </w:rPr>
        <w:t xml:space="preserve">It was noted that </w:t>
      </w:r>
      <w:r w:rsidR="0087403E">
        <w:rPr>
          <w:rFonts w:ascii="Book Antiqua" w:hAnsi="Book Antiqua" w:cs="Arial"/>
        </w:rPr>
        <w:t>Elizabeth College</w:t>
      </w:r>
      <w:r w:rsidR="00587C05">
        <w:rPr>
          <w:rFonts w:ascii="Book Antiqua" w:hAnsi="Book Antiqua" w:cs="Arial"/>
        </w:rPr>
        <w:t xml:space="preserve"> </w:t>
      </w:r>
      <w:r w:rsidR="0087403E">
        <w:rPr>
          <w:rFonts w:ascii="Book Antiqua" w:hAnsi="Book Antiqua" w:cs="Arial"/>
        </w:rPr>
        <w:t xml:space="preserve">was an institution </w:t>
      </w:r>
      <w:r w:rsidR="0028633A">
        <w:rPr>
          <w:rFonts w:ascii="Book Antiqua" w:hAnsi="Book Antiqua" w:cs="Arial"/>
        </w:rPr>
        <w:t xml:space="preserve">that </w:t>
      </w:r>
      <w:r w:rsidR="0087403E">
        <w:rPr>
          <w:rFonts w:ascii="Book Antiqua" w:hAnsi="Book Antiqua" w:cs="Arial"/>
        </w:rPr>
        <w:t>rais</w:t>
      </w:r>
      <w:r w:rsidR="0028633A">
        <w:rPr>
          <w:rFonts w:ascii="Book Antiqua" w:hAnsi="Book Antiqua" w:cs="Arial"/>
        </w:rPr>
        <w:t>ed</w:t>
      </w:r>
      <w:r w:rsidR="0087403E">
        <w:rPr>
          <w:rFonts w:ascii="Book Antiqua" w:hAnsi="Book Antiqua" w:cs="Arial"/>
        </w:rPr>
        <w:t xml:space="preserve"> particular concerns because of the unusually large number of fraudulently issued test certificates emanating from that establishment. </w:t>
      </w:r>
    </w:p>
    <w:p w:rsidR="007B41F2" w:rsidRDefault="007B41F2" w:rsidP="00E943B7">
      <w:pPr>
        <w:numPr>
          <w:ilvl w:val="0"/>
          <w:numId w:val="3"/>
        </w:numPr>
        <w:spacing w:before="240"/>
        <w:jc w:val="both"/>
        <w:rPr>
          <w:rFonts w:ascii="Book Antiqua" w:hAnsi="Book Antiqua" w:cs="Arial"/>
        </w:rPr>
      </w:pPr>
      <w:r>
        <w:rPr>
          <w:rFonts w:ascii="Book Antiqua" w:hAnsi="Book Antiqua" w:cs="Arial"/>
        </w:rPr>
        <w:t xml:space="preserve">The Secretary of State concluded therefore that the Appellant’s presence in the UK was not conducive to the public good, although it was accepted that all the other suitability requirements of the Immigration Rules were met.  </w:t>
      </w:r>
    </w:p>
    <w:p w:rsidR="007B41F2" w:rsidRDefault="007B41F2" w:rsidP="00E943B7">
      <w:pPr>
        <w:numPr>
          <w:ilvl w:val="0"/>
          <w:numId w:val="3"/>
        </w:numPr>
        <w:spacing w:before="240"/>
        <w:jc w:val="both"/>
        <w:rPr>
          <w:rFonts w:ascii="Book Antiqua" w:hAnsi="Book Antiqua" w:cs="Arial"/>
        </w:rPr>
      </w:pPr>
      <w:r>
        <w:rPr>
          <w:rFonts w:ascii="Book Antiqua" w:hAnsi="Book Antiqua" w:cs="Arial"/>
        </w:rPr>
        <w:t>First-tier Tribunal Judge Robinson allowed the Appellant’s appeal in a decision promulgated on 19</w:t>
      </w:r>
      <w:r w:rsidRPr="007B41F2">
        <w:rPr>
          <w:rFonts w:ascii="Book Antiqua" w:hAnsi="Book Antiqua" w:cs="Arial"/>
          <w:vertAlign w:val="superscript"/>
        </w:rPr>
        <w:t>th</w:t>
      </w:r>
      <w:r>
        <w:rPr>
          <w:rFonts w:ascii="Book Antiqua" w:hAnsi="Book Antiqua" w:cs="Arial"/>
        </w:rPr>
        <w:t xml:space="preserve"> March 2018.  The Respondent appealed against that decision and a Judge of the First-tier Tribunal granted permission to appeal </w:t>
      </w:r>
      <w:r w:rsidR="0028633A">
        <w:rPr>
          <w:rFonts w:ascii="Book Antiqua" w:hAnsi="Book Antiqua" w:cs="Arial"/>
        </w:rPr>
        <w:t>in the following terms:</w:t>
      </w:r>
    </w:p>
    <w:p w:rsidR="009F262B" w:rsidRDefault="0028633A" w:rsidP="009F262B">
      <w:pPr>
        <w:spacing w:before="240"/>
        <w:ind w:left="1134"/>
        <w:jc w:val="both"/>
        <w:rPr>
          <w:rFonts w:ascii="Book Antiqua" w:hAnsi="Book Antiqua" w:cs="Arial"/>
        </w:rPr>
      </w:pPr>
      <w:r>
        <w:rPr>
          <w:rFonts w:ascii="Book Antiqua" w:hAnsi="Book Antiqua" w:cs="Arial"/>
        </w:rPr>
        <w:t>“The grounds argue that the J</w:t>
      </w:r>
      <w:r w:rsidR="009F262B">
        <w:rPr>
          <w:rFonts w:ascii="Book Antiqua" w:hAnsi="Book Antiqua" w:cs="Arial"/>
        </w:rPr>
        <w:t xml:space="preserve">udge did not properly consider the issue of the burden and standard of proof and </w:t>
      </w:r>
      <w:r w:rsidR="009F262B" w:rsidRPr="003700E2">
        <w:rPr>
          <w:rFonts w:ascii="Book Antiqua" w:hAnsi="Book Antiqua" w:cs="Arial"/>
          <w:b/>
          <w:u w:val="single"/>
        </w:rPr>
        <w:t>SM and Qadir</w:t>
      </w:r>
      <w:r>
        <w:rPr>
          <w:rFonts w:ascii="Book Antiqua" w:hAnsi="Book Antiqua" w:cs="Arial"/>
        </w:rPr>
        <w:t>.  The J</w:t>
      </w:r>
      <w:r w:rsidR="009F262B">
        <w:rPr>
          <w:rFonts w:ascii="Book Antiqua" w:hAnsi="Book Antiqua" w:cs="Arial"/>
        </w:rPr>
        <w:t>udge had erred with regard to the Appellant’s status at all times being precarious and the assessment of proportionality.</w:t>
      </w:r>
    </w:p>
    <w:p w:rsidR="009F262B" w:rsidRDefault="0028633A" w:rsidP="009F262B">
      <w:pPr>
        <w:spacing w:before="240"/>
        <w:ind w:left="1134"/>
        <w:jc w:val="both"/>
        <w:rPr>
          <w:rFonts w:ascii="Book Antiqua" w:hAnsi="Book Antiqua" w:cs="Arial"/>
        </w:rPr>
      </w:pPr>
      <w:r>
        <w:rPr>
          <w:rFonts w:ascii="Book Antiqua" w:hAnsi="Book Antiqua" w:cs="Arial"/>
        </w:rPr>
        <w:t>If the J</w:t>
      </w:r>
      <w:r w:rsidR="009F262B">
        <w:rPr>
          <w:rFonts w:ascii="Book Antiqua" w:hAnsi="Book Antiqua" w:cs="Arial"/>
        </w:rPr>
        <w:t>udge is right on the Appellant’s use of deception then it is difficult to see that the proportionality assessment would be flawed.  However I have concerns about the assessment regarding the evidence on the Appellant’s test and the application of the shifting burdens that apply.  Elizabeth College was one that raise</w:t>
      </w:r>
      <w:r w:rsidR="0029164D">
        <w:rPr>
          <w:rFonts w:ascii="Book Antiqua" w:hAnsi="Book Antiqua" w:cs="Arial"/>
        </w:rPr>
        <w:t>d</w:t>
      </w:r>
      <w:r w:rsidR="009F262B">
        <w:rPr>
          <w:rFonts w:ascii="Book Antiqua" w:hAnsi="Book Antiqua" w:cs="Arial"/>
        </w:rPr>
        <w:t xml:space="preserve"> particular concerns and that appears </w:t>
      </w:r>
      <w:r w:rsidR="0029164D">
        <w:rPr>
          <w:rFonts w:ascii="Book Antiqua" w:hAnsi="Book Antiqua" w:cs="Arial"/>
        </w:rPr>
        <w:t>to have been ignored by the J</w:t>
      </w:r>
      <w:r w:rsidR="009F262B">
        <w:rPr>
          <w:rFonts w:ascii="Book Antiqua" w:hAnsi="Book Antiqua" w:cs="Arial"/>
        </w:rPr>
        <w:t>udge.”</w:t>
      </w:r>
    </w:p>
    <w:p w:rsidR="007B41F2" w:rsidRDefault="009F262B" w:rsidP="00E943B7">
      <w:pPr>
        <w:numPr>
          <w:ilvl w:val="0"/>
          <w:numId w:val="3"/>
        </w:numPr>
        <w:spacing w:before="240"/>
        <w:jc w:val="both"/>
        <w:rPr>
          <w:rFonts w:ascii="Book Antiqua" w:hAnsi="Book Antiqua" w:cs="Arial"/>
        </w:rPr>
      </w:pPr>
      <w:r>
        <w:rPr>
          <w:rFonts w:ascii="Book Antiqua" w:hAnsi="Book Antiqua" w:cs="Arial"/>
        </w:rPr>
        <w:t xml:space="preserve">Thus the appeal came before me on an error of law hearing.  </w:t>
      </w:r>
    </w:p>
    <w:p w:rsidR="009F262B" w:rsidRPr="009F262B" w:rsidRDefault="009F262B" w:rsidP="009F262B">
      <w:pPr>
        <w:spacing w:before="240"/>
        <w:jc w:val="both"/>
        <w:rPr>
          <w:rFonts w:ascii="Book Antiqua" w:hAnsi="Book Antiqua" w:cs="Arial"/>
          <w:b/>
          <w:u w:val="single"/>
        </w:rPr>
      </w:pPr>
      <w:r w:rsidRPr="009F262B">
        <w:rPr>
          <w:rFonts w:ascii="Book Antiqua" w:hAnsi="Book Antiqua" w:cs="Arial"/>
          <w:b/>
          <w:u w:val="single"/>
        </w:rPr>
        <w:t>The First-tier Tribunal Hearing</w:t>
      </w:r>
    </w:p>
    <w:p w:rsidR="009F262B" w:rsidRDefault="009F262B" w:rsidP="00E943B7">
      <w:pPr>
        <w:numPr>
          <w:ilvl w:val="0"/>
          <w:numId w:val="3"/>
        </w:numPr>
        <w:spacing w:before="240"/>
        <w:jc w:val="both"/>
        <w:rPr>
          <w:rFonts w:ascii="Book Antiqua" w:hAnsi="Book Antiqua" w:cs="Arial"/>
        </w:rPr>
      </w:pPr>
      <w:r>
        <w:rPr>
          <w:rFonts w:ascii="Book Antiqua" w:hAnsi="Book Antiqua" w:cs="Arial"/>
        </w:rPr>
        <w:t>The First-tier Tribunal considered the documentary evidence placed before it and heard oral evidence from the Appellant and his wife.  A note was made of the legal framework in cases of this kind, and the judge recognised that th</w:t>
      </w:r>
      <w:r w:rsidR="0029164D">
        <w:rPr>
          <w:rFonts w:ascii="Book Antiqua" w:hAnsi="Book Antiqua" w:cs="Arial"/>
        </w:rPr>
        <w:t>e Appellant’s appeal before him</w:t>
      </w:r>
      <w:r>
        <w:rPr>
          <w:rFonts w:ascii="Book Antiqua" w:hAnsi="Book Antiqua" w:cs="Arial"/>
        </w:rPr>
        <w:t xml:space="preserve"> </w:t>
      </w:r>
      <w:r w:rsidR="0029164D">
        <w:rPr>
          <w:rFonts w:ascii="Book Antiqua" w:hAnsi="Book Antiqua" w:cs="Arial"/>
        </w:rPr>
        <w:t xml:space="preserve">was based on </w:t>
      </w:r>
      <w:r>
        <w:rPr>
          <w:rFonts w:ascii="Book Antiqua" w:hAnsi="Book Antiqua" w:cs="Arial"/>
        </w:rPr>
        <w:t>an Article 8 ECHR private</w:t>
      </w:r>
      <w:r w:rsidR="0029164D">
        <w:rPr>
          <w:rFonts w:ascii="Book Antiqua" w:hAnsi="Book Antiqua" w:cs="Arial"/>
        </w:rPr>
        <w:t>/</w:t>
      </w:r>
      <w:r>
        <w:rPr>
          <w:rFonts w:ascii="Book Antiqua" w:hAnsi="Book Antiqua" w:cs="Arial"/>
        </w:rPr>
        <w:t>family life claim.</w:t>
      </w:r>
    </w:p>
    <w:p w:rsidR="009F262B" w:rsidRDefault="0087403E" w:rsidP="00E943B7">
      <w:pPr>
        <w:numPr>
          <w:ilvl w:val="0"/>
          <w:numId w:val="3"/>
        </w:numPr>
        <w:spacing w:before="240"/>
        <w:jc w:val="both"/>
        <w:rPr>
          <w:rFonts w:ascii="Book Antiqua" w:hAnsi="Book Antiqua" w:cs="Arial"/>
        </w:rPr>
      </w:pPr>
      <w:r>
        <w:rPr>
          <w:rFonts w:ascii="Book Antiqua" w:hAnsi="Book Antiqua" w:cs="Arial"/>
        </w:rPr>
        <w:t>The Ft</w:t>
      </w:r>
      <w:r w:rsidR="009F262B">
        <w:rPr>
          <w:rFonts w:ascii="Book Antiqua" w:hAnsi="Book Antiqua" w:cs="Arial"/>
        </w:rPr>
        <w:t>T</w:t>
      </w:r>
      <w:r>
        <w:rPr>
          <w:rFonts w:ascii="Book Antiqua" w:hAnsi="Book Antiqua" w:cs="Arial"/>
        </w:rPr>
        <w:t>J</w:t>
      </w:r>
      <w:r w:rsidR="009F262B">
        <w:rPr>
          <w:rFonts w:ascii="Book Antiqua" w:hAnsi="Book Antiqua" w:cs="Arial"/>
        </w:rPr>
        <w:t xml:space="preserve"> further recognised that the main issue before him concerned the Appellant’</w:t>
      </w:r>
      <w:r w:rsidR="00F10316">
        <w:rPr>
          <w:rFonts w:ascii="Book Antiqua" w:hAnsi="Book Antiqua" w:cs="Arial"/>
        </w:rPr>
        <w:t>s TOEIC test and the R</w:t>
      </w:r>
      <w:r w:rsidR="009F262B">
        <w:rPr>
          <w:rFonts w:ascii="Book Antiqua" w:hAnsi="Book Antiqua" w:cs="Arial"/>
        </w:rPr>
        <w:t xml:space="preserve">espondent’s assertion that a fraudulent ETS certificate had been </w:t>
      </w:r>
      <w:r w:rsidR="00A76BF6">
        <w:rPr>
          <w:rFonts w:ascii="Book Antiqua" w:hAnsi="Book Antiqua" w:cs="Arial"/>
        </w:rPr>
        <w:t>obtained</w:t>
      </w:r>
      <w:r w:rsidR="009F262B">
        <w:rPr>
          <w:rFonts w:ascii="Book Antiqua" w:hAnsi="Book Antiqua" w:cs="Arial"/>
        </w:rPr>
        <w:t>.  The judge acknowledged that the certificate was</w:t>
      </w:r>
      <w:r>
        <w:rPr>
          <w:rFonts w:ascii="Book Antiqua" w:hAnsi="Book Antiqua" w:cs="Arial"/>
        </w:rPr>
        <w:t xml:space="preserve"> now</w:t>
      </w:r>
      <w:r w:rsidR="009F262B">
        <w:rPr>
          <w:rFonts w:ascii="Book Antiqua" w:hAnsi="Book Antiqua" w:cs="Arial"/>
        </w:rPr>
        <w:t xml:space="preserve"> cancelled</w:t>
      </w:r>
      <w:r w:rsidR="0029164D">
        <w:rPr>
          <w:rFonts w:ascii="Book Antiqua" w:hAnsi="Book Antiqua" w:cs="Arial"/>
        </w:rPr>
        <w:t xml:space="preserve"> </w:t>
      </w:r>
      <w:r>
        <w:rPr>
          <w:rFonts w:ascii="Book Antiqua" w:hAnsi="Book Antiqua" w:cs="Arial"/>
        </w:rPr>
        <w:t>[4] and [20].</w:t>
      </w:r>
      <w:r w:rsidR="009F262B">
        <w:rPr>
          <w:rFonts w:ascii="Book Antiqua" w:hAnsi="Book Antiqua" w:cs="Arial"/>
        </w:rPr>
        <w:t xml:space="preserve">  </w:t>
      </w:r>
    </w:p>
    <w:p w:rsidR="009F262B" w:rsidRDefault="009F262B" w:rsidP="00E943B7">
      <w:pPr>
        <w:numPr>
          <w:ilvl w:val="0"/>
          <w:numId w:val="3"/>
        </w:numPr>
        <w:spacing w:before="240"/>
        <w:jc w:val="both"/>
        <w:rPr>
          <w:rFonts w:ascii="Book Antiqua" w:hAnsi="Book Antiqua" w:cs="Arial"/>
        </w:rPr>
      </w:pPr>
      <w:r>
        <w:rPr>
          <w:rFonts w:ascii="Book Antiqua" w:hAnsi="Book Antiqua" w:cs="Arial"/>
        </w:rPr>
        <w:t>He further noted that the Appellant, who has always maintained that he did not engage in deception in obtaining his test certificate, was interviewed by the Respondent on 7</w:t>
      </w:r>
      <w:r w:rsidRPr="009F262B">
        <w:rPr>
          <w:rFonts w:ascii="Book Antiqua" w:hAnsi="Book Antiqua" w:cs="Arial"/>
          <w:vertAlign w:val="superscript"/>
        </w:rPr>
        <w:t>th</w:t>
      </w:r>
      <w:r>
        <w:rPr>
          <w:rFonts w:ascii="Book Antiqua" w:hAnsi="Book Antiqua" w:cs="Arial"/>
        </w:rPr>
        <w:t xml:space="preserve"> April 2016.  The judge noted that the Appellant replied fluently</w:t>
      </w:r>
      <w:r w:rsidR="0087403E">
        <w:rPr>
          <w:rFonts w:ascii="Book Antiqua" w:hAnsi="Book Antiqua" w:cs="Arial"/>
        </w:rPr>
        <w:t xml:space="preserve"> in English</w:t>
      </w:r>
      <w:r>
        <w:rPr>
          <w:rFonts w:ascii="Book Antiqua" w:hAnsi="Book Antiqua" w:cs="Arial"/>
        </w:rPr>
        <w:t xml:space="preserve"> to t</w:t>
      </w:r>
      <w:r w:rsidR="0087403E">
        <w:rPr>
          <w:rFonts w:ascii="Book Antiqua" w:hAnsi="Book Antiqua" w:cs="Arial"/>
        </w:rPr>
        <w:t>he questions asked. He noted that</w:t>
      </w:r>
      <w:r>
        <w:rPr>
          <w:rFonts w:ascii="Book Antiqua" w:hAnsi="Book Antiqua" w:cs="Arial"/>
        </w:rPr>
        <w:t xml:space="preserve"> the Respondent considered the substance of the a</w:t>
      </w:r>
      <w:r w:rsidR="0087403E">
        <w:rPr>
          <w:rFonts w:ascii="Book Antiqua" w:hAnsi="Book Antiqua" w:cs="Arial"/>
        </w:rPr>
        <w:t>nswers given showed vagueness and therefore placed the appellant’s credibility in doubt.</w:t>
      </w:r>
    </w:p>
    <w:p w:rsidR="009F262B" w:rsidRDefault="009F262B" w:rsidP="00E943B7">
      <w:pPr>
        <w:numPr>
          <w:ilvl w:val="0"/>
          <w:numId w:val="3"/>
        </w:numPr>
        <w:spacing w:before="240"/>
        <w:jc w:val="both"/>
        <w:rPr>
          <w:rFonts w:ascii="Book Antiqua" w:hAnsi="Book Antiqua" w:cs="Arial"/>
        </w:rPr>
      </w:pPr>
      <w:r>
        <w:rPr>
          <w:rFonts w:ascii="Book Antiqua" w:hAnsi="Book Antiqua" w:cs="Arial"/>
        </w:rPr>
        <w:t>Havin</w:t>
      </w:r>
      <w:r w:rsidR="0087403E">
        <w:rPr>
          <w:rFonts w:ascii="Book Antiqua" w:hAnsi="Book Antiqua" w:cs="Arial"/>
        </w:rPr>
        <w:t>g considered the evidence the Ft</w:t>
      </w:r>
      <w:r>
        <w:rPr>
          <w:rFonts w:ascii="Book Antiqua" w:hAnsi="Book Antiqua" w:cs="Arial"/>
        </w:rPr>
        <w:t>T</w:t>
      </w:r>
      <w:r w:rsidR="0087403E">
        <w:rPr>
          <w:rFonts w:ascii="Book Antiqua" w:hAnsi="Book Antiqua" w:cs="Arial"/>
        </w:rPr>
        <w:t>J</w:t>
      </w:r>
      <w:r w:rsidR="00700DD2">
        <w:rPr>
          <w:rFonts w:ascii="Book Antiqua" w:hAnsi="Book Antiqua" w:cs="Arial"/>
        </w:rPr>
        <w:t xml:space="preserve"> said this [25-26]:</w:t>
      </w:r>
      <w:r>
        <w:rPr>
          <w:rFonts w:ascii="Book Antiqua" w:hAnsi="Book Antiqua" w:cs="Arial"/>
        </w:rPr>
        <w:t xml:space="preserve"> </w:t>
      </w:r>
    </w:p>
    <w:p w:rsidR="009F262B" w:rsidRDefault="009F262B" w:rsidP="009F262B">
      <w:pPr>
        <w:spacing w:before="240"/>
        <w:ind w:left="1134"/>
        <w:jc w:val="both"/>
        <w:rPr>
          <w:rFonts w:ascii="Book Antiqua" w:hAnsi="Book Antiqua" w:cs="Arial"/>
        </w:rPr>
      </w:pPr>
      <w:r>
        <w:rPr>
          <w:rFonts w:ascii="Book Antiqua" w:hAnsi="Book Antiqua" w:cs="Arial"/>
        </w:rPr>
        <w:lastRenderedPageBreak/>
        <w:t>“I have assessed a</w:t>
      </w:r>
      <w:r w:rsidR="00700DD2">
        <w:rPr>
          <w:rFonts w:ascii="Book Antiqua" w:hAnsi="Book Antiqua" w:cs="Arial"/>
        </w:rPr>
        <w:t>ll the evidence concerning the a</w:t>
      </w:r>
      <w:r>
        <w:rPr>
          <w:rFonts w:ascii="Book Antiqua" w:hAnsi="Book Antiqua" w:cs="Arial"/>
        </w:rPr>
        <w:t>ppellant’s case and note that it is not in dispute that he was issued with a test certificate which was withdrawn on the basis that there was evidence to suggest that it may have been obtained by deception.  Some of the evidence before this Tribunal is gene</w:t>
      </w:r>
      <w:r w:rsidR="00700DD2">
        <w:rPr>
          <w:rFonts w:ascii="Book Antiqua" w:hAnsi="Book Antiqua" w:cs="Arial"/>
        </w:rPr>
        <w:t>ric.  The a</w:t>
      </w:r>
      <w:r>
        <w:rPr>
          <w:rFonts w:ascii="Book Antiqua" w:hAnsi="Book Antiqua" w:cs="Arial"/>
        </w:rPr>
        <w:t>ppellant was interviewed and his answers were deemed to be incredible.  A close look at the interviewer’s comments show that the reasons for doubting him were that his answers about the test</w:t>
      </w:r>
      <w:r w:rsidR="00700DD2">
        <w:rPr>
          <w:rFonts w:ascii="Book Antiqua" w:hAnsi="Book Antiqua" w:cs="Arial"/>
        </w:rPr>
        <w:t>s</w:t>
      </w:r>
      <w:r>
        <w:rPr>
          <w:rFonts w:ascii="Book Antiqua" w:hAnsi="Book Antiqua" w:cs="Arial"/>
        </w:rPr>
        <w:t xml:space="preserve"> were </w:t>
      </w:r>
      <w:r w:rsidRPr="00700DD2">
        <w:rPr>
          <w:rFonts w:ascii="Book Antiqua" w:hAnsi="Book Antiqua" w:cs="Arial"/>
          <w:i/>
        </w:rPr>
        <w:t>rather vague</w:t>
      </w:r>
      <w:r>
        <w:rPr>
          <w:rFonts w:ascii="Book Antiqua" w:hAnsi="Book Antiqua" w:cs="Arial"/>
        </w:rPr>
        <w:t xml:space="preserve"> and his answers about the timing of the tests were not satisfactory as his estimate of the timing of the test</w:t>
      </w:r>
      <w:r w:rsidR="00700DD2">
        <w:rPr>
          <w:rFonts w:ascii="Book Antiqua" w:hAnsi="Book Antiqua" w:cs="Arial"/>
        </w:rPr>
        <w:t>s</w:t>
      </w:r>
      <w:r>
        <w:rPr>
          <w:rFonts w:ascii="Book Antiqua" w:hAnsi="Book Antiqua" w:cs="Arial"/>
        </w:rPr>
        <w:t xml:space="preserve"> was </w:t>
      </w:r>
      <w:r w:rsidRPr="00700DD2">
        <w:rPr>
          <w:rFonts w:ascii="Book Antiqua" w:hAnsi="Book Antiqua" w:cs="Arial"/>
          <w:i/>
        </w:rPr>
        <w:t>rather short</w:t>
      </w:r>
      <w:r>
        <w:rPr>
          <w:rFonts w:ascii="Book Antiqua" w:hAnsi="Book Antiqua" w:cs="Arial"/>
        </w:rPr>
        <w:t xml:space="preserve">.  These are not serious criticisms.  Importantly he was assessed as a fluent English speak (sic) and this is a point in his favour.  </w:t>
      </w:r>
    </w:p>
    <w:p w:rsidR="009F262B" w:rsidRDefault="00700DD2" w:rsidP="009F262B">
      <w:pPr>
        <w:spacing w:before="240"/>
        <w:ind w:left="1134"/>
        <w:jc w:val="both"/>
        <w:rPr>
          <w:rFonts w:ascii="Book Antiqua" w:hAnsi="Book Antiqua" w:cs="Arial"/>
        </w:rPr>
      </w:pPr>
      <w:r>
        <w:rPr>
          <w:rFonts w:ascii="Book Antiqua" w:hAnsi="Book Antiqua" w:cs="Arial"/>
        </w:rPr>
        <w:t>It is apparent that the r</w:t>
      </w:r>
      <w:r w:rsidR="009F262B">
        <w:rPr>
          <w:rFonts w:ascii="Book Antiqua" w:hAnsi="Book Antiqua" w:cs="Arial"/>
        </w:rPr>
        <w:t>espond</w:t>
      </w:r>
      <w:r>
        <w:rPr>
          <w:rFonts w:ascii="Book Antiqua" w:hAnsi="Book Antiqua" w:cs="Arial"/>
        </w:rPr>
        <w:t>ent took the view that the a</w:t>
      </w:r>
      <w:r w:rsidR="009F262B">
        <w:rPr>
          <w:rFonts w:ascii="Book Antiqua" w:hAnsi="Book Antiqua" w:cs="Arial"/>
        </w:rPr>
        <w:t>ppellant’s explanations and the generic evidence as a whole lead to a conclusion that there had been</w:t>
      </w:r>
      <w:r>
        <w:rPr>
          <w:rFonts w:ascii="Book Antiqua" w:hAnsi="Book Antiqua" w:cs="Arial"/>
        </w:rPr>
        <w:t xml:space="preserve"> deception.  I have quoted the a</w:t>
      </w:r>
      <w:r w:rsidR="009F262B">
        <w:rPr>
          <w:rFonts w:ascii="Book Antiqua" w:hAnsi="Book Antiqua" w:cs="Arial"/>
        </w:rPr>
        <w:t>ppellant’s statement above.  I have heard and assess</w:t>
      </w:r>
      <w:r w:rsidR="006F6EF5">
        <w:rPr>
          <w:rFonts w:ascii="Book Antiqua" w:hAnsi="Book Antiqua" w:cs="Arial"/>
        </w:rPr>
        <w:t>ed</w:t>
      </w:r>
      <w:r w:rsidR="009F262B">
        <w:rPr>
          <w:rFonts w:ascii="Book Antiqua" w:hAnsi="Book Antiqua" w:cs="Arial"/>
        </w:rPr>
        <w:t xml:space="preserve"> his oral evidence which included his description of the venue in cross</w:t>
      </w:r>
      <w:r>
        <w:rPr>
          <w:rFonts w:ascii="Book Antiqua" w:hAnsi="Book Antiqua" w:cs="Arial"/>
        </w:rPr>
        <w:t xml:space="preserve"> </w:t>
      </w:r>
      <w:r w:rsidR="009F262B">
        <w:rPr>
          <w:rFonts w:ascii="Book Antiqua" w:hAnsi="Book Antiqua" w:cs="Arial"/>
        </w:rPr>
        <w:t>examination and his recall of the events during the test.  I am satisfied that his explanation s</w:t>
      </w:r>
      <w:r w:rsidR="00D73943">
        <w:rPr>
          <w:rFonts w:ascii="Book Antiqua" w:hAnsi="Book Antiqua" w:cs="Arial"/>
        </w:rPr>
        <w:t>atisfies the minimum standard of</w:t>
      </w:r>
      <w:r w:rsidR="009F262B">
        <w:rPr>
          <w:rFonts w:ascii="Book Antiqua" w:hAnsi="Book Antiqua" w:cs="Arial"/>
        </w:rPr>
        <w:t xml:space="preserve"> </w:t>
      </w:r>
      <w:r>
        <w:rPr>
          <w:rFonts w:ascii="Book Antiqua" w:hAnsi="Book Antiqua" w:cs="Arial"/>
        </w:rPr>
        <w:t>plausibility required for this t</w:t>
      </w:r>
      <w:r w:rsidR="009F262B">
        <w:rPr>
          <w:rFonts w:ascii="Book Antiqua" w:hAnsi="Book Antiqua" w:cs="Arial"/>
        </w:rPr>
        <w:t>ribunal to make a finding in his favour.”</w:t>
      </w:r>
    </w:p>
    <w:p w:rsidR="009F262B" w:rsidRDefault="005C3751" w:rsidP="00E943B7">
      <w:pPr>
        <w:numPr>
          <w:ilvl w:val="0"/>
          <w:numId w:val="3"/>
        </w:numPr>
        <w:spacing w:before="240"/>
        <w:jc w:val="both"/>
        <w:rPr>
          <w:rFonts w:ascii="Book Antiqua" w:hAnsi="Book Antiqua" w:cs="Arial"/>
        </w:rPr>
      </w:pPr>
      <w:r>
        <w:rPr>
          <w:rFonts w:ascii="Book Antiqua" w:hAnsi="Book Antiqua" w:cs="Arial"/>
        </w:rPr>
        <w:t>The F</w:t>
      </w:r>
      <w:r w:rsidR="00840833">
        <w:rPr>
          <w:rFonts w:ascii="Book Antiqua" w:hAnsi="Book Antiqua" w:cs="Arial"/>
        </w:rPr>
        <w:t>t</w:t>
      </w:r>
      <w:r>
        <w:rPr>
          <w:rFonts w:ascii="Book Antiqua" w:hAnsi="Book Antiqua" w:cs="Arial"/>
        </w:rPr>
        <w:t>T</w:t>
      </w:r>
      <w:r w:rsidR="0016274F">
        <w:rPr>
          <w:rFonts w:ascii="Book Antiqua" w:hAnsi="Book Antiqua" w:cs="Arial"/>
        </w:rPr>
        <w:t>J after</w:t>
      </w:r>
      <w:r w:rsidR="0087403E">
        <w:rPr>
          <w:rFonts w:ascii="Book Antiqua" w:hAnsi="Book Antiqua" w:cs="Arial"/>
        </w:rPr>
        <w:t xml:space="preserve"> considering</w:t>
      </w:r>
      <w:r w:rsidR="005C53CC">
        <w:rPr>
          <w:rFonts w:ascii="Book Antiqua" w:hAnsi="Book Antiqua" w:cs="Arial"/>
        </w:rPr>
        <w:t xml:space="preserve"> the</w:t>
      </w:r>
      <w:r w:rsidR="0087403E">
        <w:rPr>
          <w:rFonts w:ascii="Book Antiqua" w:hAnsi="Book Antiqua" w:cs="Arial"/>
        </w:rPr>
        <w:t xml:space="preserve"> Appellant’s appeal</w:t>
      </w:r>
      <w:r w:rsidR="005C53CC">
        <w:rPr>
          <w:rFonts w:ascii="Book Antiqua" w:hAnsi="Book Antiqua" w:cs="Arial"/>
        </w:rPr>
        <w:t xml:space="preserve"> under Appendix </w:t>
      </w:r>
      <w:r w:rsidR="00073CDA">
        <w:rPr>
          <w:rFonts w:ascii="Book Antiqua" w:hAnsi="Book Antiqua" w:cs="Arial"/>
        </w:rPr>
        <w:t>F</w:t>
      </w:r>
      <w:r w:rsidR="005C53CC">
        <w:rPr>
          <w:rFonts w:ascii="Book Antiqua" w:hAnsi="Book Antiqua" w:cs="Arial"/>
        </w:rPr>
        <w:t>M and paragraph 276ADE allowed</w:t>
      </w:r>
      <w:r w:rsidR="00073CDA">
        <w:rPr>
          <w:rFonts w:ascii="Book Antiqua" w:hAnsi="Book Antiqua" w:cs="Arial"/>
        </w:rPr>
        <w:t xml:space="preserve"> it. </w:t>
      </w:r>
    </w:p>
    <w:p w:rsidR="005C53CC" w:rsidRPr="005C53CC" w:rsidRDefault="005C53CC" w:rsidP="005C53CC">
      <w:pPr>
        <w:spacing w:before="240"/>
        <w:jc w:val="both"/>
        <w:rPr>
          <w:rFonts w:ascii="Book Antiqua" w:hAnsi="Book Antiqua" w:cs="Arial"/>
          <w:b/>
          <w:u w:val="single"/>
        </w:rPr>
      </w:pPr>
      <w:r w:rsidRPr="005C53CC">
        <w:rPr>
          <w:rFonts w:ascii="Book Antiqua" w:hAnsi="Book Antiqua" w:cs="Arial"/>
          <w:b/>
          <w:u w:val="single"/>
        </w:rPr>
        <w:t>Onward Appeal</w:t>
      </w:r>
    </w:p>
    <w:p w:rsidR="005C53CC" w:rsidRDefault="005C53CC" w:rsidP="00E943B7">
      <w:pPr>
        <w:numPr>
          <w:ilvl w:val="0"/>
          <w:numId w:val="3"/>
        </w:numPr>
        <w:spacing w:before="240"/>
        <w:jc w:val="both"/>
        <w:rPr>
          <w:rFonts w:ascii="Book Antiqua" w:hAnsi="Book Antiqua" w:cs="Arial"/>
        </w:rPr>
      </w:pPr>
      <w:r>
        <w:rPr>
          <w:rFonts w:ascii="Book Antiqua" w:hAnsi="Book Antiqua" w:cs="Arial"/>
        </w:rPr>
        <w:t xml:space="preserve">The Respondent’s Grounds </w:t>
      </w:r>
      <w:r w:rsidR="00DD6DA7">
        <w:rPr>
          <w:rFonts w:ascii="Book Antiqua" w:hAnsi="Book Antiqua" w:cs="Arial"/>
        </w:rPr>
        <w:t xml:space="preserve">of Appeal take issue with the </w:t>
      </w:r>
      <w:proofErr w:type="spellStart"/>
      <w:r w:rsidR="00DD6DA7">
        <w:rPr>
          <w:rFonts w:ascii="Book Antiqua" w:hAnsi="Book Antiqua" w:cs="Arial"/>
        </w:rPr>
        <w:t>Ft</w:t>
      </w:r>
      <w:r>
        <w:rPr>
          <w:rFonts w:ascii="Book Antiqua" w:hAnsi="Book Antiqua" w:cs="Arial"/>
        </w:rPr>
        <w:t>T</w:t>
      </w:r>
      <w:r w:rsidR="002C6FE7">
        <w:rPr>
          <w:rFonts w:ascii="Book Antiqua" w:hAnsi="Book Antiqua" w:cs="Arial"/>
        </w:rPr>
        <w:t>J</w:t>
      </w:r>
      <w:r>
        <w:rPr>
          <w:rFonts w:ascii="Book Antiqua" w:hAnsi="Book Antiqua" w:cs="Arial"/>
        </w:rPr>
        <w:t>’s</w:t>
      </w:r>
      <w:proofErr w:type="spellEnd"/>
      <w:r>
        <w:rPr>
          <w:rFonts w:ascii="Book Antiqua" w:hAnsi="Book Antiqua" w:cs="Arial"/>
        </w:rPr>
        <w:t xml:space="preserve"> findings at </w:t>
      </w:r>
      <w:r w:rsidR="00073CDA">
        <w:rPr>
          <w:rFonts w:ascii="Book Antiqua" w:hAnsi="Book Antiqua" w:cs="Arial"/>
        </w:rPr>
        <w:t>[</w:t>
      </w:r>
      <w:r>
        <w:rPr>
          <w:rFonts w:ascii="Book Antiqua" w:hAnsi="Book Antiqua" w:cs="Arial"/>
        </w:rPr>
        <w:t>25</w:t>
      </w:r>
      <w:r w:rsidR="00073CDA">
        <w:rPr>
          <w:rFonts w:ascii="Book Antiqua" w:hAnsi="Book Antiqua" w:cs="Arial"/>
        </w:rPr>
        <w:t>]</w:t>
      </w:r>
      <w:r>
        <w:rPr>
          <w:rFonts w:ascii="Book Antiqua" w:hAnsi="Book Antiqua" w:cs="Arial"/>
        </w:rPr>
        <w:t xml:space="preserve"> and </w:t>
      </w:r>
      <w:r w:rsidR="00073CDA">
        <w:rPr>
          <w:rFonts w:ascii="Book Antiqua" w:hAnsi="Book Antiqua" w:cs="Arial"/>
        </w:rPr>
        <w:t>[</w:t>
      </w:r>
      <w:r>
        <w:rPr>
          <w:rFonts w:ascii="Book Antiqua" w:hAnsi="Book Antiqua" w:cs="Arial"/>
        </w:rPr>
        <w:t>26</w:t>
      </w:r>
      <w:r w:rsidR="00073CDA">
        <w:rPr>
          <w:rFonts w:ascii="Book Antiqua" w:hAnsi="Book Antiqua" w:cs="Arial"/>
        </w:rPr>
        <w:t>]</w:t>
      </w:r>
      <w:r>
        <w:rPr>
          <w:rFonts w:ascii="Book Antiqua" w:hAnsi="Book Antiqua" w:cs="Arial"/>
        </w:rPr>
        <w:t xml:space="preserve">.  </w:t>
      </w:r>
    </w:p>
    <w:p w:rsidR="005C53CC" w:rsidRDefault="00073CDA" w:rsidP="00E943B7">
      <w:pPr>
        <w:numPr>
          <w:ilvl w:val="0"/>
          <w:numId w:val="3"/>
        </w:numPr>
        <w:spacing w:before="240"/>
        <w:jc w:val="both"/>
        <w:rPr>
          <w:rFonts w:ascii="Book Antiqua" w:hAnsi="Book Antiqua" w:cs="Arial"/>
        </w:rPr>
      </w:pPr>
      <w:r>
        <w:rPr>
          <w:rFonts w:ascii="Book Antiqua" w:hAnsi="Book Antiqua" w:cs="Arial"/>
        </w:rPr>
        <w:t>The grounds assert</w:t>
      </w:r>
      <w:r w:rsidR="00DD6DA7">
        <w:rPr>
          <w:rFonts w:ascii="Book Antiqua" w:hAnsi="Book Antiqua" w:cs="Arial"/>
        </w:rPr>
        <w:t xml:space="preserve"> that the </w:t>
      </w:r>
      <w:proofErr w:type="spellStart"/>
      <w:r w:rsidR="00DD6DA7">
        <w:rPr>
          <w:rFonts w:ascii="Book Antiqua" w:hAnsi="Book Antiqua" w:cs="Arial"/>
        </w:rPr>
        <w:t>Ft</w:t>
      </w:r>
      <w:r>
        <w:rPr>
          <w:rFonts w:ascii="Book Antiqua" w:hAnsi="Book Antiqua" w:cs="Arial"/>
        </w:rPr>
        <w:t>TJ</w:t>
      </w:r>
      <w:proofErr w:type="spellEnd"/>
      <w:r>
        <w:rPr>
          <w:rFonts w:ascii="Book Antiqua" w:hAnsi="Book Antiqua" w:cs="Arial"/>
        </w:rPr>
        <w:t xml:space="preserve"> (</w:t>
      </w:r>
      <w:proofErr w:type="spellStart"/>
      <w:r>
        <w:rPr>
          <w:rFonts w:ascii="Book Antiqua" w:hAnsi="Book Antiqua" w:cs="Arial"/>
        </w:rPr>
        <w:t>i</w:t>
      </w:r>
      <w:proofErr w:type="spellEnd"/>
      <w:r>
        <w:rPr>
          <w:rFonts w:ascii="Book Antiqua" w:hAnsi="Book Antiqua" w:cs="Arial"/>
        </w:rPr>
        <w:t xml:space="preserve">) failed to assess the correct burden of proof </w:t>
      </w:r>
      <w:r w:rsidR="005C53CC">
        <w:rPr>
          <w:rFonts w:ascii="Book Antiqua" w:hAnsi="Book Antiqua" w:cs="Arial"/>
        </w:rPr>
        <w:t>in</w:t>
      </w:r>
      <w:r>
        <w:rPr>
          <w:rFonts w:ascii="Book Antiqua" w:hAnsi="Book Antiqua" w:cs="Arial"/>
        </w:rPr>
        <w:t xml:space="preserve"> cases of this kind,</w:t>
      </w:r>
      <w:r w:rsidR="005C53CC">
        <w:rPr>
          <w:rFonts w:ascii="Book Antiqua" w:hAnsi="Book Antiqua" w:cs="Arial"/>
        </w:rPr>
        <w:t xml:space="preserve"> (ii) failed to give adequate reason</w:t>
      </w:r>
      <w:r>
        <w:rPr>
          <w:rFonts w:ascii="Book Antiqua" w:hAnsi="Book Antiqua" w:cs="Arial"/>
        </w:rPr>
        <w:t>s</w:t>
      </w:r>
      <w:r w:rsidR="005C53CC">
        <w:rPr>
          <w:rFonts w:ascii="Book Antiqua" w:hAnsi="Book Antiqua" w:cs="Arial"/>
        </w:rPr>
        <w:t xml:space="preserve"> why the Respondent had not met the legal burden and</w:t>
      </w:r>
      <w:r>
        <w:rPr>
          <w:rFonts w:ascii="Book Antiqua" w:hAnsi="Book Antiqua" w:cs="Arial"/>
        </w:rPr>
        <w:t xml:space="preserve"> (iii)</w:t>
      </w:r>
      <w:r w:rsidR="005C53CC">
        <w:rPr>
          <w:rFonts w:ascii="Book Antiqua" w:hAnsi="Book Antiqua" w:cs="Arial"/>
        </w:rPr>
        <w:t xml:space="preserve"> failed to set out adequately the reasons for finding there was an innocent explanation.  It was</w:t>
      </w:r>
      <w:r>
        <w:rPr>
          <w:rFonts w:ascii="Book Antiqua" w:hAnsi="Book Antiqua" w:cs="Arial"/>
        </w:rPr>
        <w:t xml:space="preserve"> further asserted</w:t>
      </w:r>
      <w:r w:rsidR="005C53CC">
        <w:rPr>
          <w:rFonts w:ascii="Book Antiqua" w:hAnsi="Book Antiqua" w:cs="Arial"/>
        </w:rPr>
        <w:t xml:space="preserve"> </w:t>
      </w:r>
      <w:r w:rsidR="002C6FE7">
        <w:rPr>
          <w:rFonts w:ascii="Book Antiqua" w:hAnsi="Book Antiqua" w:cs="Arial"/>
        </w:rPr>
        <w:t xml:space="preserve">in light of the decision in </w:t>
      </w:r>
      <w:r w:rsidR="002C6FE7" w:rsidRPr="006B4FB2">
        <w:rPr>
          <w:rFonts w:ascii="Book Antiqua" w:hAnsi="Book Antiqua" w:cs="Arial"/>
          <w:b/>
          <w:u w:val="single"/>
        </w:rPr>
        <w:t>MA</w:t>
      </w:r>
      <w:r w:rsidR="002C6FE7" w:rsidRPr="006B4FB2">
        <w:rPr>
          <w:rFonts w:ascii="Book Antiqua" w:hAnsi="Book Antiqua" w:cs="Arial"/>
          <w:b/>
        </w:rPr>
        <w:t xml:space="preserve"> (Nigeria) [2016] UKUT 450</w:t>
      </w:r>
      <w:r w:rsidR="002C6FE7">
        <w:rPr>
          <w:rFonts w:ascii="Book Antiqua" w:hAnsi="Book Antiqua" w:cs="Arial"/>
          <w:b/>
        </w:rPr>
        <w:t xml:space="preserve"> </w:t>
      </w:r>
      <w:r w:rsidR="005C53CC">
        <w:rPr>
          <w:rFonts w:ascii="Book Antiqua" w:hAnsi="Book Antiqua" w:cs="Arial"/>
        </w:rPr>
        <w:t>that the</w:t>
      </w:r>
      <w:r>
        <w:rPr>
          <w:rFonts w:ascii="Book Antiqua" w:hAnsi="Book Antiqua" w:cs="Arial"/>
        </w:rPr>
        <w:t xml:space="preserve"> FtTJ </w:t>
      </w:r>
      <w:r w:rsidR="005C53CC">
        <w:rPr>
          <w:rFonts w:ascii="Book Antiqua" w:hAnsi="Book Antiqua" w:cs="Arial"/>
        </w:rPr>
        <w:t>materially erred in</w:t>
      </w:r>
      <w:r>
        <w:rPr>
          <w:rFonts w:ascii="Book Antiqua" w:hAnsi="Book Antiqua" w:cs="Arial"/>
        </w:rPr>
        <w:t xml:space="preserve"> </w:t>
      </w:r>
      <w:r w:rsidR="005C53CC">
        <w:rPr>
          <w:rFonts w:ascii="Book Antiqua" w:hAnsi="Book Antiqua" w:cs="Arial"/>
        </w:rPr>
        <w:t>failing to give adequate reasons for holding that a person who clearly speaks English would therefore have no reason to secure a test certificate by deception.</w:t>
      </w:r>
    </w:p>
    <w:p w:rsidR="002C6FE7" w:rsidRPr="002C6FE7" w:rsidRDefault="002C6FE7" w:rsidP="002C6FE7">
      <w:pPr>
        <w:spacing w:before="240"/>
        <w:jc w:val="both"/>
        <w:rPr>
          <w:rFonts w:ascii="Book Antiqua" w:hAnsi="Book Antiqua" w:cs="Arial"/>
          <w:b/>
          <w:u w:val="single"/>
        </w:rPr>
      </w:pPr>
      <w:r w:rsidRPr="002C6FE7">
        <w:rPr>
          <w:rFonts w:ascii="Book Antiqua" w:hAnsi="Book Antiqua" w:cs="Arial"/>
          <w:b/>
          <w:u w:val="single"/>
        </w:rPr>
        <w:t>Error of Law Hearing</w:t>
      </w:r>
    </w:p>
    <w:p w:rsidR="006B4FB2" w:rsidRDefault="006B4FB2" w:rsidP="00E943B7">
      <w:pPr>
        <w:numPr>
          <w:ilvl w:val="0"/>
          <w:numId w:val="3"/>
        </w:numPr>
        <w:spacing w:before="240"/>
        <w:jc w:val="both"/>
        <w:rPr>
          <w:rFonts w:ascii="Book Antiqua" w:hAnsi="Book Antiqua" w:cs="Arial"/>
        </w:rPr>
      </w:pPr>
      <w:r>
        <w:rPr>
          <w:rFonts w:ascii="Book Antiqua" w:hAnsi="Book Antiqua" w:cs="Arial"/>
        </w:rPr>
        <w:t>Mr Duffy’s submissions relied upon</w:t>
      </w:r>
      <w:r w:rsidR="00073CDA">
        <w:rPr>
          <w:rFonts w:ascii="Book Antiqua" w:hAnsi="Book Antiqua" w:cs="Arial"/>
        </w:rPr>
        <w:t xml:space="preserve"> the grounds seeking permission. He said that the Ft</w:t>
      </w:r>
      <w:r>
        <w:rPr>
          <w:rFonts w:ascii="Book Antiqua" w:hAnsi="Book Antiqua" w:cs="Arial"/>
        </w:rPr>
        <w:t xml:space="preserve">TJ had not adopted the correct approach as to whether the Secretary of State had discharged the burden upon her.  </w:t>
      </w:r>
      <w:r w:rsidR="008313B3" w:rsidRPr="00F12D98">
        <w:rPr>
          <w:rFonts w:ascii="Book Antiqua" w:hAnsi="Book Antiqua" w:cs="Arial"/>
        </w:rPr>
        <w:t>The likelihood of false positives o</w:t>
      </w:r>
      <w:r w:rsidR="008313B3">
        <w:rPr>
          <w:rFonts w:ascii="Book Antiqua" w:hAnsi="Book Antiqua" w:cs="Arial"/>
        </w:rPr>
        <w:t>n</w:t>
      </w:r>
      <w:r w:rsidR="008313B3" w:rsidRPr="00F12D98">
        <w:rPr>
          <w:rFonts w:ascii="Book Antiqua" w:hAnsi="Book Antiqua" w:cs="Arial"/>
        </w:rPr>
        <w:t xml:space="preserve"> the speaker comparison test was less than 2%. </w:t>
      </w:r>
      <w:r>
        <w:rPr>
          <w:rFonts w:ascii="Book Antiqua" w:hAnsi="Book Antiqua" w:cs="Arial"/>
        </w:rPr>
        <w:t>He emphasised</w:t>
      </w:r>
      <w:r w:rsidR="00073CDA">
        <w:rPr>
          <w:rFonts w:ascii="Book Antiqua" w:hAnsi="Book Antiqua" w:cs="Arial"/>
        </w:rPr>
        <w:t>,</w:t>
      </w:r>
      <w:r>
        <w:rPr>
          <w:rFonts w:ascii="Book Antiqua" w:hAnsi="Book Antiqua" w:cs="Arial"/>
        </w:rPr>
        <w:t xml:space="preserve"> as the grant of permission indicated, </w:t>
      </w:r>
      <w:r w:rsidR="0079463D">
        <w:rPr>
          <w:rFonts w:ascii="Book Antiqua" w:hAnsi="Book Antiqua" w:cs="Arial"/>
        </w:rPr>
        <w:t xml:space="preserve">that </w:t>
      </w:r>
      <w:r>
        <w:rPr>
          <w:rFonts w:ascii="Book Antiqua" w:hAnsi="Book Antiqua" w:cs="Arial"/>
        </w:rPr>
        <w:t>Elizabeth College was one that raised particular concerns</w:t>
      </w:r>
      <w:r w:rsidR="00073CDA" w:rsidRPr="00F12D98">
        <w:rPr>
          <w:rFonts w:ascii="Book Antiqua" w:hAnsi="Book Antiqua" w:cs="Arial"/>
        </w:rPr>
        <w:t>.</w:t>
      </w:r>
      <w:r w:rsidR="00432502" w:rsidRPr="00F12D98">
        <w:rPr>
          <w:rFonts w:ascii="Book Antiqua" w:hAnsi="Book Antiqua" w:cs="Arial"/>
        </w:rPr>
        <w:t xml:space="preserve"> </w:t>
      </w:r>
      <w:r w:rsidR="008313B3">
        <w:rPr>
          <w:rFonts w:ascii="Book Antiqua" w:hAnsi="Book Antiqua" w:cs="Arial"/>
        </w:rPr>
        <w:t xml:space="preserve"> T</w:t>
      </w:r>
      <w:r w:rsidR="0079463D">
        <w:rPr>
          <w:rFonts w:ascii="Book Antiqua" w:hAnsi="Book Antiqua" w:cs="Arial"/>
        </w:rPr>
        <w:t xml:space="preserve">he FtTJ had </w:t>
      </w:r>
      <w:r w:rsidR="008313B3">
        <w:rPr>
          <w:rFonts w:ascii="Book Antiqua" w:hAnsi="Book Antiqua" w:cs="Arial"/>
        </w:rPr>
        <w:t>failed to properly consider these</w:t>
      </w:r>
      <w:r>
        <w:rPr>
          <w:rFonts w:ascii="Book Antiqua" w:hAnsi="Book Antiqua" w:cs="Arial"/>
        </w:rPr>
        <w:t xml:space="preserve"> con</w:t>
      </w:r>
      <w:r w:rsidR="00DD6DA7">
        <w:rPr>
          <w:rFonts w:ascii="Book Antiqua" w:hAnsi="Book Antiqua" w:cs="Arial"/>
        </w:rPr>
        <w:t>cerns</w:t>
      </w:r>
      <w:r>
        <w:rPr>
          <w:rFonts w:ascii="Book Antiqua" w:hAnsi="Book Antiqua" w:cs="Arial"/>
        </w:rPr>
        <w:t xml:space="preserve">.  </w:t>
      </w:r>
    </w:p>
    <w:p w:rsidR="006B4FB2" w:rsidRDefault="00DD6DA7" w:rsidP="00E943B7">
      <w:pPr>
        <w:numPr>
          <w:ilvl w:val="0"/>
          <w:numId w:val="3"/>
        </w:numPr>
        <w:spacing w:before="240"/>
        <w:jc w:val="both"/>
        <w:rPr>
          <w:rFonts w:ascii="Book Antiqua" w:hAnsi="Book Antiqua" w:cs="Arial"/>
        </w:rPr>
      </w:pPr>
      <w:r>
        <w:rPr>
          <w:rFonts w:ascii="Book Antiqua" w:hAnsi="Book Antiqua" w:cs="Arial"/>
        </w:rPr>
        <w:t>Mr Turner submitted that the Ft</w:t>
      </w:r>
      <w:r w:rsidR="006B4FB2">
        <w:rPr>
          <w:rFonts w:ascii="Book Antiqua" w:hAnsi="Book Antiqua" w:cs="Arial"/>
        </w:rPr>
        <w:t>TJ had looked carefully at all the evidence before him.  He had set out the Respondent’s case and had properly</w:t>
      </w:r>
      <w:r w:rsidR="00432502">
        <w:rPr>
          <w:rFonts w:ascii="Book Antiqua" w:hAnsi="Book Antiqua" w:cs="Arial"/>
        </w:rPr>
        <w:t xml:space="preserve"> set out the legal framework in addition to considering the Appellant’s oral</w:t>
      </w:r>
      <w:r w:rsidR="006B4FB2">
        <w:rPr>
          <w:rFonts w:ascii="Book Antiqua" w:hAnsi="Book Antiqua" w:cs="Arial"/>
        </w:rPr>
        <w:t xml:space="preserve"> evidence.  I</w:t>
      </w:r>
      <w:r w:rsidR="00587C05">
        <w:rPr>
          <w:rFonts w:ascii="Book Antiqua" w:hAnsi="Book Antiqua" w:cs="Arial"/>
        </w:rPr>
        <w:t>t was clear that although the Ft</w:t>
      </w:r>
      <w:r w:rsidR="006B4FB2">
        <w:rPr>
          <w:rFonts w:ascii="Book Antiqua" w:hAnsi="Book Antiqua" w:cs="Arial"/>
        </w:rPr>
        <w:t xml:space="preserve">TJ appeared to give a limited summary of the application and burden and standard </w:t>
      </w:r>
      <w:r w:rsidR="006B4FB2">
        <w:rPr>
          <w:rFonts w:ascii="Book Antiqua" w:hAnsi="Book Antiqua" w:cs="Arial"/>
        </w:rPr>
        <w:lastRenderedPageBreak/>
        <w:t>of proof in cases o</w:t>
      </w:r>
      <w:r w:rsidR="00432502">
        <w:rPr>
          <w:rFonts w:ascii="Book Antiqua" w:hAnsi="Book Antiqua" w:cs="Arial"/>
        </w:rPr>
        <w:t>f this kind, nevertheless he</w:t>
      </w:r>
      <w:r w:rsidR="006B4FB2">
        <w:rPr>
          <w:rFonts w:ascii="Book Antiqua" w:hAnsi="Book Antiqua" w:cs="Arial"/>
        </w:rPr>
        <w:t xml:space="preserve"> properly concluded that the Appellant had not committed any fraud.  The judge’s findings were sufficient to show why he accepted the Appellant’s evidence that he was at the test centre and thereby conclude that the Appellant had provided sufficient evidence to satisfy the judge that the burden shifted back to the Respondent.  </w:t>
      </w:r>
    </w:p>
    <w:p w:rsidR="006B4FB2" w:rsidRDefault="006B4FB2" w:rsidP="00E943B7">
      <w:pPr>
        <w:numPr>
          <w:ilvl w:val="0"/>
          <w:numId w:val="3"/>
        </w:numPr>
        <w:spacing w:before="240"/>
        <w:jc w:val="both"/>
        <w:rPr>
          <w:rFonts w:ascii="Book Antiqua" w:hAnsi="Book Antiqua" w:cs="Arial"/>
        </w:rPr>
      </w:pPr>
      <w:r>
        <w:rPr>
          <w:rFonts w:ascii="Book Antiqua" w:hAnsi="Book Antiqua" w:cs="Arial"/>
        </w:rPr>
        <w:t xml:space="preserve">Mr Turner added that there was no submission made that the judge’s findings amounted to perversity. </w:t>
      </w:r>
      <w:r w:rsidR="00782AB0">
        <w:rPr>
          <w:rFonts w:ascii="Book Antiqua" w:hAnsi="Book Antiqua" w:cs="Arial"/>
        </w:rPr>
        <w:t>Therefore they were ones which were open to him.</w:t>
      </w:r>
      <w:r>
        <w:rPr>
          <w:rFonts w:ascii="Book Antiqua" w:hAnsi="Book Antiqua" w:cs="Arial"/>
        </w:rPr>
        <w:t xml:space="preserve"> </w:t>
      </w:r>
      <w:r w:rsidR="00E45DDE">
        <w:rPr>
          <w:rFonts w:ascii="Book Antiqua" w:hAnsi="Book Antiqua" w:cs="Arial"/>
        </w:rPr>
        <w:t xml:space="preserve"> </w:t>
      </w:r>
      <w:r>
        <w:rPr>
          <w:rFonts w:ascii="Book Antiqua" w:hAnsi="Book Antiqua" w:cs="Arial"/>
        </w:rPr>
        <w:t>The weight to be attached to a piece of evidence was a matter for the judge and</w:t>
      </w:r>
      <w:r w:rsidR="00E45DDE">
        <w:rPr>
          <w:rFonts w:ascii="Book Antiqua" w:hAnsi="Book Antiqua" w:cs="Arial"/>
        </w:rPr>
        <w:t>,</w:t>
      </w:r>
      <w:r>
        <w:rPr>
          <w:rFonts w:ascii="Book Antiqua" w:hAnsi="Book Antiqua" w:cs="Arial"/>
        </w:rPr>
        <w:t xml:space="preserve"> having directed himself on the case law of </w:t>
      </w:r>
      <w:r w:rsidRPr="00C80B0F">
        <w:rPr>
          <w:rFonts w:ascii="Book Antiqua" w:hAnsi="Book Antiqua" w:cs="Arial"/>
          <w:b/>
          <w:u w:val="single"/>
        </w:rPr>
        <w:t>MA</w:t>
      </w:r>
      <w:r w:rsidRPr="00C80B0F">
        <w:rPr>
          <w:rFonts w:ascii="Book Antiqua" w:hAnsi="Book Antiqua" w:cs="Arial"/>
          <w:b/>
        </w:rPr>
        <w:t xml:space="preserve"> (ETS – TOEIC testing) [2016] UKUT 450</w:t>
      </w:r>
      <w:r w:rsidR="00E45DDE" w:rsidRPr="00E45DDE">
        <w:rPr>
          <w:rFonts w:ascii="Book Antiqua" w:hAnsi="Book Antiqua" w:cs="Arial"/>
        </w:rPr>
        <w:t>,</w:t>
      </w:r>
      <w:r>
        <w:rPr>
          <w:rFonts w:ascii="Book Antiqua" w:hAnsi="Book Antiqua" w:cs="Arial"/>
        </w:rPr>
        <w:t xml:space="preserve"> </w:t>
      </w:r>
      <w:r w:rsidR="00E45DDE">
        <w:rPr>
          <w:rFonts w:ascii="Book Antiqua" w:hAnsi="Book Antiqua" w:cs="Arial"/>
        </w:rPr>
        <w:t xml:space="preserve">he </w:t>
      </w:r>
      <w:r>
        <w:rPr>
          <w:rFonts w:ascii="Book Antiqua" w:hAnsi="Book Antiqua" w:cs="Arial"/>
        </w:rPr>
        <w:t xml:space="preserve">found that the Appellant had provided an explanation which satisfied the minimum standard of plausibility required for the Tribunal to make a finding in his favour [26].  </w:t>
      </w:r>
      <w:r w:rsidR="00782AB0">
        <w:rPr>
          <w:rFonts w:ascii="Book Antiqua" w:hAnsi="Book Antiqua" w:cs="Arial"/>
        </w:rPr>
        <w:t>The</w:t>
      </w:r>
      <w:r>
        <w:rPr>
          <w:rFonts w:ascii="Book Antiqua" w:hAnsi="Book Antiqua" w:cs="Arial"/>
        </w:rPr>
        <w:t xml:space="preserve"> Respondent’s case amounted to no more than a disagreement with the findings made by the First-tier Tribunal.</w:t>
      </w:r>
    </w:p>
    <w:p w:rsidR="006B4FB2" w:rsidRPr="00A725F1" w:rsidRDefault="006B4FB2" w:rsidP="00A725F1">
      <w:pPr>
        <w:spacing w:before="240"/>
        <w:jc w:val="both"/>
        <w:rPr>
          <w:rFonts w:ascii="Book Antiqua" w:hAnsi="Book Antiqua" w:cs="Arial"/>
          <w:b/>
          <w:u w:val="single"/>
        </w:rPr>
      </w:pPr>
      <w:r w:rsidRPr="00A725F1">
        <w:rPr>
          <w:rFonts w:ascii="Book Antiqua" w:hAnsi="Book Antiqua" w:cs="Arial"/>
          <w:b/>
          <w:u w:val="single"/>
        </w:rPr>
        <w:t>Consideration of Error of Law</w:t>
      </w:r>
    </w:p>
    <w:p w:rsidR="006B4FB2" w:rsidRDefault="00D93442" w:rsidP="00E943B7">
      <w:pPr>
        <w:numPr>
          <w:ilvl w:val="0"/>
          <w:numId w:val="3"/>
        </w:numPr>
        <w:spacing w:before="240"/>
        <w:jc w:val="both"/>
        <w:rPr>
          <w:rFonts w:ascii="Book Antiqua" w:hAnsi="Book Antiqua" w:cs="Arial"/>
        </w:rPr>
      </w:pPr>
      <w:r>
        <w:rPr>
          <w:rFonts w:ascii="Book Antiqua" w:hAnsi="Book Antiqua" w:cs="Arial"/>
        </w:rPr>
        <w:t xml:space="preserve">The proper approach involving an allegation of fraud in relation to the ETS English test was set out in the case of </w:t>
      </w:r>
      <w:r w:rsidRPr="007D4324">
        <w:rPr>
          <w:rFonts w:ascii="Book Antiqua" w:hAnsi="Book Antiqua" w:cs="Arial"/>
          <w:b/>
          <w:u w:val="single"/>
        </w:rPr>
        <w:t>SM and Qadir</w:t>
      </w:r>
      <w:r w:rsidRPr="00BD55BB">
        <w:rPr>
          <w:rFonts w:ascii="Book Antiqua" w:hAnsi="Book Antiqua" w:cs="Arial"/>
          <w:b/>
        </w:rPr>
        <w:t xml:space="preserve"> (ETS – evidence – burden of proof); [2016]</w:t>
      </w:r>
      <w:r>
        <w:rPr>
          <w:rFonts w:ascii="Book Antiqua" w:hAnsi="Book Antiqua" w:cs="Arial"/>
        </w:rPr>
        <w:t xml:space="preserve">.  This case was considered by the Court of Appeal in </w:t>
      </w:r>
      <w:r w:rsidRPr="00815571">
        <w:rPr>
          <w:rFonts w:ascii="Book Antiqua" w:hAnsi="Book Antiqua" w:cs="Arial"/>
          <w:b/>
          <w:u w:val="single"/>
        </w:rPr>
        <w:t>Shehzad and Another</w:t>
      </w:r>
      <w:r>
        <w:rPr>
          <w:rFonts w:ascii="Book Antiqua" w:hAnsi="Book Antiqua" w:cs="Arial"/>
        </w:rPr>
        <w:t xml:space="preserve">.  It is clear from those cases that the legal burden of proving that the Claimant used deception lies on the Secretary of State </w:t>
      </w:r>
      <w:r w:rsidR="005009E6">
        <w:rPr>
          <w:rFonts w:ascii="Book Antiqua" w:hAnsi="Book Antiqua" w:cs="Arial"/>
        </w:rPr>
        <w:t>and that</w:t>
      </w:r>
      <w:r>
        <w:rPr>
          <w:rFonts w:ascii="Book Antiqua" w:hAnsi="Book Antiqua" w:cs="Arial"/>
        </w:rPr>
        <w:t xml:space="preserve"> there is a three stage process.</w:t>
      </w:r>
    </w:p>
    <w:p w:rsidR="00937877" w:rsidRDefault="00937877" w:rsidP="00937877">
      <w:pPr>
        <w:pStyle w:val="ListParagraph"/>
        <w:numPr>
          <w:ilvl w:val="0"/>
          <w:numId w:val="25"/>
        </w:numPr>
        <w:spacing w:before="240"/>
        <w:ind w:left="1134" w:hanging="567"/>
        <w:jc w:val="both"/>
        <w:rPr>
          <w:rFonts w:ascii="Book Antiqua" w:hAnsi="Book Antiqua" w:cs="Arial"/>
        </w:rPr>
      </w:pPr>
      <w:r w:rsidRPr="00937877">
        <w:rPr>
          <w:rFonts w:ascii="Book Antiqua" w:hAnsi="Book Antiqua" w:cs="Arial"/>
        </w:rPr>
        <w:t>The Secretary of State must first adduce sufficient evidence to raise the issue of fraud.</w:t>
      </w:r>
    </w:p>
    <w:p w:rsidR="00B7785A" w:rsidRDefault="00B7785A" w:rsidP="00B7785A">
      <w:pPr>
        <w:pStyle w:val="ListParagraph"/>
        <w:spacing w:before="240"/>
        <w:ind w:left="1134"/>
        <w:jc w:val="both"/>
        <w:rPr>
          <w:rFonts w:ascii="Book Antiqua" w:hAnsi="Book Antiqua" w:cs="Arial"/>
        </w:rPr>
      </w:pPr>
    </w:p>
    <w:p w:rsidR="00940534" w:rsidRPr="009B7344" w:rsidRDefault="00937877" w:rsidP="009B7344">
      <w:pPr>
        <w:pStyle w:val="ListParagraph"/>
        <w:numPr>
          <w:ilvl w:val="0"/>
          <w:numId w:val="25"/>
        </w:numPr>
        <w:spacing w:before="240"/>
        <w:ind w:left="1134" w:hanging="567"/>
        <w:jc w:val="both"/>
        <w:rPr>
          <w:rFonts w:ascii="Book Antiqua" w:hAnsi="Book Antiqua" w:cs="Arial"/>
        </w:rPr>
      </w:pPr>
      <w:r>
        <w:rPr>
          <w:rFonts w:ascii="Book Antiqua" w:hAnsi="Book Antiqua" w:cs="Arial"/>
        </w:rPr>
        <w:t>The Appellant then has the burden of raising an innocent explanation which satisfies the minimum level of plausibility.</w:t>
      </w:r>
    </w:p>
    <w:p w:rsidR="00940534" w:rsidRDefault="00940534" w:rsidP="00940534">
      <w:pPr>
        <w:pStyle w:val="ListParagraph"/>
        <w:spacing w:before="240"/>
        <w:ind w:left="1134"/>
        <w:jc w:val="both"/>
        <w:rPr>
          <w:rFonts w:ascii="Book Antiqua" w:hAnsi="Book Antiqua" w:cs="Arial"/>
        </w:rPr>
      </w:pPr>
    </w:p>
    <w:p w:rsidR="00D93442" w:rsidRPr="00937877" w:rsidRDefault="00937877" w:rsidP="00937877">
      <w:pPr>
        <w:pStyle w:val="ListParagraph"/>
        <w:numPr>
          <w:ilvl w:val="0"/>
          <w:numId w:val="25"/>
        </w:numPr>
        <w:spacing w:before="240"/>
        <w:ind w:left="1134" w:hanging="567"/>
        <w:jc w:val="both"/>
        <w:rPr>
          <w:rFonts w:ascii="Book Antiqua" w:hAnsi="Book Antiqua" w:cs="Arial"/>
        </w:rPr>
      </w:pPr>
      <w:r>
        <w:rPr>
          <w:rFonts w:ascii="Book Antiqua" w:hAnsi="Book Antiqua" w:cs="Arial"/>
        </w:rPr>
        <w:t>If that burden is discharged, the Secretary of State must establish on a balance of probability that this innocent explanation is to be rejected.</w:t>
      </w:r>
    </w:p>
    <w:p w:rsidR="00D93442" w:rsidRDefault="00937877" w:rsidP="00E943B7">
      <w:pPr>
        <w:numPr>
          <w:ilvl w:val="0"/>
          <w:numId w:val="3"/>
        </w:numPr>
        <w:spacing w:before="240"/>
        <w:jc w:val="both"/>
        <w:rPr>
          <w:rFonts w:ascii="Book Antiqua" w:hAnsi="Book Antiqua" w:cs="Arial"/>
        </w:rPr>
      </w:pPr>
      <w:r>
        <w:rPr>
          <w:rFonts w:ascii="Book Antiqua" w:hAnsi="Book Antiqua" w:cs="Arial"/>
        </w:rPr>
        <w:t>Despite the seriousness of the allegation of fraud and its consequences, the standard of proof throughout the whole process is the civil standard of the balance of probabilities.</w:t>
      </w:r>
    </w:p>
    <w:p w:rsidR="00584C10" w:rsidRDefault="009B7344" w:rsidP="00E943B7">
      <w:pPr>
        <w:numPr>
          <w:ilvl w:val="0"/>
          <w:numId w:val="3"/>
        </w:numPr>
        <w:spacing w:before="240"/>
        <w:jc w:val="both"/>
        <w:rPr>
          <w:rFonts w:ascii="Book Antiqua" w:hAnsi="Book Antiqua" w:cs="Arial"/>
        </w:rPr>
      </w:pPr>
      <w:r>
        <w:rPr>
          <w:rFonts w:ascii="Book Antiqua" w:hAnsi="Book Antiqua" w:cs="Arial"/>
        </w:rPr>
        <w:t>In the instant case the judge referred to and set out all the evidence produced by the Respondent [4].  He acknowledged that the Appellant’s test was one of those taken at Elizabeth College</w:t>
      </w:r>
      <w:r w:rsidR="00840833">
        <w:rPr>
          <w:rFonts w:ascii="Book Antiqua" w:hAnsi="Book Antiqua" w:cs="Arial"/>
        </w:rPr>
        <w:t xml:space="preserve"> </w:t>
      </w:r>
      <w:r w:rsidR="00384C63">
        <w:rPr>
          <w:rFonts w:ascii="Book Antiqua" w:hAnsi="Book Antiqua" w:cs="Arial"/>
        </w:rPr>
        <w:t xml:space="preserve">[20]. I find that whilst the judge did not make a specific finding acknowledging </w:t>
      </w:r>
      <w:r>
        <w:rPr>
          <w:rFonts w:ascii="Book Antiqua" w:hAnsi="Book Antiqua" w:cs="Arial"/>
        </w:rPr>
        <w:t xml:space="preserve">the high degree of fraud perpetrated </w:t>
      </w:r>
      <w:r w:rsidR="00384C63">
        <w:rPr>
          <w:rFonts w:ascii="Book Antiqua" w:hAnsi="Book Antiqua" w:cs="Arial"/>
        </w:rPr>
        <w:t>at that establishment nevertheless there is nothing to show that he has ignored the evidence. A reading of [21] mentions the nature and scale of the deception by reference to the statement of Rebecca Collings</w:t>
      </w:r>
      <w:r w:rsidR="000B6DDD">
        <w:rPr>
          <w:rFonts w:ascii="Book Antiqua" w:hAnsi="Book Antiqua" w:cs="Arial"/>
        </w:rPr>
        <w:t>,</w:t>
      </w:r>
      <w:r w:rsidR="00384C63">
        <w:rPr>
          <w:rFonts w:ascii="Book Antiqua" w:hAnsi="Book Antiqua" w:cs="Arial"/>
        </w:rPr>
        <w:t xml:space="preserve"> </w:t>
      </w:r>
      <w:r w:rsidR="00B66B79">
        <w:rPr>
          <w:rFonts w:ascii="Book Antiqua" w:hAnsi="Book Antiqua" w:cs="Arial"/>
        </w:rPr>
        <w:t>the Civil Servant tasked with overseeing the application of the ETS system.</w:t>
      </w:r>
    </w:p>
    <w:p w:rsidR="00937877" w:rsidRDefault="00B66B79" w:rsidP="00E943B7">
      <w:pPr>
        <w:numPr>
          <w:ilvl w:val="0"/>
          <w:numId w:val="3"/>
        </w:numPr>
        <w:spacing w:before="240"/>
        <w:jc w:val="both"/>
        <w:rPr>
          <w:rFonts w:ascii="Book Antiqua" w:hAnsi="Book Antiqua" w:cs="Arial"/>
        </w:rPr>
      </w:pPr>
      <w:r>
        <w:rPr>
          <w:rFonts w:ascii="Book Antiqua" w:hAnsi="Book Antiqua" w:cs="Arial"/>
        </w:rPr>
        <w:t>Likewise again w</w:t>
      </w:r>
      <w:r w:rsidR="009B7344">
        <w:rPr>
          <w:rFonts w:ascii="Book Antiqua" w:hAnsi="Book Antiqua" w:cs="Arial"/>
        </w:rPr>
        <w:t>hilst not specifically setting out the three stage process</w:t>
      </w:r>
      <w:r>
        <w:rPr>
          <w:rFonts w:ascii="Book Antiqua" w:hAnsi="Book Antiqua" w:cs="Arial"/>
        </w:rPr>
        <w:t xml:space="preserve"> outlined in </w:t>
      </w:r>
      <w:r w:rsidRPr="00E45DDE">
        <w:rPr>
          <w:rFonts w:ascii="Book Antiqua" w:hAnsi="Book Antiqua" w:cs="Arial"/>
          <w:b/>
          <w:u w:val="single"/>
        </w:rPr>
        <w:t xml:space="preserve">SM and </w:t>
      </w:r>
      <w:proofErr w:type="spellStart"/>
      <w:r w:rsidRPr="00E45DDE">
        <w:rPr>
          <w:rFonts w:ascii="Book Antiqua" w:hAnsi="Book Antiqua" w:cs="Arial"/>
          <w:b/>
          <w:u w:val="single"/>
        </w:rPr>
        <w:t>Qadir</w:t>
      </w:r>
      <w:proofErr w:type="spellEnd"/>
      <w:r w:rsidR="009B7344">
        <w:rPr>
          <w:rFonts w:ascii="Book Antiqua" w:hAnsi="Book Antiqua" w:cs="Arial"/>
        </w:rPr>
        <w:t xml:space="preserve"> above, I am satisfied from a reading of the decision that the judge has </w:t>
      </w:r>
      <w:r w:rsidR="009B7344">
        <w:rPr>
          <w:rFonts w:ascii="Book Antiqua" w:hAnsi="Book Antiqua" w:cs="Arial"/>
        </w:rPr>
        <w:lastRenderedPageBreak/>
        <w:t>kept in mind that the Respondent discharged the initial burden to raise the prospect of the Appellant having used deception in his English language test.</w:t>
      </w:r>
    </w:p>
    <w:p w:rsidR="00582AC0" w:rsidRDefault="009B7344" w:rsidP="00582AC0">
      <w:pPr>
        <w:numPr>
          <w:ilvl w:val="0"/>
          <w:numId w:val="3"/>
        </w:numPr>
        <w:spacing w:before="240"/>
        <w:jc w:val="both"/>
        <w:rPr>
          <w:rFonts w:ascii="Book Antiqua" w:hAnsi="Book Antiqua" w:cs="Arial"/>
        </w:rPr>
      </w:pPr>
      <w:r>
        <w:rPr>
          <w:rFonts w:ascii="Book Antiqua" w:hAnsi="Book Antiqua" w:cs="Arial"/>
        </w:rPr>
        <w:t xml:space="preserve">The judge then set out fully the Appellant’s evidence.  He took oral evidence from the Appellant. </w:t>
      </w:r>
      <w:r w:rsidR="00B66B79">
        <w:rPr>
          <w:rFonts w:ascii="Book Antiqua" w:hAnsi="Book Antiqua" w:cs="Arial"/>
        </w:rPr>
        <w:t xml:space="preserve"> He also noted the </w:t>
      </w:r>
      <w:r>
        <w:rPr>
          <w:rFonts w:ascii="Book Antiqua" w:hAnsi="Book Antiqua" w:cs="Arial"/>
        </w:rPr>
        <w:t>interview undertaken</w:t>
      </w:r>
      <w:r w:rsidR="00B66B79">
        <w:rPr>
          <w:rFonts w:ascii="Book Antiqua" w:hAnsi="Book Antiqua" w:cs="Arial"/>
        </w:rPr>
        <w:t xml:space="preserve"> by the Respondent</w:t>
      </w:r>
      <w:r>
        <w:rPr>
          <w:rFonts w:ascii="Book Antiqua" w:hAnsi="Book Antiqua" w:cs="Arial"/>
        </w:rPr>
        <w:t xml:space="preserve"> on 7</w:t>
      </w:r>
      <w:r w:rsidRPr="009B7344">
        <w:rPr>
          <w:rFonts w:ascii="Book Antiqua" w:hAnsi="Book Antiqua" w:cs="Arial"/>
          <w:vertAlign w:val="superscript"/>
        </w:rPr>
        <w:t>th</w:t>
      </w:r>
      <w:r>
        <w:rPr>
          <w:rFonts w:ascii="Book Antiqua" w:hAnsi="Book Antiqua" w:cs="Arial"/>
        </w:rPr>
        <w:t xml:space="preserve"> April 2016</w:t>
      </w:r>
      <w:r w:rsidR="00B66B79">
        <w:rPr>
          <w:rFonts w:ascii="Book Antiqua" w:hAnsi="Book Antiqua" w:cs="Arial"/>
        </w:rPr>
        <w:t xml:space="preserve">. </w:t>
      </w:r>
      <w:r w:rsidR="00A44222">
        <w:rPr>
          <w:rFonts w:ascii="Book Antiqua" w:hAnsi="Book Antiqua" w:cs="Arial"/>
        </w:rPr>
        <w:t xml:space="preserve"> </w:t>
      </w:r>
      <w:r w:rsidR="00B66B79">
        <w:rPr>
          <w:rFonts w:ascii="Book Antiqua" w:hAnsi="Book Antiqua" w:cs="Arial"/>
        </w:rPr>
        <w:t>H</w:t>
      </w:r>
      <w:r>
        <w:rPr>
          <w:rFonts w:ascii="Book Antiqua" w:hAnsi="Book Antiqua" w:cs="Arial"/>
        </w:rPr>
        <w:t>e noted that the Appellant</w:t>
      </w:r>
      <w:r w:rsidR="00B66B79">
        <w:rPr>
          <w:rFonts w:ascii="Book Antiqua" w:hAnsi="Book Antiqua" w:cs="Arial"/>
        </w:rPr>
        <w:t>’s</w:t>
      </w:r>
      <w:r>
        <w:rPr>
          <w:rFonts w:ascii="Book Antiqua" w:hAnsi="Book Antiqua" w:cs="Arial"/>
        </w:rPr>
        <w:t xml:space="preserve"> answers to the questions raised by t</w:t>
      </w:r>
      <w:r w:rsidR="00B66B79">
        <w:rPr>
          <w:rFonts w:ascii="Book Antiqua" w:hAnsi="Book Antiqua" w:cs="Arial"/>
        </w:rPr>
        <w:t>he Respondent were given in a</w:t>
      </w:r>
      <w:r>
        <w:rPr>
          <w:rFonts w:ascii="Book Antiqua" w:hAnsi="Book Antiqua" w:cs="Arial"/>
        </w:rPr>
        <w:t xml:space="preserve"> fluent manner without the use of an interpreter. </w:t>
      </w:r>
    </w:p>
    <w:p w:rsidR="009B7344" w:rsidRPr="00582AC0" w:rsidRDefault="009B7344" w:rsidP="00582AC0">
      <w:pPr>
        <w:numPr>
          <w:ilvl w:val="0"/>
          <w:numId w:val="3"/>
        </w:numPr>
        <w:spacing w:before="240"/>
        <w:jc w:val="both"/>
        <w:rPr>
          <w:rFonts w:ascii="Book Antiqua" w:hAnsi="Book Antiqua" w:cs="Arial"/>
        </w:rPr>
      </w:pPr>
      <w:r w:rsidRPr="00582AC0">
        <w:rPr>
          <w:rFonts w:ascii="Book Antiqua" w:hAnsi="Book Antiqua" w:cs="Arial"/>
        </w:rPr>
        <w:t>In assessing that evidence, the judge discounted the Respondent’s assessment of t</w:t>
      </w:r>
      <w:r w:rsidR="00B66B79">
        <w:rPr>
          <w:rFonts w:ascii="Book Antiqua" w:hAnsi="Book Antiqua" w:cs="Arial"/>
        </w:rPr>
        <w:t xml:space="preserve">he Appellant’s credibility. </w:t>
      </w:r>
      <w:r w:rsidRPr="00582AC0">
        <w:rPr>
          <w:rFonts w:ascii="Book Antiqua" w:hAnsi="Book Antiqua" w:cs="Arial"/>
        </w:rPr>
        <w:t xml:space="preserve"> He set out his reasons why he did so.  He considered that the criticisms made by the</w:t>
      </w:r>
      <w:r w:rsidR="00B66B79">
        <w:rPr>
          <w:rFonts w:ascii="Book Antiqua" w:hAnsi="Book Antiqua" w:cs="Arial"/>
        </w:rPr>
        <w:t xml:space="preserve"> interviewing officer </w:t>
      </w:r>
      <w:r w:rsidRPr="00582AC0">
        <w:rPr>
          <w:rFonts w:ascii="Book Antiqua" w:hAnsi="Book Antiqua" w:cs="Arial"/>
        </w:rPr>
        <w:t xml:space="preserve">were not in his judgment serious criticisms.  They were outweighed by the fact </w:t>
      </w:r>
      <w:r w:rsidR="001C6319">
        <w:rPr>
          <w:rFonts w:ascii="Book Antiqua" w:hAnsi="Book Antiqua" w:cs="Arial"/>
        </w:rPr>
        <w:t>of</w:t>
      </w:r>
      <w:r w:rsidRPr="00582AC0">
        <w:rPr>
          <w:rFonts w:ascii="Book Antiqua" w:hAnsi="Book Antiqua" w:cs="Arial"/>
        </w:rPr>
        <w:t xml:space="preserve"> the Appellant</w:t>
      </w:r>
      <w:r w:rsidR="00B66B79">
        <w:rPr>
          <w:rFonts w:ascii="Book Antiqua" w:hAnsi="Book Antiqua" w:cs="Arial"/>
        </w:rPr>
        <w:t>’s fluency in English and the content of the answers given</w:t>
      </w:r>
      <w:r w:rsidR="001C6319">
        <w:rPr>
          <w:rFonts w:ascii="Book Antiqua" w:hAnsi="Book Antiqua" w:cs="Arial"/>
        </w:rPr>
        <w:t xml:space="preserve"> [25]</w:t>
      </w:r>
      <w:r w:rsidRPr="00582AC0">
        <w:rPr>
          <w:rFonts w:ascii="Book Antiqua" w:hAnsi="Book Antiqua" w:cs="Arial"/>
        </w:rPr>
        <w:t xml:space="preserve">.  </w:t>
      </w:r>
    </w:p>
    <w:p w:rsidR="009B7344" w:rsidRDefault="00B66B79" w:rsidP="00E943B7">
      <w:pPr>
        <w:numPr>
          <w:ilvl w:val="0"/>
          <w:numId w:val="3"/>
        </w:numPr>
        <w:spacing w:before="240"/>
        <w:jc w:val="both"/>
        <w:rPr>
          <w:rFonts w:ascii="Book Antiqua" w:hAnsi="Book Antiqua" w:cs="Arial"/>
        </w:rPr>
      </w:pPr>
      <w:r>
        <w:rPr>
          <w:rFonts w:ascii="Book Antiqua" w:hAnsi="Book Antiqua" w:cs="Arial"/>
        </w:rPr>
        <w:t>T</w:t>
      </w:r>
      <w:r w:rsidR="00587C05">
        <w:rPr>
          <w:rFonts w:ascii="Book Antiqua" w:hAnsi="Book Antiqua" w:cs="Arial"/>
        </w:rPr>
        <w:t>he Ft</w:t>
      </w:r>
      <w:r>
        <w:rPr>
          <w:rFonts w:ascii="Book Antiqua" w:hAnsi="Book Antiqua" w:cs="Arial"/>
        </w:rPr>
        <w:t xml:space="preserve">TJ relied </w:t>
      </w:r>
      <w:r w:rsidR="009B7344">
        <w:rPr>
          <w:rFonts w:ascii="Book Antiqua" w:hAnsi="Book Antiqua" w:cs="Arial"/>
        </w:rPr>
        <w:t xml:space="preserve">upon the Appellant’s explanation and description of events during the test.  </w:t>
      </w:r>
      <w:r w:rsidR="00624E1F">
        <w:rPr>
          <w:rFonts w:ascii="Book Antiqua" w:hAnsi="Book Antiqua" w:cs="Arial"/>
        </w:rPr>
        <w:t xml:space="preserve">He was cross-examined on these matters.  </w:t>
      </w:r>
      <w:r w:rsidR="009B7344">
        <w:rPr>
          <w:rFonts w:ascii="Book Antiqua" w:hAnsi="Book Antiqua" w:cs="Arial"/>
        </w:rPr>
        <w:t>The Appellant recollected that he had taken the test in White</w:t>
      </w:r>
      <w:r w:rsidR="00E45DDE">
        <w:rPr>
          <w:rFonts w:ascii="Book Antiqua" w:hAnsi="Book Antiqua" w:cs="Arial"/>
        </w:rPr>
        <w:t>c</w:t>
      </w:r>
      <w:r w:rsidR="009B7344">
        <w:rPr>
          <w:rFonts w:ascii="Book Antiqua" w:hAnsi="Book Antiqua" w:cs="Arial"/>
        </w:rPr>
        <w:t xml:space="preserve">hapel and made a payment of £150 </w:t>
      </w:r>
      <w:r w:rsidR="00624E1F">
        <w:rPr>
          <w:rFonts w:ascii="Book Antiqua" w:hAnsi="Book Antiqua" w:cs="Arial"/>
        </w:rPr>
        <w:t>[7] and [22]</w:t>
      </w:r>
      <w:r w:rsidR="009B7344">
        <w:rPr>
          <w:rFonts w:ascii="Book Antiqua" w:hAnsi="Book Antiqua" w:cs="Arial"/>
        </w:rPr>
        <w:t xml:space="preserve">.  </w:t>
      </w:r>
    </w:p>
    <w:p w:rsidR="009B7344" w:rsidRDefault="009B7344" w:rsidP="00E943B7">
      <w:pPr>
        <w:numPr>
          <w:ilvl w:val="0"/>
          <w:numId w:val="3"/>
        </w:numPr>
        <w:spacing w:before="240"/>
        <w:jc w:val="both"/>
        <w:rPr>
          <w:rFonts w:ascii="Book Antiqua" w:hAnsi="Book Antiqua" w:cs="Arial"/>
        </w:rPr>
      </w:pPr>
      <w:r>
        <w:rPr>
          <w:rFonts w:ascii="Book Antiqua" w:hAnsi="Book Antiqua" w:cs="Arial"/>
        </w:rPr>
        <w:t xml:space="preserve">After seeing and </w:t>
      </w:r>
      <w:r w:rsidR="00624E1F">
        <w:rPr>
          <w:rFonts w:ascii="Book Antiqua" w:hAnsi="Book Antiqua" w:cs="Arial"/>
        </w:rPr>
        <w:t xml:space="preserve">having </w:t>
      </w:r>
      <w:r>
        <w:rPr>
          <w:rFonts w:ascii="Book Antiqua" w:hAnsi="Book Antiqua" w:cs="Arial"/>
        </w:rPr>
        <w:t>heard from the Appellant</w:t>
      </w:r>
      <w:r w:rsidR="00624E1F">
        <w:rPr>
          <w:rFonts w:ascii="Book Antiqua" w:hAnsi="Book Antiqua" w:cs="Arial"/>
        </w:rPr>
        <w:t>,</w:t>
      </w:r>
      <w:r>
        <w:rPr>
          <w:rFonts w:ascii="Book Antiqua" w:hAnsi="Book Antiqua" w:cs="Arial"/>
        </w:rPr>
        <w:t xml:space="preserve"> and after assessing the impact of the Respondent’s cross-examination, the judge was led to the conclusion that the Appellant was a credible witness.</w:t>
      </w:r>
      <w:r w:rsidR="00B66B79">
        <w:rPr>
          <w:rFonts w:ascii="Book Antiqua" w:hAnsi="Book Antiqua" w:cs="Arial"/>
        </w:rPr>
        <w:t xml:space="preserve"> </w:t>
      </w:r>
      <w:r w:rsidR="00624E1F">
        <w:rPr>
          <w:rFonts w:ascii="Book Antiqua" w:hAnsi="Book Antiqua" w:cs="Arial"/>
        </w:rPr>
        <w:t xml:space="preserve"> </w:t>
      </w:r>
      <w:r w:rsidR="00B66B79">
        <w:rPr>
          <w:rFonts w:ascii="Book Antiqua" w:hAnsi="Book Antiqua" w:cs="Arial"/>
        </w:rPr>
        <w:t>Th</w:t>
      </w:r>
      <w:r w:rsidR="00624E1F">
        <w:rPr>
          <w:rFonts w:ascii="Book Antiqua" w:hAnsi="Book Antiqua" w:cs="Arial"/>
        </w:rPr>
        <w:t>e</w:t>
      </w:r>
      <w:r w:rsidR="00B66B79">
        <w:rPr>
          <w:rFonts w:ascii="Book Antiqua" w:hAnsi="Book Antiqua" w:cs="Arial"/>
        </w:rPr>
        <w:t xml:space="preserve"> assessment </w:t>
      </w:r>
      <w:r w:rsidR="00624E1F">
        <w:rPr>
          <w:rFonts w:ascii="Book Antiqua" w:hAnsi="Book Antiqua" w:cs="Arial"/>
        </w:rPr>
        <w:t>of credibility i</w:t>
      </w:r>
      <w:r w:rsidR="00B66B79">
        <w:rPr>
          <w:rFonts w:ascii="Book Antiqua" w:hAnsi="Book Antiqua" w:cs="Arial"/>
        </w:rPr>
        <w:t>s a matter for the judge.</w:t>
      </w:r>
      <w:r>
        <w:rPr>
          <w:rFonts w:ascii="Book Antiqua" w:hAnsi="Book Antiqua" w:cs="Arial"/>
        </w:rPr>
        <w:t xml:space="preserve">  </w:t>
      </w:r>
      <w:r w:rsidR="00624E1F">
        <w:rPr>
          <w:rFonts w:ascii="Book Antiqua" w:hAnsi="Book Antiqua" w:cs="Arial"/>
        </w:rPr>
        <w:t>He found that t</w:t>
      </w:r>
      <w:r>
        <w:rPr>
          <w:rFonts w:ascii="Book Antiqua" w:hAnsi="Book Antiqua" w:cs="Arial"/>
        </w:rPr>
        <w:t>his evidence was sufficient</w:t>
      </w:r>
      <w:r w:rsidR="00E4171D">
        <w:rPr>
          <w:rFonts w:ascii="Book Antiqua" w:hAnsi="Book Antiqua" w:cs="Arial"/>
        </w:rPr>
        <w:t xml:space="preserve"> </w:t>
      </w:r>
      <w:r>
        <w:rPr>
          <w:rFonts w:ascii="Book Antiqua" w:hAnsi="Book Antiqua" w:cs="Arial"/>
        </w:rPr>
        <w:t xml:space="preserve">to counter the Secretary of State’s evidence and raise an innocent explanation as to the Appellant’s participation in the relevant test.  </w:t>
      </w:r>
    </w:p>
    <w:p w:rsidR="009B7344" w:rsidRDefault="00C314AA" w:rsidP="00E943B7">
      <w:pPr>
        <w:numPr>
          <w:ilvl w:val="0"/>
          <w:numId w:val="3"/>
        </w:numPr>
        <w:spacing w:before="240"/>
        <w:jc w:val="both"/>
        <w:rPr>
          <w:rFonts w:ascii="Book Antiqua" w:hAnsi="Book Antiqua" w:cs="Arial"/>
        </w:rPr>
      </w:pPr>
      <w:r>
        <w:rPr>
          <w:rFonts w:ascii="Book Antiqua" w:hAnsi="Book Antiqua" w:cs="Arial"/>
        </w:rPr>
        <w:t xml:space="preserve">Although I acknowledge that another Tribunal may have found differently, </w:t>
      </w:r>
      <w:r w:rsidR="009B7344">
        <w:rPr>
          <w:rFonts w:ascii="Book Antiqua" w:hAnsi="Book Antiqua" w:cs="Arial"/>
        </w:rPr>
        <w:t xml:space="preserve">I cannot see that the judge’s approach can be criticised as one which led him into material error.  </w:t>
      </w:r>
    </w:p>
    <w:p w:rsidR="009B7344" w:rsidRDefault="009B7344" w:rsidP="00E943B7">
      <w:pPr>
        <w:numPr>
          <w:ilvl w:val="0"/>
          <w:numId w:val="3"/>
        </w:numPr>
        <w:spacing w:before="240"/>
        <w:jc w:val="both"/>
        <w:rPr>
          <w:rFonts w:ascii="Book Antiqua" w:hAnsi="Book Antiqua" w:cs="Arial"/>
        </w:rPr>
      </w:pPr>
      <w:r>
        <w:rPr>
          <w:rFonts w:ascii="Book Antiqua" w:hAnsi="Book Antiqua" w:cs="Arial"/>
        </w:rPr>
        <w:t>T</w:t>
      </w:r>
      <w:r w:rsidR="00587C05">
        <w:rPr>
          <w:rFonts w:ascii="Book Antiqua" w:hAnsi="Book Antiqua" w:cs="Arial"/>
        </w:rPr>
        <w:t>he main criticism made of the Ft</w:t>
      </w:r>
      <w:r>
        <w:rPr>
          <w:rFonts w:ascii="Book Antiqua" w:hAnsi="Book Antiqua" w:cs="Arial"/>
        </w:rPr>
        <w:t xml:space="preserve">TJ is that he failed to assess correctly the burden of proof in line with </w:t>
      </w:r>
      <w:r w:rsidRPr="003268B3">
        <w:rPr>
          <w:rFonts w:ascii="Book Antiqua" w:hAnsi="Book Antiqua" w:cs="Arial"/>
          <w:b/>
          <w:u w:val="single"/>
        </w:rPr>
        <w:t>SM and Qadir</w:t>
      </w:r>
      <w:r>
        <w:rPr>
          <w:rFonts w:ascii="Book Antiqua" w:hAnsi="Book Antiqua" w:cs="Arial"/>
        </w:rPr>
        <w:t xml:space="preserve">.  Whilst I am satisfied that the judge failed to set out the </w:t>
      </w:r>
      <w:r w:rsidR="00C314AA">
        <w:rPr>
          <w:rFonts w:ascii="Book Antiqua" w:hAnsi="Book Antiqua" w:cs="Arial"/>
        </w:rPr>
        <w:t xml:space="preserve">legal </w:t>
      </w:r>
      <w:r>
        <w:rPr>
          <w:rFonts w:ascii="Book Antiqua" w:hAnsi="Book Antiqua" w:cs="Arial"/>
        </w:rPr>
        <w:t xml:space="preserve">test in an appropriate format, nevertheless I am satisfied that the judge considered the evidence before him in an appropriate manner and that there is no material error in his consideration of the evidence of alleged fraud in the Appellant obtaining his TOEIC certificate.  </w:t>
      </w:r>
    </w:p>
    <w:p w:rsidR="009B7344" w:rsidRPr="00702F2F" w:rsidRDefault="009B7344" w:rsidP="00702F2F">
      <w:pPr>
        <w:numPr>
          <w:ilvl w:val="0"/>
          <w:numId w:val="3"/>
        </w:numPr>
        <w:spacing w:before="240"/>
        <w:jc w:val="both"/>
        <w:rPr>
          <w:rFonts w:ascii="Book Antiqua" w:hAnsi="Book Antiqua" w:cs="Arial"/>
        </w:rPr>
      </w:pPr>
      <w:r>
        <w:rPr>
          <w:rFonts w:ascii="Book Antiqua" w:hAnsi="Book Antiqua" w:cs="Arial"/>
        </w:rPr>
        <w:t>I find that the judge’s assessment of the evidence</w:t>
      </w:r>
      <w:r w:rsidR="00C314AA">
        <w:rPr>
          <w:rFonts w:ascii="Book Antiqua" w:hAnsi="Book Antiqua" w:cs="Arial"/>
        </w:rPr>
        <w:t>,</w:t>
      </w:r>
      <w:r>
        <w:rPr>
          <w:rFonts w:ascii="Book Antiqua" w:hAnsi="Book Antiqua" w:cs="Arial"/>
        </w:rPr>
        <w:t xml:space="preserve"> concerning the innocent explanation, </w:t>
      </w:r>
      <w:r w:rsidR="00702F2F">
        <w:rPr>
          <w:rFonts w:ascii="Book Antiqua" w:hAnsi="Book Antiqua" w:cs="Arial"/>
        </w:rPr>
        <w:t xml:space="preserve">is adequate.  </w:t>
      </w:r>
      <w:r w:rsidR="00587C05">
        <w:rPr>
          <w:rFonts w:ascii="Book Antiqua" w:hAnsi="Book Antiqua" w:cs="Arial"/>
        </w:rPr>
        <w:t>I keep in mind that the Ft</w:t>
      </w:r>
      <w:r w:rsidRPr="00702F2F">
        <w:rPr>
          <w:rFonts w:ascii="Book Antiqua" w:hAnsi="Book Antiqua" w:cs="Arial"/>
        </w:rPr>
        <w:t xml:space="preserve">TJ is the one who saw and heard from the Appellant and therefore the assessment of credibility is a matter solely for him. </w:t>
      </w:r>
    </w:p>
    <w:p w:rsidR="009B7344" w:rsidRDefault="00C314AA" w:rsidP="00E943B7">
      <w:pPr>
        <w:numPr>
          <w:ilvl w:val="0"/>
          <w:numId w:val="3"/>
        </w:numPr>
        <w:spacing w:before="240"/>
        <w:jc w:val="both"/>
        <w:rPr>
          <w:rFonts w:ascii="Book Antiqua" w:hAnsi="Book Antiqua" w:cs="Arial"/>
        </w:rPr>
      </w:pPr>
      <w:r>
        <w:rPr>
          <w:rFonts w:ascii="Book Antiqua" w:hAnsi="Book Antiqua" w:cs="Arial"/>
        </w:rPr>
        <w:t xml:space="preserve">At the hearing </w:t>
      </w:r>
      <w:r w:rsidR="009B7344">
        <w:rPr>
          <w:rFonts w:ascii="Book Antiqua" w:hAnsi="Book Antiqua" w:cs="Arial"/>
        </w:rPr>
        <w:t>Mr Duffy</w:t>
      </w:r>
      <w:r w:rsidR="00E4171D">
        <w:rPr>
          <w:rFonts w:ascii="Book Antiqua" w:hAnsi="Book Antiqua" w:cs="Arial"/>
        </w:rPr>
        <w:t xml:space="preserve"> properly</w:t>
      </w:r>
      <w:r w:rsidR="009B7344">
        <w:rPr>
          <w:rFonts w:ascii="Book Antiqua" w:hAnsi="Book Antiqua" w:cs="Arial"/>
        </w:rPr>
        <w:t xml:space="preserve"> accepted that if there is no error concerning the suitability requirements of the Rule</w:t>
      </w:r>
      <w:r>
        <w:rPr>
          <w:rFonts w:ascii="Book Antiqua" w:hAnsi="Book Antiqua" w:cs="Arial"/>
        </w:rPr>
        <w:t>,</w:t>
      </w:r>
      <w:r w:rsidR="009B7344">
        <w:rPr>
          <w:rFonts w:ascii="Book Antiqua" w:hAnsi="Book Antiqua" w:cs="Arial"/>
        </w:rPr>
        <w:t xml:space="preserve"> then the grounds raised in connection with the proportionality assessment fall away. </w:t>
      </w:r>
    </w:p>
    <w:p w:rsidR="009B7344" w:rsidRPr="00C01D77" w:rsidRDefault="009B7344" w:rsidP="00E943B7">
      <w:pPr>
        <w:numPr>
          <w:ilvl w:val="0"/>
          <w:numId w:val="3"/>
        </w:numPr>
        <w:spacing w:before="240"/>
        <w:jc w:val="both"/>
        <w:rPr>
          <w:rFonts w:ascii="Book Antiqua" w:hAnsi="Book Antiqua" w:cs="Arial"/>
        </w:rPr>
      </w:pPr>
      <w:r>
        <w:rPr>
          <w:rFonts w:ascii="Book Antiqua" w:hAnsi="Book Antiqua" w:cs="Arial"/>
        </w:rPr>
        <w:t>Accordingly for the foregoing reasons I find ther</w:t>
      </w:r>
      <w:r w:rsidR="00587C05">
        <w:rPr>
          <w:rFonts w:ascii="Book Antiqua" w:hAnsi="Book Antiqua" w:cs="Arial"/>
        </w:rPr>
        <w:t xml:space="preserve">e is no material error in the </w:t>
      </w:r>
      <w:proofErr w:type="spellStart"/>
      <w:r w:rsidR="00587C05">
        <w:rPr>
          <w:rFonts w:ascii="Book Antiqua" w:hAnsi="Book Antiqua" w:cs="Arial"/>
        </w:rPr>
        <w:t>Ft</w:t>
      </w:r>
      <w:r>
        <w:rPr>
          <w:rFonts w:ascii="Book Antiqua" w:hAnsi="Book Antiqua" w:cs="Arial"/>
        </w:rPr>
        <w:t>TJ’s</w:t>
      </w:r>
      <w:proofErr w:type="spellEnd"/>
      <w:r>
        <w:rPr>
          <w:rFonts w:ascii="Book Antiqua" w:hAnsi="Book Antiqua" w:cs="Arial"/>
        </w:rPr>
        <w:t xml:space="preserve"> decision promulgated on 19</w:t>
      </w:r>
      <w:r w:rsidRPr="009B7344">
        <w:rPr>
          <w:rFonts w:ascii="Book Antiqua" w:hAnsi="Book Antiqua" w:cs="Arial"/>
          <w:vertAlign w:val="superscript"/>
        </w:rPr>
        <w:t>th</w:t>
      </w:r>
      <w:r>
        <w:rPr>
          <w:rFonts w:ascii="Book Antiqua" w:hAnsi="Book Antiqua" w:cs="Arial"/>
        </w:rPr>
        <w:t xml:space="preserve"> March 2018.  The Secretary of State’s appeal is therefore dismissed.</w:t>
      </w:r>
    </w:p>
    <w:p w:rsidR="00E76309" w:rsidRPr="00C01D77" w:rsidRDefault="00E76309" w:rsidP="000369F5">
      <w:pPr>
        <w:tabs>
          <w:tab w:val="left" w:pos="2520"/>
        </w:tabs>
        <w:jc w:val="both"/>
        <w:rPr>
          <w:rFonts w:ascii="Book Antiqua" w:hAnsi="Book Antiqua" w:cs="Arial"/>
        </w:rPr>
      </w:pPr>
    </w:p>
    <w:p w:rsidR="00E16733" w:rsidRDefault="00E16733"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lastRenderedPageBreak/>
        <w:t>Notice of Decision</w:t>
      </w:r>
    </w:p>
    <w:p w:rsidR="00073E80" w:rsidRPr="00073E80" w:rsidRDefault="00073E80" w:rsidP="00073E80">
      <w:pPr>
        <w:jc w:val="both"/>
        <w:rPr>
          <w:rFonts w:ascii="Book Antiqua" w:hAnsi="Book Antiqua" w:cs="Arial"/>
        </w:rPr>
      </w:pPr>
    </w:p>
    <w:p w:rsidR="00E4171D" w:rsidRDefault="00073E80" w:rsidP="00073E80">
      <w:pPr>
        <w:jc w:val="both"/>
        <w:rPr>
          <w:rFonts w:ascii="Book Antiqua" w:hAnsi="Book Antiqua" w:cs="Arial"/>
        </w:rPr>
      </w:pPr>
      <w:r w:rsidRPr="00073E80">
        <w:rPr>
          <w:rFonts w:ascii="Book Antiqua" w:hAnsi="Book Antiqua" w:cs="Arial"/>
        </w:rPr>
        <w:t xml:space="preserve">The appeal </w:t>
      </w:r>
      <w:r w:rsidR="009B7344">
        <w:rPr>
          <w:rFonts w:ascii="Book Antiqua" w:hAnsi="Book Antiqua" w:cs="Arial"/>
        </w:rPr>
        <w:t xml:space="preserve">of the Secretary of State is dismissed.  The decision of the First-tier Tribunal stands. </w:t>
      </w:r>
    </w:p>
    <w:p w:rsidR="00E4171D" w:rsidRDefault="00E4171D" w:rsidP="00073E80">
      <w:pPr>
        <w:jc w:val="both"/>
        <w:rPr>
          <w:rFonts w:ascii="Book Antiqua" w:hAnsi="Book Antiqua" w:cs="Arial"/>
        </w:rPr>
      </w:pPr>
    </w:p>
    <w:p w:rsidR="00E4171D" w:rsidRDefault="00073E80" w:rsidP="00073E80">
      <w:pPr>
        <w:jc w:val="both"/>
        <w:rPr>
          <w:rFonts w:ascii="Book Antiqua" w:hAnsi="Book Antiqua" w:cs="Arial"/>
        </w:rPr>
      </w:pPr>
      <w:r w:rsidRPr="00073E80">
        <w:rPr>
          <w:rFonts w:ascii="Book Antiqua" w:hAnsi="Book Antiqua" w:cs="Arial"/>
        </w:rPr>
        <w:t>No anonymity direction is made.</w:t>
      </w:r>
      <w:r w:rsidR="00A14BBB">
        <w:rPr>
          <w:rFonts w:ascii="Book Antiqua" w:hAnsi="Book Antiqua" w:cs="Arial"/>
        </w:rPr>
        <w:t xml:space="preserve"> </w:t>
      </w:r>
    </w:p>
    <w:p w:rsidR="00E4171D" w:rsidRDefault="00E4171D" w:rsidP="00073E80">
      <w:pPr>
        <w:jc w:val="both"/>
        <w:rPr>
          <w:rFonts w:ascii="Book Antiqua" w:hAnsi="Book Antiqua" w:cs="Arial"/>
        </w:rPr>
      </w:pPr>
    </w:p>
    <w:p w:rsidR="00073E80" w:rsidRPr="00073E80" w:rsidRDefault="00A14BBB" w:rsidP="00073E80">
      <w:pPr>
        <w:jc w:val="both"/>
        <w:rPr>
          <w:rFonts w:ascii="Book Antiqua" w:hAnsi="Book Antiqua" w:cs="Arial"/>
        </w:rPr>
      </w:pPr>
      <w:r>
        <w:rPr>
          <w:rFonts w:ascii="Book Antiqua" w:hAnsi="Book Antiqua" w:cs="Arial"/>
        </w:rPr>
        <w:t xml:space="preserve">The First-tier Tribunal made no fee award and I find that nothing has been shown to interfere with that decision.  The decision of no fee award stands.  </w:t>
      </w:r>
    </w:p>
    <w:p w:rsidR="000369F5" w:rsidRDefault="000369F5" w:rsidP="000369F5">
      <w:pPr>
        <w:tabs>
          <w:tab w:val="left" w:pos="2520"/>
        </w:tabs>
        <w:jc w:val="both"/>
        <w:rPr>
          <w:rFonts w:ascii="Book Antiqua" w:hAnsi="Book Antiqua" w:cs="Arial"/>
        </w:rPr>
      </w:pPr>
    </w:p>
    <w:p w:rsidR="00C13429" w:rsidRDefault="00C13429" w:rsidP="000369F5">
      <w:pPr>
        <w:tabs>
          <w:tab w:val="left" w:pos="2520"/>
        </w:tabs>
        <w:jc w:val="both"/>
        <w:rPr>
          <w:rFonts w:ascii="Book Antiqua" w:hAnsi="Book Antiqua" w:cs="Arial"/>
        </w:rPr>
      </w:pPr>
    </w:p>
    <w:p w:rsidR="00C13429" w:rsidRPr="00C01D77" w:rsidRDefault="00C13429"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C314AA">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C314AA">
        <w:rPr>
          <w:rFonts w:ascii="Book Antiqua" w:hAnsi="Book Antiqua" w:cs="Arial"/>
        </w:rPr>
        <w:tab/>
      </w:r>
      <w:r w:rsidR="00C314AA">
        <w:rPr>
          <w:rFonts w:ascii="Book Antiqua" w:hAnsi="Book Antiqua" w:cs="Arial"/>
        </w:rPr>
        <w:tab/>
        <w:t>23 June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BE2406" w:rsidRDefault="00BE2406" w:rsidP="000369F5">
      <w:pPr>
        <w:tabs>
          <w:tab w:val="left" w:pos="2520"/>
        </w:tabs>
        <w:jc w:val="both"/>
        <w:rPr>
          <w:rFonts w:ascii="Book Antiqua" w:hAnsi="Book Antiqua" w:cs="Arial"/>
        </w:rPr>
      </w:pPr>
    </w:p>
    <w:p w:rsidR="00BE2406" w:rsidRDefault="00BE2406" w:rsidP="000369F5">
      <w:pPr>
        <w:tabs>
          <w:tab w:val="left" w:pos="2520"/>
        </w:tabs>
        <w:jc w:val="both"/>
        <w:rPr>
          <w:rFonts w:ascii="Book Antiqua" w:hAnsi="Book Antiqua" w:cs="Arial"/>
        </w:rPr>
      </w:pPr>
    </w:p>
    <w:sectPr w:rsidR="00BE240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91F" w:rsidRDefault="00B4591F">
      <w:r>
        <w:separator/>
      </w:r>
    </w:p>
  </w:endnote>
  <w:endnote w:type="continuationSeparator" w:id="0">
    <w:p w:rsidR="00B4591F" w:rsidRDefault="00B45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DE570C"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316595">
      <w:rPr>
        <w:rStyle w:val="PageNumber"/>
        <w:rFonts w:ascii="Book Antiqua" w:hAnsi="Book Antiqua" w:cs="Arial"/>
        <w:noProof/>
        <w:sz w:val="16"/>
        <w:szCs w:val="16"/>
      </w:rPr>
      <w:t>6</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91F" w:rsidRDefault="00B4591F">
      <w:r>
        <w:separator/>
      </w:r>
    </w:p>
  </w:footnote>
  <w:footnote w:type="continuationSeparator" w:id="0">
    <w:p w:rsidR="00B4591F" w:rsidRDefault="00B45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9A706B">
      <w:rPr>
        <w:rFonts w:ascii="Book Antiqua" w:hAnsi="Book Antiqua" w:cs="Arial"/>
        <w:sz w:val="16"/>
        <w:szCs w:val="16"/>
      </w:rPr>
      <w:t xml:space="preserve"> HU/10520/2016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95C3789"/>
    <w:multiLevelType w:val="hybridMultilevel"/>
    <w:tmpl w:val="9C9CA09E"/>
    <w:lvl w:ilvl="0" w:tplc="2BB89EDE">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C7E4527"/>
    <w:multiLevelType w:val="hybridMultilevel"/>
    <w:tmpl w:val="57748CCA"/>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4443887"/>
    <w:multiLevelType w:val="hybridMultilevel"/>
    <w:tmpl w:val="ABE86C20"/>
    <w:lvl w:ilvl="0" w:tplc="2C6ED514">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2986006"/>
    <w:multiLevelType w:val="hybridMultilevel"/>
    <w:tmpl w:val="FDA40E52"/>
    <w:lvl w:ilvl="0" w:tplc="2C6ED514">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ACF3CFF"/>
    <w:multiLevelType w:val="hybridMultilevel"/>
    <w:tmpl w:val="A30CB502"/>
    <w:lvl w:ilvl="0" w:tplc="59822E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8"/>
  </w:num>
  <w:num w:numId="3">
    <w:abstractNumId w:val="3"/>
  </w:num>
  <w:num w:numId="4">
    <w:abstractNumId w:val="15"/>
  </w:num>
  <w:num w:numId="5">
    <w:abstractNumId w:val="24"/>
  </w:num>
  <w:num w:numId="6">
    <w:abstractNumId w:val="16"/>
  </w:num>
  <w:num w:numId="7">
    <w:abstractNumId w:val="22"/>
  </w:num>
  <w:num w:numId="8">
    <w:abstractNumId w:val="11"/>
  </w:num>
  <w:num w:numId="9">
    <w:abstractNumId w:val="8"/>
  </w:num>
  <w:num w:numId="10">
    <w:abstractNumId w:val="21"/>
  </w:num>
  <w:num w:numId="11">
    <w:abstractNumId w:val="20"/>
  </w:num>
  <w:num w:numId="12">
    <w:abstractNumId w:val="2"/>
  </w:num>
  <w:num w:numId="13">
    <w:abstractNumId w:val="19"/>
  </w:num>
  <w:num w:numId="14">
    <w:abstractNumId w:val="0"/>
  </w:num>
  <w:num w:numId="15">
    <w:abstractNumId w:val="5"/>
  </w:num>
  <w:num w:numId="16">
    <w:abstractNumId w:val="7"/>
  </w:num>
  <w:num w:numId="17">
    <w:abstractNumId w:val="17"/>
  </w:num>
  <w:num w:numId="18">
    <w:abstractNumId w:val="12"/>
  </w:num>
  <w:num w:numId="19">
    <w:abstractNumId w:val="13"/>
  </w:num>
  <w:num w:numId="20">
    <w:abstractNumId w:val="9"/>
  </w:num>
  <w:num w:numId="21">
    <w:abstractNumId w:val="4"/>
  </w:num>
  <w:num w:numId="22">
    <w:abstractNumId w:val="23"/>
  </w:num>
  <w:num w:numId="23">
    <w:abstractNumId w:val="10"/>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6B"/>
    <w:rsid w:val="00000621"/>
    <w:rsid w:val="000036C2"/>
    <w:rsid w:val="00021BDB"/>
    <w:rsid w:val="00033D3D"/>
    <w:rsid w:val="00036669"/>
    <w:rsid w:val="000369F5"/>
    <w:rsid w:val="00045030"/>
    <w:rsid w:val="00071A7E"/>
    <w:rsid w:val="00073CDA"/>
    <w:rsid w:val="00073E80"/>
    <w:rsid w:val="000746C0"/>
    <w:rsid w:val="00074D1D"/>
    <w:rsid w:val="00092580"/>
    <w:rsid w:val="000B3B14"/>
    <w:rsid w:val="000B4B02"/>
    <w:rsid w:val="000B6DDD"/>
    <w:rsid w:val="000C7BD4"/>
    <w:rsid w:val="000D5D94"/>
    <w:rsid w:val="001125F7"/>
    <w:rsid w:val="001165A7"/>
    <w:rsid w:val="00122BC1"/>
    <w:rsid w:val="00151BB7"/>
    <w:rsid w:val="0016274F"/>
    <w:rsid w:val="00167D3A"/>
    <w:rsid w:val="001C6319"/>
    <w:rsid w:val="001D7D80"/>
    <w:rsid w:val="001F2716"/>
    <w:rsid w:val="0020133A"/>
    <w:rsid w:val="00207229"/>
    <w:rsid w:val="00207617"/>
    <w:rsid w:val="00215199"/>
    <w:rsid w:val="00215661"/>
    <w:rsid w:val="0023069F"/>
    <w:rsid w:val="0023161D"/>
    <w:rsid w:val="00261413"/>
    <w:rsid w:val="00283659"/>
    <w:rsid w:val="0028633A"/>
    <w:rsid w:val="0029164D"/>
    <w:rsid w:val="0029282D"/>
    <w:rsid w:val="002A577D"/>
    <w:rsid w:val="002B7E5C"/>
    <w:rsid w:val="002C4E73"/>
    <w:rsid w:val="002C6FE7"/>
    <w:rsid w:val="002D68BF"/>
    <w:rsid w:val="00316595"/>
    <w:rsid w:val="003268B3"/>
    <w:rsid w:val="00336CBF"/>
    <w:rsid w:val="003546C8"/>
    <w:rsid w:val="003648C0"/>
    <w:rsid w:val="003700E2"/>
    <w:rsid w:val="00384C63"/>
    <w:rsid w:val="003A7CF2"/>
    <w:rsid w:val="003C5CE5"/>
    <w:rsid w:val="003E267B"/>
    <w:rsid w:val="003E7CD1"/>
    <w:rsid w:val="00402B9E"/>
    <w:rsid w:val="004067C4"/>
    <w:rsid w:val="00423932"/>
    <w:rsid w:val="004249CB"/>
    <w:rsid w:val="00432502"/>
    <w:rsid w:val="0044127D"/>
    <w:rsid w:val="004448DB"/>
    <w:rsid w:val="00446C9A"/>
    <w:rsid w:val="0047262D"/>
    <w:rsid w:val="00477193"/>
    <w:rsid w:val="00485E62"/>
    <w:rsid w:val="004A1848"/>
    <w:rsid w:val="004F075A"/>
    <w:rsid w:val="005006E9"/>
    <w:rsid w:val="005009E6"/>
    <w:rsid w:val="00507FEC"/>
    <w:rsid w:val="00510F0E"/>
    <w:rsid w:val="005479E1"/>
    <w:rsid w:val="00551122"/>
    <w:rsid w:val="005570FD"/>
    <w:rsid w:val="005575EA"/>
    <w:rsid w:val="00573039"/>
    <w:rsid w:val="0057790C"/>
    <w:rsid w:val="00581CFA"/>
    <w:rsid w:val="00582AC0"/>
    <w:rsid w:val="00584C10"/>
    <w:rsid w:val="00587C05"/>
    <w:rsid w:val="00593795"/>
    <w:rsid w:val="005A75FF"/>
    <w:rsid w:val="005B7789"/>
    <w:rsid w:val="005C3751"/>
    <w:rsid w:val="005C53CC"/>
    <w:rsid w:val="005D6B48"/>
    <w:rsid w:val="005F7824"/>
    <w:rsid w:val="00624E1F"/>
    <w:rsid w:val="00635C47"/>
    <w:rsid w:val="0065791C"/>
    <w:rsid w:val="00665909"/>
    <w:rsid w:val="00690B8A"/>
    <w:rsid w:val="006B4FB2"/>
    <w:rsid w:val="006B6451"/>
    <w:rsid w:val="006D1DFA"/>
    <w:rsid w:val="006D506B"/>
    <w:rsid w:val="006D5EEF"/>
    <w:rsid w:val="006E3C90"/>
    <w:rsid w:val="006F6EF5"/>
    <w:rsid w:val="00700DD2"/>
    <w:rsid w:val="00702F2F"/>
    <w:rsid w:val="00704B61"/>
    <w:rsid w:val="0072401A"/>
    <w:rsid w:val="0073629A"/>
    <w:rsid w:val="007419A9"/>
    <w:rsid w:val="007421B9"/>
    <w:rsid w:val="00742A8D"/>
    <w:rsid w:val="0074504A"/>
    <w:rsid w:val="007552A9"/>
    <w:rsid w:val="00761858"/>
    <w:rsid w:val="00762DE1"/>
    <w:rsid w:val="00767D59"/>
    <w:rsid w:val="00776E97"/>
    <w:rsid w:val="00780FD7"/>
    <w:rsid w:val="00782AB0"/>
    <w:rsid w:val="007912AD"/>
    <w:rsid w:val="0079463D"/>
    <w:rsid w:val="007A6AED"/>
    <w:rsid w:val="007B0824"/>
    <w:rsid w:val="007B41F2"/>
    <w:rsid w:val="007B6BD8"/>
    <w:rsid w:val="007C1694"/>
    <w:rsid w:val="007D1C7D"/>
    <w:rsid w:val="007D4324"/>
    <w:rsid w:val="00815571"/>
    <w:rsid w:val="00825478"/>
    <w:rsid w:val="008303B8"/>
    <w:rsid w:val="008313B3"/>
    <w:rsid w:val="00833DCE"/>
    <w:rsid w:val="00840833"/>
    <w:rsid w:val="00871D34"/>
    <w:rsid w:val="0087403E"/>
    <w:rsid w:val="008B270C"/>
    <w:rsid w:val="008C3D3D"/>
    <w:rsid w:val="008C3F45"/>
    <w:rsid w:val="008D4131"/>
    <w:rsid w:val="008E6680"/>
    <w:rsid w:val="008F1932"/>
    <w:rsid w:val="008F294D"/>
    <w:rsid w:val="009168A4"/>
    <w:rsid w:val="00921062"/>
    <w:rsid w:val="00937877"/>
    <w:rsid w:val="00940534"/>
    <w:rsid w:val="00966ECF"/>
    <w:rsid w:val="009727A3"/>
    <w:rsid w:val="00973661"/>
    <w:rsid w:val="00987774"/>
    <w:rsid w:val="009A11E8"/>
    <w:rsid w:val="009A706B"/>
    <w:rsid w:val="009B7344"/>
    <w:rsid w:val="009E57CE"/>
    <w:rsid w:val="009F262B"/>
    <w:rsid w:val="009F5220"/>
    <w:rsid w:val="009F7C4D"/>
    <w:rsid w:val="00A12991"/>
    <w:rsid w:val="00A14BBB"/>
    <w:rsid w:val="00A15234"/>
    <w:rsid w:val="00A201AB"/>
    <w:rsid w:val="00A31C8B"/>
    <w:rsid w:val="00A40D60"/>
    <w:rsid w:val="00A44222"/>
    <w:rsid w:val="00A47B7B"/>
    <w:rsid w:val="00A53CEB"/>
    <w:rsid w:val="00A62E4B"/>
    <w:rsid w:val="00A67C70"/>
    <w:rsid w:val="00A725F1"/>
    <w:rsid w:val="00A76BF6"/>
    <w:rsid w:val="00A845DC"/>
    <w:rsid w:val="00A86E5E"/>
    <w:rsid w:val="00A97AEE"/>
    <w:rsid w:val="00AC5CF6"/>
    <w:rsid w:val="00AD09C7"/>
    <w:rsid w:val="00AD7A85"/>
    <w:rsid w:val="00AE7547"/>
    <w:rsid w:val="00B02D2F"/>
    <w:rsid w:val="00B144FA"/>
    <w:rsid w:val="00B30648"/>
    <w:rsid w:val="00B3524D"/>
    <w:rsid w:val="00B370C1"/>
    <w:rsid w:val="00B40F69"/>
    <w:rsid w:val="00B4591F"/>
    <w:rsid w:val="00B46616"/>
    <w:rsid w:val="00B61205"/>
    <w:rsid w:val="00B617C4"/>
    <w:rsid w:val="00B626FA"/>
    <w:rsid w:val="00B66B79"/>
    <w:rsid w:val="00B7040A"/>
    <w:rsid w:val="00B71C82"/>
    <w:rsid w:val="00B73F5E"/>
    <w:rsid w:val="00B7785A"/>
    <w:rsid w:val="00B86C3D"/>
    <w:rsid w:val="00B87685"/>
    <w:rsid w:val="00BD4196"/>
    <w:rsid w:val="00BD55BB"/>
    <w:rsid w:val="00BE2406"/>
    <w:rsid w:val="00BE6907"/>
    <w:rsid w:val="00BF22CA"/>
    <w:rsid w:val="00C01D77"/>
    <w:rsid w:val="00C13429"/>
    <w:rsid w:val="00C17CC4"/>
    <w:rsid w:val="00C22723"/>
    <w:rsid w:val="00C26032"/>
    <w:rsid w:val="00C265B0"/>
    <w:rsid w:val="00C314AA"/>
    <w:rsid w:val="00C345E1"/>
    <w:rsid w:val="00C61C08"/>
    <w:rsid w:val="00C80B0F"/>
    <w:rsid w:val="00CB6E35"/>
    <w:rsid w:val="00CC5A6C"/>
    <w:rsid w:val="00CE1A46"/>
    <w:rsid w:val="00CF253F"/>
    <w:rsid w:val="00CF56B4"/>
    <w:rsid w:val="00D20F09"/>
    <w:rsid w:val="00D22636"/>
    <w:rsid w:val="00D40FD9"/>
    <w:rsid w:val="00D41BC5"/>
    <w:rsid w:val="00D53769"/>
    <w:rsid w:val="00D6376C"/>
    <w:rsid w:val="00D73943"/>
    <w:rsid w:val="00D74AFC"/>
    <w:rsid w:val="00D85C13"/>
    <w:rsid w:val="00D91BE3"/>
    <w:rsid w:val="00D93442"/>
    <w:rsid w:val="00D94AFC"/>
    <w:rsid w:val="00DB70AE"/>
    <w:rsid w:val="00DB7231"/>
    <w:rsid w:val="00DD5071"/>
    <w:rsid w:val="00DD5C39"/>
    <w:rsid w:val="00DD6659"/>
    <w:rsid w:val="00DD6DA7"/>
    <w:rsid w:val="00DE26AF"/>
    <w:rsid w:val="00DE570C"/>
    <w:rsid w:val="00DE7DB7"/>
    <w:rsid w:val="00DF0231"/>
    <w:rsid w:val="00E00A0A"/>
    <w:rsid w:val="00E07F57"/>
    <w:rsid w:val="00E16733"/>
    <w:rsid w:val="00E333C1"/>
    <w:rsid w:val="00E336CD"/>
    <w:rsid w:val="00E4171D"/>
    <w:rsid w:val="00E45DDE"/>
    <w:rsid w:val="00E50BCE"/>
    <w:rsid w:val="00E51376"/>
    <w:rsid w:val="00E61292"/>
    <w:rsid w:val="00E76309"/>
    <w:rsid w:val="00E77C4D"/>
    <w:rsid w:val="00E81D01"/>
    <w:rsid w:val="00E943B7"/>
    <w:rsid w:val="00EA7553"/>
    <w:rsid w:val="00EE45D8"/>
    <w:rsid w:val="00F004CD"/>
    <w:rsid w:val="00F10316"/>
    <w:rsid w:val="00F12D98"/>
    <w:rsid w:val="00F22EDA"/>
    <w:rsid w:val="00F33E0E"/>
    <w:rsid w:val="00F41153"/>
    <w:rsid w:val="00F44EF3"/>
    <w:rsid w:val="00F6123F"/>
    <w:rsid w:val="00F92C21"/>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A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1CF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93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10850</Characters>
  <Application>Microsoft Office Word</Application>
  <DocSecurity>0</DocSecurity>
  <Lines>90</Lines>
  <Paragraphs>25</Paragraphs>
  <ScaleCrop>false</ScaleCrop>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2018-07-17T09:38:00Z</dcterms:created>
  <dcterms:modified xsi:type="dcterms:W3CDTF">2018-07-17T09:38:00Z</dcterms:modified>
</cp:coreProperties>
</file>