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332" w:rsidRPr="00FD6FBA" w:rsidRDefault="00500FA4">
      <w:pPr>
        <w:jc w:val="center"/>
        <w:rPr>
          <w:rFonts w:ascii="Book Antiqua" w:hAnsi="Book Antiqua" w:cs="Arial"/>
          <w:sz w:val="16"/>
          <w:szCs w:val="16"/>
        </w:rPr>
      </w:pPr>
      <w:r w:rsidRPr="00FD6FBA">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2C4332" w:rsidRPr="00FD6FBA" w:rsidRDefault="002C4332">
      <w:pPr>
        <w:rPr>
          <w:rFonts w:ascii="Book Antiqua" w:hAnsi="Book Antiqua" w:cs="Arial"/>
          <w:color w:val="FF0000"/>
          <w:sz w:val="16"/>
          <w:szCs w:val="16"/>
        </w:rPr>
      </w:pPr>
    </w:p>
    <w:p w:rsidR="002C4332" w:rsidRDefault="002C4332">
      <w:pPr>
        <w:tabs>
          <w:tab w:val="right" w:pos="9639"/>
        </w:tabs>
        <w:rPr>
          <w:rFonts w:ascii="Book Antiqua" w:hAnsi="Book Antiqua" w:cs="Arial"/>
          <w:b/>
        </w:rPr>
      </w:pPr>
      <w:r>
        <w:rPr>
          <w:rFonts w:ascii="Book Antiqua" w:hAnsi="Book Antiqua" w:cs="Arial"/>
          <w:b/>
        </w:rPr>
        <w:t>Upper Tribunal</w:t>
      </w:r>
    </w:p>
    <w:p w:rsidR="002C4332" w:rsidRDefault="002C4332">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HU/10546/2016</w:t>
      </w:r>
      <w:bookmarkEnd w:id="0"/>
    </w:p>
    <w:p w:rsidR="002C4332" w:rsidRDefault="002C4332">
      <w:pPr>
        <w:jc w:val="center"/>
        <w:rPr>
          <w:rFonts w:ascii="Book Antiqua" w:hAnsi="Book Antiqua" w:cs="Arial"/>
        </w:rPr>
      </w:pPr>
    </w:p>
    <w:p w:rsidR="002C4332" w:rsidRDefault="002C4332">
      <w:pPr>
        <w:jc w:val="center"/>
        <w:rPr>
          <w:rFonts w:ascii="Book Antiqua" w:hAnsi="Book Antiqua" w:cs="Arial"/>
        </w:rPr>
      </w:pPr>
    </w:p>
    <w:p w:rsidR="002C4332" w:rsidRDefault="002C4332">
      <w:pPr>
        <w:jc w:val="center"/>
        <w:rPr>
          <w:rFonts w:ascii="Book Antiqua" w:hAnsi="Book Antiqua" w:cs="Arial"/>
          <w:b/>
          <w:u w:val="single"/>
        </w:rPr>
      </w:pPr>
      <w:r>
        <w:rPr>
          <w:rFonts w:ascii="Book Antiqua" w:hAnsi="Book Antiqua" w:cs="Arial"/>
          <w:b/>
          <w:u w:val="single"/>
        </w:rPr>
        <w:t>THE IMMIGRATION ACTS</w:t>
      </w:r>
    </w:p>
    <w:p w:rsidR="002C4332" w:rsidRDefault="002C4332">
      <w:pPr>
        <w:jc w:val="center"/>
        <w:rPr>
          <w:rFonts w:ascii="Book Antiqua" w:hAnsi="Book Antiqua" w:cs="Arial"/>
          <w:b/>
          <w:u w:val="single"/>
        </w:rPr>
      </w:pPr>
    </w:p>
    <w:p w:rsidR="002C4332" w:rsidRDefault="002C4332">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2C4332">
        <w:tc>
          <w:tcPr>
            <w:tcW w:w="5868" w:type="dxa"/>
          </w:tcPr>
          <w:p w:rsidR="002C4332" w:rsidRDefault="002C4332">
            <w:pPr>
              <w:jc w:val="both"/>
              <w:rPr>
                <w:rFonts w:ascii="Book Antiqua" w:hAnsi="Book Antiqua" w:cs="Arial"/>
                <w:b/>
              </w:rPr>
            </w:pPr>
            <w:r>
              <w:rPr>
                <w:rFonts w:ascii="Book Antiqua" w:hAnsi="Book Antiqua" w:cs="Arial"/>
                <w:b/>
              </w:rPr>
              <w:t>Heard at Field House</w:t>
            </w:r>
          </w:p>
        </w:tc>
        <w:tc>
          <w:tcPr>
            <w:tcW w:w="3986" w:type="dxa"/>
          </w:tcPr>
          <w:p w:rsidR="002C4332" w:rsidRDefault="002C4332">
            <w:pPr>
              <w:jc w:val="center"/>
              <w:rPr>
                <w:rFonts w:ascii="Book Antiqua" w:hAnsi="Book Antiqua" w:cs="Arial"/>
                <w:b/>
              </w:rPr>
            </w:pPr>
            <w:r>
              <w:rPr>
                <w:rFonts w:ascii="Book Antiqua" w:hAnsi="Book Antiqua" w:cs="Arial"/>
                <w:b/>
              </w:rPr>
              <w:t>Decision &amp; Reasons Promulgated</w:t>
            </w:r>
          </w:p>
        </w:tc>
      </w:tr>
      <w:tr w:rsidR="002C4332">
        <w:tc>
          <w:tcPr>
            <w:tcW w:w="5868" w:type="dxa"/>
          </w:tcPr>
          <w:p w:rsidR="002C4332" w:rsidRDefault="002C4332">
            <w:pPr>
              <w:jc w:val="both"/>
              <w:rPr>
                <w:rFonts w:ascii="Book Antiqua" w:hAnsi="Book Antiqua" w:cs="Arial"/>
                <w:b/>
              </w:rPr>
            </w:pPr>
            <w:r>
              <w:rPr>
                <w:rFonts w:ascii="Book Antiqua" w:hAnsi="Book Antiqua" w:cs="Arial"/>
                <w:b/>
              </w:rPr>
              <w:t>On</w:t>
            </w:r>
            <w:r w:rsidR="00365A97">
              <w:rPr>
                <w:rFonts w:ascii="Book Antiqua" w:hAnsi="Book Antiqua" w:cs="Arial"/>
                <w:b/>
              </w:rPr>
              <w:t xml:space="preserve"> 26</w:t>
            </w:r>
            <w:r>
              <w:rPr>
                <w:rFonts w:ascii="Book Antiqua" w:hAnsi="Book Antiqua" w:cs="Arial"/>
                <w:b/>
              </w:rPr>
              <w:t xml:space="preserve"> April 2018</w:t>
            </w:r>
          </w:p>
        </w:tc>
        <w:tc>
          <w:tcPr>
            <w:tcW w:w="3986" w:type="dxa"/>
          </w:tcPr>
          <w:p w:rsidR="002C4332" w:rsidRDefault="00F5539D">
            <w:pPr>
              <w:jc w:val="both"/>
              <w:rPr>
                <w:rFonts w:ascii="Book Antiqua" w:hAnsi="Book Antiqua" w:cs="Arial"/>
                <w:b/>
              </w:rPr>
            </w:pPr>
            <w:r>
              <w:rPr>
                <w:rFonts w:ascii="Book Antiqua" w:hAnsi="Book Antiqua" w:cs="Arial"/>
                <w:b/>
              </w:rPr>
              <w:t>On 15 May 2018</w:t>
            </w:r>
          </w:p>
        </w:tc>
      </w:tr>
      <w:tr w:rsidR="002C4332">
        <w:tc>
          <w:tcPr>
            <w:tcW w:w="5868" w:type="dxa"/>
          </w:tcPr>
          <w:p w:rsidR="002C4332" w:rsidRDefault="002C4332">
            <w:pPr>
              <w:jc w:val="both"/>
              <w:rPr>
                <w:rFonts w:ascii="Book Antiqua" w:hAnsi="Book Antiqua" w:cs="Arial"/>
                <w:b/>
              </w:rPr>
            </w:pPr>
          </w:p>
        </w:tc>
        <w:tc>
          <w:tcPr>
            <w:tcW w:w="3986" w:type="dxa"/>
          </w:tcPr>
          <w:p w:rsidR="002C4332" w:rsidRDefault="002C4332">
            <w:pPr>
              <w:jc w:val="both"/>
              <w:rPr>
                <w:rFonts w:ascii="Book Antiqua" w:hAnsi="Book Antiqua" w:cs="Arial"/>
                <w:b/>
              </w:rPr>
            </w:pPr>
          </w:p>
        </w:tc>
      </w:tr>
    </w:tbl>
    <w:p w:rsidR="002C4332" w:rsidRDefault="002C4332">
      <w:pPr>
        <w:jc w:val="center"/>
        <w:rPr>
          <w:rFonts w:ascii="Book Antiqua" w:hAnsi="Book Antiqua" w:cs="Arial"/>
        </w:rPr>
      </w:pPr>
    </w:p>
    <w:p w:rsidR="002C4332" w:rsidRDefault="002C4332">
      <w:pPr>
        <w:jc w:val="center"/>
        <w:rPr>
          <w:rFonts w:ascii="Book Antiqua" w:hAnsi="Book Antiqua" w:cs="Arial"/>
          <w:b/>
        </w:rPr>
      </w:pPr>
      <w:r>
        <w:rPr>
          <w:rFonts w:ascii="Book Antiqua" w:hAnsi="Book Antiqua" w:cs="Arial"/>
          <w:b/>
        </w:rPr>
        <w:t>Before</w:t>
      </w:r>
    </w:p>
    <w:p w:rsidR="002C4332" w:rsidRDefault="002C4332">
      <w:pPr>
        <w:jc w:val="center"/>
        <w:rPr>
          <w:rFonts w:ascii="Book Antiqua" w:hAnsi="Book Antiqua" w:cs="Arial"/>
          <w:b/>
        </w:rPr>
      </w:pPr>
    </w:p>
    <w:p w:rsidR="002C4332" w:rsidRDefault="002C4332">
      <w:pPr>
        <w:jc w:val="center"/>
        <w:rPr>
          <w:rFonts w:ascii="Book Antiqua" w:hAnsi="Book Antiqua" w:cs="Arial"/>
          <w:b/>
        </w:rPr>
      </w:pPr>
      <w:r>
        <w:rPr>
          <w:rFonts w:ascii="Book Antiqua" w:hAnsi="Book Antiqua" w:cs="Arial"/>
          <w:b/>
        </w:rPr>
        <w:t>DEPUTY UPPER TRIBUNAL JUDGE MONSON</w:t>
      </w:r>
    </w:p>
    <w:p w:rsidR="002C4332" w:rsidRDefault="002C4332">
      <w:pPr>
        <w:jc w:val="center"/>
        <w:rPr>
          <w:rFonts w:ascii="Book Antiqua" w:hAnsi="Book Antiqua" w:cs="Arial"/>
          <w:b/>
        </w:rPr>
      </w:pPr>
    </w:p>
    <w:p w:rsidR="00FD6FBA" w:rsidRDefault="00FD6FBA">
      <w:pPr>
        <w:jc w:val="center"/>
        <w:rPr>
          <w:rFonts w:ascii="Book Antiqua" w:hAnsi="Book Antiqua" w:cs="Arial"/>
          <w:b/>
        </w:rPr>
      </w:pPr>
    </w:p>
    <w:p w:rsidR="002C4332" w:rsidRDefault="002C4332">
      <w:pPr>
        <w:jc w:val="center"/>
        <w:rPr>
          <w:rFonts w:ascii="Book Antiqua" w:hAnsi="Book Antiqua" w:cs="Arial"/>
          <w:b/>
        </w:rPr>
      </w:pPr>
      <w:r>
        <w:rPr>
          <w:rFonts w:ascii="Book Antiqua" w:hAnsi="Book Antiqua" w:cs="Arial"/>
          <w:b/>
        </w:rPr>
        <w:t>Between</w:t>
      </w:r>
    </w:p>
    <w:p w:rsidR="002C4332" w:rsidRDefault="002C4332">
      <w:pPr>
        <w:jc w:val="center"/>
        <w:rPr>
          <w:rFonts w:ascii="Book Antiqua" w:hAnsi="Book Antiqua" w:cs="Arial"/>
          <w:b/>
        </w:rPr>
      </w:pPr>
    </w:p>
    <w:p w:rsidR="002C4332" w:rsidRDefault="00FD6FBA">
      <w:pPr>
        <w:jc w:val="center"/>
        <w:rPr>
          <w:rFonts w:ascii="Book Antiqua" w:hAnsi="Book Antiqua" w:cs="Arial"/>
          <w:b/>
          <w:caps/>
        </w:rPr>
      </w:pPr>
      <w:r>
        <w:rPr>
          <w:rFonts w:ascii="Book Antiqua" w:hAnsi="Book Antiqua" w:cs="Arial"/>
          <w:b/>
          <w:caps/>
        </w:rPr>
        <w:t>[</w:t>
      </w:r>
      <w:r w:rsidR="002C4332">
        <w:rPr>
          <w:rFonts w:ascii="Book Antiqua" w:hAnsi="Book Antiqua" w:cs="Arial"/>
          <w:b/>
          <w:caps/>
        </w:rPr>
        <w:t>c</w:t>
      </w:r>
      <w:r>
        <w:rPr>
          <w:rFonts w:ascii="Book Antiqua" w:hAnsi="Book Antiqua" w:cs="Arial"/>
          <w:b/>
          <w:caps/>
        </w:rPr>
        <w:t xml:space="preserve"> </w:t>
      </w:r>
      <w:r w:rsidR="002C4332">
        <w:rPr>
          <w:rFonts w:ascii="Book Antiqua" w:hAnsi="Book Antiqua" w:cs="Arial"/>
          <w:b/>
          <w:caps/>
        </w:rPr>
        <w:t>f</w:t>
      </w:r>
      <w:r>
        <w:rPr>
          <w:rFonts w:ascii="Book Antiqua" w:hAnsi="Book Antiqua" w:cs="Arial"/>
          <w:b/>
          <w:caps/>
        </w:rPr>
        <w:t>]</w:t>
      </w:r>
    </w:p>
    <w:p w:rsidR="002C4332" w:rsidRPr="00FD6FBA" w:rsidRDefault="002C4332">
      <w:pPr>
        <w:jc w:val="center"/>
        <w:rPr>
          <w:rFonts w:ascii="Book Antiqua" w:hAnsi="Book Antiqua" w:cs="Arial"/>
          <w:b/>
          <w:caps/>
          <w:strike/>
          <w:sz w:val="22"/>
          <w:szCs w:val="22"/>
        </w:rPr>
      </w:pPr>
      <w:r w:rsidRPr="00FD6FBA">
        <w:rPr>
          <w:rFonts w:ascii="Book Antiqua" w:hAnsi="Book Antiqua" w:cs="Arial"/>
          <w:b/>
          <w:caps/>
          <w:strike/>
          <w:sz w:val="22"/>
          <w:szCs w:val="22"/>
        </w:rPr>
        <w:t>(anonymity direction not MADE)</w:t>
      </w:r>
    </w:p>
    <w:p w:rsidR="002C4332" w:rsidRDefault="002C4332">
      <w:pPr>
        <w:jc w:val="right"/>
        <w:rPr>
          <w:rFonts w:ascii="Book Antiqua" w:hAnsi="Book Antiqua" w:cs="Arial"/>
          <w:u w:val="single"/>
        </w:rPr>
      </w:pPr>
      <w:r>
        <w:rPr>
          <w:rFonts w:ascii="Book Antiqua" w:hAnsi="Book Antiqua" w:cs="Arial"/>
          <w:u w:val="single"/>
        </w:rPr>
        <w:t>Appellant</w:t>
      </w:r>
    </w:p>
    <w:p w:rsidR="002C4332" w:rsidRDefault="002C4332">
      <w:pPr>
        <w:jc w:val="center"/>
        <w:rPr>
          <w:rFonts w:ascii="Book Antiqua" w:hAnsi="Book Antiqua" w:cs="Arial"/>
          <w:b/>
        </w:rPr>
      </w:pPr>
      <w:r>
        <w:rPr>
          <w:rFonts w:ascii="Book Antiqua" w:hAnsi="Book Antiqua" w:cs="Arial"/>
          <w:b/>
        </w:rPr>
        <w:t>and</w:t>
      </w:r>
    </w:p>
    <w:p w:rsidR="002C4332" w:rsidRDefault="002C4332">
      <w:pPr>
        <w:jc w:val="center"/>
        <w:rPr>
          <w:rFonts w:ascii="Book Antiqua" w:hAnsi="Book Antiqua" w:cs="Arial"/>
          <w:b/>
        </w:rPr>
      </w:pPr>
    </w:p>
    <w:p w:rsidR="002C4332" w:rsidRDefault="002C4332">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2C4332" w:rsidRDefault="002C4332">
      <w:pPr>
        <w:jc w:val="right"/>
        <w:rPr>
          <w:rFonts w:ascii="Book Antiqua" w:hAnsi="Book Antiqua" w:cs="Arial"/>
          <w:u w:val="single"/>
        </w:rPr>
      </w:pPr>
      <w:r>
        <w:rPr>
          <w:rFonts w:ascii="Book Antiqua" w:hAnsi="Book Antiqua" w:cs="Arial"/>
          <w:u w:val="single"/>
        </w:rPr>
        <w:t>Respondent</w:t>
      </w:r>
    </w:p>
    <w:p w:rsidR="002C4332" w:rsidRDefault="002C4332">
      <w:pPr>
        <w:rPr>
          <w:rFonts w:ascii="Book Antiqua" w:hAnsi="Book Antiqua" w:cs="Arial"/>
          <w:u w:val="single"/>
        </w:rPr>
      </w:pPr>
    </w:p>
    <w:p w:rsidR="00FD6FBA" w:rsidRDefault="00FD6FBA">
      <w:pPr>
        <w:rPr>
          <w:rFonts w:ascii="Book Antiqua" w:hAnsi="Book Antiqua" w:cs="Arial"/>
          <w:u w:val="single"/>
        </w:rPr>
      </w:pPr>
    </w:p>
    <w:p w:rsidR="002C4332" w:rsidRDefault="002C4332">
      <w:pPr>
        <w:rPr>
          <w:rFonts w:ascii="Book Antiqua" w:hAnsi="Book Antiqua" w:cs="Arial"/>
        </w:rPr>
      </w:pPr>
      <w:r>
        <w:rPr>
          <w:rFonts w:ascii="Book Antiqua" w:hAnsi="Book Antiqua" w:cs="Arial"/>
          <w:b/>
          <w:u w:val="single"/>
        </w:rPr>
        <w:t>Representation</w:t>
      </w:r>
      <w:r>
        <w:rPr>
          <w:rFonts w:ascii="Book Antiqua" w:hAnsi="Book Antiqua" w:cs="Arial"/>
          <w:b/>
        </w:rPr>
        <w:t>:</w:t>
      </w:r>
    </w:p>
    <w:p w:rsidR="002C4332" w:rsidRDefault="002C4332" w:rsidP="00FD6FBA">
      <w:pPr>
        <w:tabs>
          <w:tab w:val="left" w:pos="2552"/>
        </w:tabs>
        <w:rPr>
          <w:rFonts w:ascii="Book Antiqua" w:hAnsi="Book Antiqua" w:cs="Arial"/>
        </w:rPr>
      </w:pPr>
      <w:r>
        <w:rPr>
          <w:rFonts w:ascii="Book Antiqua" w:hAnsi="Book Antiqua" w:cs="Arial"/>
        </w:rPr>
        <w:t>For the Appellant:</w:t>
      </w:r>
      <w:r>
        <w:rPr>
          <w:rFonts w:ascii="Book Antiqua" w:hAnsi="Book Antiqua" w:cs="Arial"/>
        </w:rPr>
        <w:tab/>
        <w:t>The appellant</w:t>
      </w:r>
      <w:r w:rsidR="00365A97">
        <w:rPr>
          <w:rFonts w:ascii="Book Antiqua" w:hAnsi="Book Antiqua" w:cs="Arial"/>
        </w:rPr>
        <w:t xml:space="preserve">’s parents </w:t>
      </w:r>
      <w:r>
        <w:rPr>
          <w:rFonts w:ascii="Book Antiqua" w:hAnsi="Book Antiqua" w:cs="Arial"/>
        </w:rPr>
        <w:t>in person</w:t>
      </w:r>
    </w:p>
    <w:p w:rsidR="002C4332" w:rsidRDefault="002C4332" w:rsidP="00FD6FBA">
      <w:pPr>
        <w:tabs>
          <w:tab w:val="left" w:pos="2552"/>
        </w:tabs>
        <w:rPr>
          <w:rFonts w:ascii="Book Antiqua" w:hAnsi="Book Antiqua" w:cs="Arial"/>
          <w:lang w:val="en-US"/>
        </w:rPr>
      </w:pPr>
      <w:r>
        <w:rPr>
          <w:rFonts w:ascii="Book Antiqua" w:hAnsi="Book Antiqua" w:cs="Arial"/>
        </w:rPr>
        <w:t>For the Respondent:</w:t>
      </w:r>
      <w:r>
        <w:rPr>
          <w:rFonts w:ascii="Book Antiqua" w:hAnsi="Book Antiqua" w:cs="Arial"/>
        </w:rPr>
        <w:tab/>
        <w:t>Miss J Isherwood, Senior Home Office Presenting Officer</w:t>
      </w:r>
    </w:p>
    <w:p w:rsidR="002C4332" w:rsidRDefault="002C4332">
      <w:pPr>
        <w:tabs>
          <w:tab w:val="left" w:pos="2520"/>
        </w:tabs>
        <w:jc w:val="center"/>
        <w:rPr>
          <w:rFonts w:ascii="Book Antiqua" w:hAnsi="Book Antiqua" w:cs="Arial"/>
        </w:rPr>
      </w:pPr>
    </w:p>
    <w:p w:rsidR="002C4332" w:rsidRDefault="002C4332">
      <w:pPr>
        <w:tabs>
          <w:tab w:val="left" w:pos="2520"/>
        </w:tabs>
        <w:jc w:val="center"/>
        <w:rPr>
          <w:rFonts w:ascii="Book Antiqua" w:hAnsi="Book Antiqua" w:cs="Arial"/>
        </w:rPr>
      </w:pPr>
    </w:p>
    <w:p w:rsidR="002C4332" w:rsidRDefault="002C4332">
      <w:pPr>
        <w:tabs>
          <w:tab w:val="left" w:pos="2520"/>
        </w:tabs>
        <w:jc w:val="center"/>
        <w:rPr>
          <w:rFonts w:ascii="Book Antiqua" w:hAnsi="Book Antiqua" w:cs="Arial"/>
        </w:rPr>
      </w:pPr>
      <w:r>
        <w:rPr>
          <w:rFonts w:ascii="Book Antiqua" w:hAnsi="Book Antiqua" w:cs="Arial"/>
          <w:b/>
          <w:u w:val="single"/>
        </w:rPr>
        <w:t>DECISION AND REASONS</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The appellant, who is a national of Brazil and whose date of birth is </w:t>
      </w:r>
      <w:proofErr w:type="gramStart"/>
      <w:r w:rsidR="00FD6FBA">
        <w:rPr>
          <w:rFonts w:ascii="Book Antiqua" w:hAnsi="Book Antiqua" w:cs="Arial"/>
        </w:rPr>
        <w:t>[ ]</w:t>
      </w:r>
      <w:proofErr w:type="gramEnd"/>
      <w:r w:rsidR="00FD6FBA">
        <w:rPr>
          <w:rFonts w:ascii="Book Antiqua" w:hAnsi="Book Antiqua" w:cs="Arial"/>
        </w:rPr>
        <w:t xml:space="preserve"> </w:t>
      </w:r>
      <w:r>
        <w:rPr>
          <w:rFonts w:ascii="Book Antiqua" w:hAnsi="Book Antiqua" w:cs="Arial"/>
        </w:rPr>
        <w:t>2008, appeals from the decision of t</w:t>
      </w:r>
      <w:r w:rsidR="00365A97">
        <w:rPr>
          <w:rFonts w:ascii="Book Antiqua" w:hAnsi="Book Antiqua" w:cs="Arial"/>
        </w:rPr>
        <w:t xml:space="preserve">he First-tier Tribunal (Judge </w:t>
      </w:r>
      <w:proofErr w:type="spellStart"/>
      <w:r w:rsidR="00365A97">
        <w:rPr>
          <w:rFonts w:ascii="Book Antiqua" w:hAnsi="Book Antiqua" w:cs="Arial"/>
        </w:rPr>
        <w:t>House</w:t>
      </w:r>
      <w:r>
        <w:rPr>
          <w:rFonts w:ascii="Book Antiqua" w:hAnsi="Book Antiqua" w:cs="Arial"/>
        </w:rPr>
        <w:t>go</w:t>
      </w:r>
      <w:proofErr w:type="spellEnd"/>
      <w:r>
        <w:rPr>
          <w:rFonts w:ascii="Book Antiqua" w:hAnsi="Book Antiqua" w:cs="Arial"/>
        </w:rPr>
        <w:t xml:space="preserve"> sitting at Hatton Cross on 19 September 2017) dismissing her appeal against the decision to refuse to grant her leave to remain on private life grounds under Rule 276ADE or on human rights (Article 8 EHCR) grounds outside the Rules.  The First-tier Tribunal did not make an anonymity direction, and I do not consider that the appellant requires anonymity for these proceedings in the Upper Tribunal.</w:t>
      </w:r>
    </w:p>
    <w:p w:rsidR="002C4332" w:rsidRDefault="002C4332">
      <w:pPr>
        <w:spacing w:before="240"/>
        <w:jc w:val="both"/>
        <w:rPr>
          <w:rFonts w:ascii="Book Antiqua" w:hAnsi="Book Antiqua" w:cs="Arial"/>
          <w:b/>
          <w:bCs/>
          <w:u w:val="single"/>
        </w:rPr>
      </w:pPr>
      <w:r>
        <w:rPr>
          <w:rFonts w:ascii="Book Antiqua" w:hAnsi="Book Antiqua" w:cs="Arial"/>
          <w:b/>
          <w:bCs/>
          <w:u w:val="single"/>
        </w:rPr>
        <w:lastRenderedPageBreak/>
        <w:t>The Reasons for Granting Permission to Appeal</w:t>
      </w:r>
    </w:p>
    <w:p w:rsidR="00397443" w:rsidRDefault="002C4332" w:rsidP="00397443">
      <w:pPr>
        <w:numPr>
          <w:ilvl w:val="0"/>
          <w:numId w:val="1"/>
        </w:numPr>
        <w:spacing w:before="240"/>
        <w:jc w:val="both"/>
        <w:rPr>
          <w:rFonts w:ascii="Book Antiqua" w:hAnsi="Book Antiqua" w:cs="Arial"/>
        </w:rPr>
      </w:pPr>
      <w:r>
        <w:rPr>
          <w:rFonts w:ascii="Book Antiqua" w:hAnsi="Book Antiqua" w:cs="Arial"/>
        </w:rPr>
        <w:t>On 8 March 2018 Judge Hollingworth granted the appellant permission to appeal for the following reasons:</w:t>
      </w:r>
    </w:p>
    <w:p w:rsidR="002C4332" w:rsidRPr="00397443" w:rsidRDefault="002C4332" w:rsidP="00FD6FBA">
      <w:pPr>
        <w:spacing w:before="120"/>
        <w:ind w:left="1134" w:right="567"/>
        <w:jc w:val="both"/>
        <w:rPr>
          <w:rFonts w:ascii="Book Antiqua" w:hAnsi="Book Antiqua" w:cs="Arial"/>
          <w:sz w:val="22"/>
          <w:szCs w:val="22"/>
        </w:rPr>
      </w:pPr>
      <w:r w:rsidRPr="00397443">
        <w:rPr>
          <w:rFonts w:ascii="Book Antiqua" w:hAnsi="Book Antiqua" w:cs="Arial"/>
          <w:sz w:val="22"/>
          <w:szCs w:val="22"/>
        </w:rPr>
        <w:t>“</w:t>
      </w:r>
      <w:r w:rsidRPr="00397443">
        <w:rPr>
          <w:rFonts w:ascii="Book Antiqua" w:hAnsi="Book Antiqua" w:cs="Arial"/>
          <w:iCs/>
          <w:sz w:val="22"/>
          <w:szCs w:val="22"/>
        </w:rPr>
        <w:t>It is arguable that the Judge has attached insufficient we</w:t>
      </w:r>
      <w:r w:rsidR="00397443">
        <w:rPr>
          <w:rFonts w:ascii="Book Antiqua" w:hAnsi="Book Antiqua" w:cs="Arial"/>
          <w:iCs/>
          <w:sz w:val="22"/>
          <w:szCs w:val="22"/>
        </w:rPr>
        <w:t>ight to the integration of the A</w:t>
      </w:r>
      <w:r w:rsidRPr="00397443">
        <w:rPr>
          <w:rFonts w:ascii="Book Antiqua" w:hAnsi="Book Antiqua" w:cs="Arial"/>
          <w:iCs/>
          <w:sz w:val="22"/>
          <w:szCs w:val="22"/>
        </w:rPr>
        <w:t>ppellant in the United Kingdom across the social, educational and cultural spectrum.  It is arguable that the Judge has not applied section 55 correctly given the references at paragraphs 72 and 73 of the decision.  The Judge refers to what is arguably in the child’s best interests on the alternative bases of remaining in the United Kingdom and going to Brazi</w:t>
      </w:r>
      <w:r w:rsidR="00A658CC">
        <w:rPr>
          <w:rFonts w:ascii="Book Antiqua" w:hAnsi="Book Antiqua" w:cs="Arial"/>
          <w:iCs/>
          <w:sz w:val="22"/>
          <w:szCs w:val="22"/>
        </w:rPr>
        <w:t>l.  The Judge has not set out in</w:t>
      </w:r>
      <w:r w:rsidRPr="00397443">
        <w:rPr>
          <w:rFonts w:ascii="Book Antiqua" w:hAnsi="Book Antiqua" w:cs="Arial"/>
          <w:iCs/>
          <w:sz w:val="22"/>
          <w:szCs w:val="22"/>
        </w:rPr>
        <w:t xml:space="preserve"> analys</w:t>
      </w:r>
      <w:r w:rsidR="00397443">
        <w:rPr>
          <w:rFonts w:ascii="Book Antiqua" w:hAnsi="Book Antiqua" w:cs="Arial"/>
          <w:iCs/>
          <w:sz w:val="22"/>
          <w:szCs w:val="22"/>
        </w:rPr>
        <w:t xml:space="preserve">ing proportionality thereafter </w:t>
      </w:r>
      <w:r w:rsidRPr="00397443">
        <w:rPr>
          <w:rFonts w:ascii="Book Antiqua" w:hAnsi="Book Antiqua" w:cs="Arial"/>
          <w:iCs/>
          <w:sz w:val="22"/>
          <w:szCs w:val="22"/>
        </w:rPr>
        <w:t>the app</w:t>
      </w:r>
      <w:r w:rsidR="00397443">
        <w:rPr>
          <w:rFonts w:ascii="Book Antiqua" w:hAnsi="Book Antiqua" w:cs="Arial"/>
          <w:iCs/>
          <w:sz w:val="22"/>
          <w:szCs w:val="22"/>
        </w:rPr>
        <w:t>lication of</w:t>
      </w:r>
      <w:r w:rsidRPr="00397443">
        <w:rPr>
          <w:rFonts w:ascii="Book Antiqua" w:hAnsi="Book Antiqua" w:cs="Arial"/>
          <w:iCs/>
          <w:sz w:val="22"/>
          <w:szCs w:val="22"/>
        </w:rPr>
        <w:t xml:space="preserve"> the conclusion reached in applying section 55.  It is arguable that the reference at paragraph 78 is insufficient in this regard.”</w:t>
      </w:r>
    </w:p>
    <w:p w:rsidR="002C4332" w:rsidRDefault="002C4332">
      <w:pPr>
        <w:spacing w:before="240"/>
        <w:jc w:val="both"/>
        <w:rPr>
          <w:rFonts w:ascii="Book Antiqua" w:hAnsi="Book Antiqua" w:cs="Arial"/>
        </w:rPr>
      </w:pPr>
      <w:r>
        <w:rPr>
          <w:rFonts w:ascii="Book Antiqua" w:hAnsi="Book Antiqua" w:cs="Arial"/>
          <w:b/>
          <w:bCs/>
          <w:u w:val="single"/>
        </w:rPr>
        <w:t>Relevant Background Facts</w:t>
      </w:r>
    </w:p>
    <w:p w:rsidR="002C4332" w:rsidRDefault="002C4332">
      <w:pPr>
        <w:numPr>
          <w:ilvl w:val="0"/>
          <w:numId w:val="1"/>
        </w:numPr>
        <w:spacing w:before="240"/>
        <w:jc w:val="both"/>
        <w:rPr>
          <w:rFonts w:ascii="Book Antiqua" w:hAnsi="Book Antiqua" w:cs="Arial"/>
        </w:rPr>
      </w:pPr>
      <w:r>
        <w:rPr>
          <w:rFonts w:ascii="Book Antiqua" w:hAnsi="Book Antiqua" w:cs="Arial"/>
        </w:rPr>
        <w:t>The appellant’s parents are Brazilian nationals.  Her mother has never had any leave to remain in the UK, and her father was last granted leave to remain until 31 December 2010.  On 29 December 2015, the appellant applied for leave to remain under Rule 276ADE of the Rules on the basis that she had accrued over 7 years’ residence in the United Kingdom since birth, and had embarked on her primary school education in which she was showing “</w:t>
      </w:r>
      <w:r>
        <w:rPr>
          <w:rFonts w:ascii="Book Antiqua" w:hAnsi="Book Antiqua" w:cs="Arial"/>
          <w:i/>
          <w:iCs/>
        </w:rPr>
        <w:t>an immense talent”.</w:t>
      </w:r>
    </w:p>
    <w:p w:rsidR="002C4332" w:rsidRDefault="002C4332">
      <w:pPr>
        <w:numPr>
          <w:ilvl w:val="0"/>
          <w:numId w:val="1"/>
        </w:numPr>
        <w:spacing w:before="240"/>
        <w:jc w:val="both"/>
        <w:rPr>
          <w:rFonts w:ascii="Book Antiqua" w:hAnsi="Book Antiqua" w:cs="Arial"/>
        </w:rPr>
      </w:pPr>
      <w:r>
        <w:rPr>
          <w:rFonts w:ascii="Book Antiqua" w:hAnsi="Book Antiqua" w:cs="Arial"/>
        </w:rPr>
        <w:t>On 31 March 2016 the respondent gave her reasons for refusing the appellant’s application.  Her parents had spent the majority of their lives residing in Brazil prior to their entry into the UK, and so they would be able to support her in adjusting to life in Brazil upon her return.  Although she could not read or write in Portuguese, she would have some level of understanding the language, given that she had been raised by Brazilian nationals, whose first language would have been Portuguese.  In addition, her parents had relatives in the UK with whom they all, as a family unit, maintained a good relationship.  These social ties could be maintained by modern forms of communication from Brazil and through visit visas.  Her parents had remained unlawfully in</w:t>
      </w:r>
      <w:r w:rsidR="00365A97">
        <w:rPr>
          <w:rFonts w:ascii="Book Antiqua" w:hAnsi="Book Antiqua" w:cs="Arial"/>
        </w:rPr>
        <w:t xml:space="preserve"> the UK without regularising her stay.  They c</w:t>
      </w:r>
      <w:r>
        <w:rPr>
          <w:rFonts w:ascii="Book Antiqua" w:hAnsi="Book Antiqua" w:cs="Arial"/>
        </w:rPr>
        <w:t>ould therefore accompany her to Brazil, begin to seek legal employment and start to build a financially stable future for her.</w:t>
      </w:r>
    </w:p>
    <w:p w:rsidR="002C4332" w:rsidRDefault="002C4332">
      <w:pPr>
        <w:numPr>
          <w:ilvl w:val="0"/>
          <w:numId w:val="1"/>
        </w:numPr>
        <w:spacing w:before="240"/>
        <w:jc w:val="both"/>
        <w:rPr>
          <w:rFonts w:ascii="Book Antiqua" w:hAnsi="Book Antiqua" w:cs="Arial"/>
        </w:rPr>
      </w:pPr>
      <w:r>
        <w:rPr>
          <w:rFonts w:ascii="Book Antiqua" w:hAnsi="Book Antiqua" w:cs="Arial"/>
        </w:rPr>
        <w:t>It was generally accepted that the best interests of a child whose parents were facing removal from the United Kingdom were best served by the child remaining with their parents and being removed with them.  This represented the centrality of the child’s relationship with their parents in determining their wellbeing.  There were also the following general factors which made the decision to refuse her application reasonable and section 55-comp</w:t>
      </w:r>
      <w:r w:rsidR="00365A97">
        <w:rPr>
          <w:rFonts w:ascii="Book Antiqua" w:hAnsi="Book Antiqua" w:cs="Arial"/>
        </w:rPr>
        <w:t>liant:</w:t>
      </w:r>
    </w:p>
    <w:p w:rsidR="002C4332" w:rsidRPr="00FD6FBA" w:rsidRDefault="002C4332" w:rsidP="00FD6FBA">
      <w:pPr>
        <w:tabs>
          <w:tab w:val="left" w:pos="1418"/>
        </w:tabs>
        <w:spacing w:before="120"/>
        <w:ind w:left="1134"/>
        <w:jc w:val="both"/>
        <w:rPr>
          <w:rFonts w:ascii="Book Antiqua" w:hAnsi="Book Antiqua" w:cs="Arial"/>
        </w:rPr>
      </w:pPr>
      <w:r w:rsidRPr="00FD6FBA">
        <w:rPr>
          <w:rFonts w:ascii="Book Antiqua" w:hAnsi="Book Antiqua" w:cs="Arial"/>
        </w:rPr>
        <w:t xml:space="preserve">- </w:t>
      </w:r>
      <w:r w:rsidR="00FD6FBA" w:rsidRPr="00FD6FBA">
        <w:rPr>
          <w:rFonts w:ascii="Book Antiqua" w:hAnsi="Book Antiqua" w:cs="Arial"/>
        </w:rPr>
        <w:tab/>
      </w:r>
      <w:r w:rsidRPr="00FD6FBA">
        <w:rPr>
          <w:rFonts w:ascii="Book Antiqua" w:hAnsi="Book Antiqua" w:cs="Arial"/>
        </w:rPr>
        <w:t>She was a national of Brazil and would therefore be able to enjoy all the benefits and advantages that Brazilian citizenship entailed;</w:t>
      </w:r>
    </w:p>
    <w:p w:rsidR="00365A97" w:rsidRPr="00FD6FBA" w:rsidRDefault="00397443" w:rsidP="00FD6FBA">
      <w:pPr>
        <w:tabs>
          <w:tab w:val="left" w:pos="1418"/>
        </w:tabs>
        <w:spacing w:before="120"/>
        <w:ind w:left="1134"/>
        <w:jc w:val="both"/>
        <w:rPr>
          <w:rFonts w:ascii="Book Antiqua" w:hAnsi="Book Antiqua" w:cs="Arial"/>
        </w:rPr>
      </w:pPr>
      <w:r w:rsidRPr="00FD6FBA">
        <w:rPr>
          <w:rFonts w:ascii="Book Antiqua" w:hAnsi="Book Antiqua" w:cs="Arial"/>
        </w:rPr>
        <w:t xml:space="preserve">- </w:t>
      </w:r>
      <w:r w:rsidR="00FD6FBA" w:rsidRPr="00FD6FBA">
        <w:rPr>
          <w:rFonts w:ascii="Book Antiqua" w:hAnsi="Book Antiqua" w:cs="Arial"/>
        </w:rPr>
        <w:tab/>
      </w:r>
      <w:r w:rsidRPr="00FD6FBA">
        <w:rPr>
          <w:rFonts w:ascii="Book Antiqua" w:hAnsi="Book Antiqua" w:cs="Arial"/>
        </w:rPr>
        <w:t>S</w:t>
      </w:r>
      <w:r w:rsidR="002C4332" w:rsidRPr="00FD6FBA">
        <w:rPr>
          <w:rFonts w:ascii="Book Antiqua" w:hAnsi="Book Antiqua" w:cs="Arial"/>
        </w:rPr>
        <w:t>he would be returning to a coun</w:t>
      </w:r>
      <w:r w:rsidR="00365A97" w:rsidRPr="00FD6FBA">
        <w:rPr>
          <w:rFonts w:ascii="Book Antiqua" w:hAnsi="Book Antiqua" w:cs="Arial"/>
        </w:rPr>
        <w:t>try where there was provision for</w:t>
      </w:r>
      <w:r w:rsidR="002C4332" w:rsidRPr="00FD6FBA">
        <w:rPr>
          <w:rFonts w:ascii="Book Antiqua" w:hAnsi="Book Antiqua" w:cs="Arial"/>
        </w:rPr>
        <w:t xml:space="preserve"> education;</w:t>
      </w:r>
    </w:p>
    <w:p w:rsidR="002C4332" w:rsidRPr="00FD6FBA" w:rsidRDefault="002C4332" w:rsidP="00FD6FBA">
      <w:pPr>
        <w:tabs>
          <w:tab w:val="left" w:pos="1418"/>
        </w:tabs>
        <w:spacing w:before="120"/>
        <w:ind w:left="1134"/>
        <w:jc w:val="both"/>
        <w:rPr>
          <w:rFonts w:ascii="Book Antiqua" w:hAnsi="Book Antiqua" w:cs="Arial"/>
        </w:rPr>
      </w:pPr>
      <w:r w:rsidRPr="00FD6FBA">
        <w:rPr>
          <w:rFonts w:ascii="Book Antiqua" w:hAnsi="Book Antiqua" w:cs="Arial"/>
        </w:rPr>
        <w:lastRenderedPageBreak/>
        <w:t xml:space="preserve"> </w:t>
      </w:r>
      <w:r w:rsidR="00365A97" w:rsidRPr="00FD6FBA">
        <w:rPr>
          <w:rFonts w:ascii="Book Antiqua" w:hAnsi="Book Antiqua" w:cs="Arial"/>
        </w:rPr>
        <w:t xml:space="preserve">- </w:t>
      </w:r>
      <w:r w:rsidR="00FD6FBA" w:rsidRPr="00FD6FBA">
        <w:rPr>
          <w:rFonts w:ascii="Book Antiqua" w:hAnsi="Book Antiqua" w:cs="Arial"/>
        </w:rPr>
        <w:tab/>
      </w:r>
      <w:r w:rsidR="00397443" w:rsidRPr="00FD6FBA">
        <w:rPr>
          <w:rFonts w:ascii="Book Antiqua" w:hAnsi="Book Antiqua" w:cs="Arial"/>
        </w:rPr>
        <w:t>S</w:t>
      </w:r>
      <w:r w:rsidRPr="00FD6FBA">
        <w:rPr>
          <w:rFonts w:ascii="Book Antiqua" w:hAnsi="Book Antiqua" w:cs="Arial"/>
        </w:rPr>
        <w:t>he was not yet old enough to have started to study towards a recognised qualificat</w:t>
      </w:r>
      <w:r w:rsidR="00397443" w:rsidRPr="00FD6FBA">
        <w:rPr>
          <w:rFonts w:ascii="Book Antiqua" w:hAnsi="Book Antiqua" w:cs="Arial"/>
        </w:rPr>
        <w:t>i</w:t>
      </w:r>
      <w:r w:rsidRPr="00FD6FBA">
        <w:rPr>
          <w:rFonts w:ascii="Book Antiqua" w:hAnsi="Book Antiqua" w:cs="Arial"/>
        </w:rPr>
        <w:t>on;</w:t>
      </w:r>
    </w:p>
    <w:p w:rsidR="002C4332" w:rsidRPr="00FD6FBA" w:rsidRDefault="00397443" w:rsidP="00FD6FBA">
      <w:pPr>
        <w:tabs>
          <w:tab w:val="left" w:pos="1418"/>
        </w:tabs>
        <w:spacing w:before="120"/>
        <w:ind w:left="1134"/>
        <w:jc w:val="both"/>
        <w:rPr>
          <w:rFonts w:ascii="Book Antiqua" w:hAnsi="Book Antiqua" w:cs="Arial"/>
        </w:rPr>
      </w:pPr>
      <w:r w:rsidRPr="00FD6FBA">
        <w:rPr>
          <w:rFonts w:ascii="Book Antiqua" w:hAnsi="Book Antiqua" w:cs="Arial"/>
        </w:rPr>
        <w:t xml:space="preserve">- </w:t>
      </w:r>
      <w:r w:rsidR="00FD6FBA" w:rsidRPr="00FD6FBA">
        <w:rPr>
          <w:rFonts w:ascii="Book Antiqua" w:hAnsi="Book Antiqua" w:cs="Arial"/>
        </w:rPr>
        <w:tab/>
      </w:r>
      <w:r w:rsidRPr="00FD6FBA">
        <w:rPr>
          <w:rFonts w:ascii="Book Antiqua" w:hAnsi="Book Antiqua" w:cs="Arial"/>
        </w:rPr>
        <w:t>S</w:t>
      </w:r>
      <w:r w:rsidR="002C4332" w:rsidRPr="00FD6FBA">
        <w:rPr>
          <w:rFonts w:ascii="Book Antiqua" w:hAnsi="Book Antiqua" w:cs="Arial"/>
        </w:rPr>
        <w:t>he was not yet old enough to have developed any skills which were not transferable to Brazil;</w:t>
      </w:r>
    </w:p>
    <w:p w:rsidR="002C4332" w:rsidRPr="00FD6FBA" w:rsidRDefault="00397443" w:rsidP="00FD6FBA">
      <w:pPr>
        <w:tabs>
          <w:tab w:val="left" w:pos="1418"/>
        </w:tabs>
        <w:spacing w:before="120"/>
        <w:ind w:left="1134"/>
        <w:jc w:val="both"/>
        <w:rPr>
          <w:rFonts w:ascii="Book Antiqua" w:hAnsi="Book Antiqua" w:cs="Arial"/>
        </w:rPr>
      </w:pPr>
      <w:r w:rsidRPr="00FD6FBA">
        <w:rPr>
          <w:rFonts w:ascii="Book Antiqua" w:hAnsi="Book Antiqua" w:cs="Arial"/>
        </w:rPr>
        <w:t xml:space="preserve">- </w:t>
      </w:r>
      <w:r w:rsidR="00FD6FBA" w:rsidRPr="00FD6FBA">
        <w:rPr>
          <w:rFonts w:ascii="Book Antiqua" w:hAnsi="Book Antiqua" w:cs="Arial"/>
        </w:rPr>
        <w:tab/>
      </w:r>
      <w:r w:rsidRPr="00FD6FBA">
        <w:rPr>
          <w:rFonts w:ascii="Book Antiqua" w:hAnsi="Book Antiqua" w:cs="Arial"/>
        </w:rPr>
        <w:t>S</w:t>
      </w:r>
      <w:r w:rsidR="002C4332" w:rsidRPr="00FD6FBA">
        <w:rPr>
          <w:rFonts w:ascii="Book Antiqua" w:hAnsi="Book Antiqua" w:cs="Arial"/>
        </w:rPr>
        <w:t>he had not provided evidence of any special educational or medical needs;</w:t>
      </w:r>
    </w:p>
    <w:p w:rsidR="002C4332" w:rsidRPr="00FD6FBA" w:rsidRDefault="00397443" w:rsidP="00FD6FBA">
      <w:pPr>
        <w:tabs>
          <w:tab w:val="left" w:pos="1418"/>
        </w:tabs>
        <w:spacing w:before="120"/>
        <w:ind w:left="1134"/>
        <w:jc w:val="both"/>
        <w:rPr>
          <w:rFonts w:ascii="Book Antiqua" w:hAnsi="Book Antiqua" w:cs="Arial"/>
        </w:rPr>
      </w:pPr>
      <w:r w:rsidRPr="00FD6FBA">
        <w:rPr>
          <w:rFonts w:ascii="Book Antiqua" w:hAnsi="Book Antiqua" w:cs="Arial"/>
        </w:rPr>
        <w:t xml:space="preserve">- </w:t>
      </w:r>
      <w:r w:rsidR="00FD6FBA" w:rsidRPr="00FD6FBA">
        <w:rPr>
          <w:rFonts w:ascii="Book Antiqua" w:hAnsi="Book Antiqua" w:cs="Arial"/>
        </w:rPr>
        <w:tab/>
      </w:r>
      <w:r w:rsidRPr="00FD6FBA">
        <w:rPr>
          <w:rFonts w:ascii="Book Antiqua" w:hAnsi="Book Antiqua" w:cs="Arial"/>
        </w:rPr>
        <w:t>S</w:t>
      </w:r>
      <w:r w:rsidR="002C4332" w:rsidRPr="00FD6FBA">
        <w:rPr>
          <w:rFonts w:ascii="Book Antiqua" w:hAnsi="Book Antiqua" w:cs="Arial"/>
        </w:rPr>
        <w:t xml:space="preserve">he was being removed to a country where her parents </w:t>
      </w:r>
      <w:r w:rsidR="00365A97" w:rsidRPr="00FD6FBA">
        <w:rPr>
          <w:rFonts w:ascii="Book Antiqua" w:hAnsi="Book Antiqua" w:cs="Arial"/>
        </w:rPr>
        <w:t xml:space="preserve">had </w:t>
      </w:r>
      <w:r w:rsidR="002C4332" w:rsidRPr="00FD6FBA">
        <w:rPr>
          <w:rFonts w:ascii="Book Antiqua" w:hAnsi="Book Antiqua" w:cs="Arial"/>
        </w:rPr>
        <w:t>lived and worked, and no explanation had been provided as to why they would be unable to s</w:t>
      </w:r>
      <w:r w:rsidRPr="00FD6FBA">
        <w:rPr>
          <w:rFonts w:ascii="Book Antiqua" w:hAnsi="Book Antiqua" w:cs="Arial"/>
        </w:rPr>
        <w:t xml:space="preserve">ecure similar employment on their </w:t>
      </w:r>
      <w:r w:rsidR="002C4332" w:rsidRPr="00FD6FBA">
        <w:rPr>
          <w:rFonts w:ascii="Book Antiqua" w:hAnsi="Book Antiqua" w:cs="Arial"/>
        </w:rPr>
        <w:t>return;</w:t>
      </w:r>
    </w:p>
    <w:p w:rsidR="002C4332" w:rsidRPr="00FD6FBA" w:rsidRDefault="00397443" w:rsidP="00FD6FBA">
      <w:pPr>
        <w:tabs>
          <w:tab w:val="left" w:pos="1418"/>
        </w:tabs>
        <w:spacing w:before="120"/>
        <w:ind w:left="1134"/>
        <w:jc w:val="both"/>
        <w:rPr>
          <w:rFonts w:ascii="Book Antiqua" w:hAnsi="Book Antiqua" w:cs="Arial"/>
        </w:rPr>
      </w:pPr>
      <w:r w:rsidRPr="00FD6FBA">
        <w:rPr>
          <w:rFonts w:ascii="Book Antiqua" w:hAnsi="Book Antiqua" w:cs="Arial"/>
        </w:rPr>
        <w:t xml:space="preserve">- </w:t>
      </w:r>
      <w:r w:rsidR="00FD6FBA" w:rsidRPr="00FD6FBA">
        <w:rPr>
          <w:rFonts w:ascii="Book Antiqua" w:hAnsi="Book Antiqua" w:cs="Arial"/>
        </w:rPr>
        <w:tab/>
      </w:r>
      <w:r w:rsidRPr="00FD6FBA">
        <w:rPr>
          <w:rFonts w:ascii="Book Antiqua" w:hAnsi="Book Antiqua" w:cs="Arial"/>
        </w:rPr>
        <w:t>S</w:t>
      </w:r>
      <w:r w:rsidR="002C4332" w:rsidRPr="00FD6FBA">
        <w:rPr>
          <w:rFonts w:ascii="Book Antiqua" w:hAnsi="Book Antiqua" w:cs="Arial"/>
        </w:rPr>
        <w:t>he had always remained in the care of Brazilian nationals and therefore would be aware, to some extent, of the language and culture of that country.</w:t>
      </w:r>
    </w:p>
    <w:p w:rsidR="002C4332" w:rsidRDefault="002C4332">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Both parties were legally represented before Judge </w:t>
      </w:r>
      <w:proofErr w:type="spellStart"/>
      <w:r>
        <w:rPr>
          <w:rFonts w:ascii="Book Antiqua" w:hAnsi="Book Antiqua" w:cs="Arial"/>
        </w:rPr>
        <w:t>H</w:t>
      </w:r>
      <w:r w:rsidR="00365A97">
        <w:rPr>
          <w:rFonts w:ascii="Book Antiqua" w:hAnsi="Book Antiqua" w:cs="Arial"/>
        </w:rPr>
        <w:t>o</w:t>
      </w:r>
      <w:r>
        <w:rPr>
          <w:rFonts w:ascii="Book Antiqua" w:hAnsi="Book Antiqua" w:cs="Arial"/>
        </w:rPr>
        <w:t>usego</w:t>
      </w:r>
      <w:proofErr w:type="spellEnd"/>
      <w:r>
        <w:rPr>
          <w:rFonts w:ascii="Book Antiqua" w:hAnsi="Book Antiqua" w:cs="Arial"/>
        </w:rPr>
        <w:t>.  The Judge received oral evidence from the appellant’s parents, who gave evidence through a Portuguese Interpreter.</w:t>
      </w:r>
    </w:p>
    <w:p w:rsidR="00B155B0" w:rsidRPr="00B155B0" w:rsidRDefault="002C4332" w:rsidP="00B155B0">
      <w:pPr>
        <w:numPr>
          <w:ilvl w:val="0"/>
          <w:numId w:val="1"/>
        </w:numPr>
        <w:spacing w:before="240"/>
        <w:jc w:val="both"/>
        <w:rPr>
          <w:rFonts w:ascii="Book Antiqua" w:hAnsi="Book Antiqua" w:cs="Arial"/>
        </w:rPr>
      </w:pPr>
      <w:r>
        <w:rPr>
          <w:rFonts w:ascii="Book Antiqua" w:hAnsi="Book Antiqua" w:cs="Arial"/>
        </w:rPr>
        <w:t xml:space="preserve">The Judge’s subsequent decision ran </w:t>
      </w:r>
      <w:r w:rsidR="00365A97">
        <w:rPr>
          <w:rFonts w:ascii="Book Antiqua" w:hAnsi="Book Antiqua" w:cs="Arial"/>
        </w:rPr>
        <w:t>to 35 pages.  Some 19 pages are</w:t>
      </w:r>
      <w:r>
        <w:rPr>
          <w:rFonts w:ascii="Book Antiqua" w:hAnsi="Book Antiqua" w:cs="Arial"/>
        </w:rPr>
        <w:t xml:space="preserve"> taken up with </w:t>
      </w:r>
      <w:r w:rsidR="00A658CC">
        <w:rPr>
          <w:rFonts w:ascii="Book Antiqua" w:hAnsi="Book Antiqua" w:cs="Arial"/>
        </w:rPr>
        <w:t xml:space="preserve">an </w:t>
      </w:r>
      <w:r>
        <w:rPr>
          <w:rFonts w:ascii="Book Antiqua" w:hAnsi="Book Antiqua" w:cs="Arial"/>
        </w:rPr>
        <w:t>extensive review and discussion of a numbe</w:t>
      </w:r>
      <w:r w:rsidR="00365A97">
        <w:rPr>
          <w:rFonts w:ascii="Book Antiqua" w:hAnsi="Book Antiqua" w:cs="Arial"/>
        </w:rPr>
        <w:t>r of authorities, including many</w:t>
      </w:r>
      <w:r>
        <w:rPr>
          <w:rFonts w:ascii="Book Antiqua" w:hAnsi="Book Antiqua" w:cs="Arial"/>
        </w:rPr>
        <w:t xml:space="preserve"> of those cited by the appellant’s solicitor.</w:t>
      </w:r>
    </w:p>
    <w:p w:rsidR="00B155B0" w:rsidRDefault="00B155B0" w:rsidP="00B155B0">
      <w:pPr>
        <w:numPr>
          <w:ilvl w:val="0"/>
          <w:numId w:val="1"/>
        </w:numPr>
        <w:spacing w:before="240"/>
        <w:jc w:val="both"/>
        <w:rPr>
          <w:rFonts w:ascii="Book Antiqua" w:hAnsi="Book Antiqua" w:cs="Arial"/>
        </w:rPr>
      </w:pPr>
      <w:r>
        <w:rPr>
          <w:rFonts w:ascii="Book Antiqua" w:hAnsi="Book Antiqua" w:cs="Arial"/>
        </w:rPr>
        <w:t xml:space="preserve">At paragraph [23] </w:t>
      </w:r>
      <w:r w:rsidR="00A658CC">
        <w:rPr>
          <w:rFonts w:ascii="Book Antiqua" w:hAnsi="Book Antiqua" w:cs="Arial"/>
        </w:rPr>
        <w:t>of his decision t</w:t>
      </w:r>
      <w:r>
        <w:rPr>
          <w:rFonts w:ascii="Book Antiqua" w:hAnsi="Book Antiqua" w:cs="Arial"/>
        </w:rPr>
        <w:t xml:space="preserve">he </w:t>
      </w:r>
      <w:r w:rsidR="00A658CC">
        <w:rPr>
          <w:rFonts w:ascii="Book Antiqua" w:hAnsi="Book Antiqua" w:cs="Arial"/>
        </w:rPr>
        <w:t xml:space="preserve">Judge </w:t>
      </w:r>
      <w:r>
        <w:rPr>
          <w:rFonts w:ascii="Book Antiqua" w:hAnsi="Book Antiqua" w:cs="Arial"/>
        </w:rPr>
        <w:t xml:space="preserve">cited the guidance given in </w:t>
      </w:r>
      <w:proofErr w:type="spellStart"/>
      <w:r>
        <w:rPr>
          <w:rFonts w:ascii="Book Antiqua" w:hAnsi="Book Antiqua" w:cs="Arial"/>
          <w:b/>
          <w:u w:val="single"/>
        </w:rPr>
        <w:t>Azimi</w:t>
      </w:r>
      <w:proofErr w:type="spellEnd"/>
      <w:r w:rsidRPr="002D5CEB">
        <w:rPr>
          <w:rFonts w:ascii="Book Antiqua" w:hAnsi="Book Antiqua" w:cs="Arial"/>
          <w:b/>
          <w:u w:val="single"/>
        </w:rPr>
        <w:t>–Moayed &amp; Others</w:t>
      </w:r>
      <w:r w:rsidRPr="002D5CEB">
        <w:rPr>
          <w:rFonts w:ascii="Book Antiqua" w:hAnsi="Book Antiqua" w:cs="Arial"/>
          <w:b/>
        </w:rPr>
        <w:t xml:space="preserve"> (decisions affecting children; onward appeals) [2013] UKUT 197 (IAC)</w:t>
      </w:r>
      <w:r>
        <w:rPr>
          <w:rFonts w:ascii="Book Antiqua" w:hAnsi="Book Antiqua" w:cs="Arial"/>
        </w:rPr>
        <w:t>:</w:t>
      </w:r>
    </w:p>
    <w:p w:rsidR="00B155B0" w:rsidRPr="00D0196F" w:rsidRDefault="00B155B0" w:rsidP="00FD6FBA">
      <w:pPr>
        <w:spacing w:before="120"/>
        <w:ind w:left="1701" w:right="567" w:hanging="567"/>
        <w:jc w:val="both"/>
        <w:rPr>
          <w:rFonts w:ascii="Book Antiqua" w:hAnsi="Book Antiqua" w:cs="Arial"/>
          <w:sz w:val="22"/>
          <w:szCs w:val="22"/>
        </w:rPr>
      </w:pPr>
      <w:r>
        <w:rPr>
          <w:rFonts w:ascii="Book Antiqua" w:hAnsi="Book Antiqua" w:cs="Arial"/>
          <w:sz w:val="22"/>
          <w:szCs w:val="22"/>
        </w:rPr>
        <w:t>“</w:t>
      </w:r>
      <w:r w:rsidRPr="00D0196F">
        <w:rPr>
          <w:rFonts w:ascii="Book Antiqua" w:hAnsi="Book Antiqua" w:cs="Arial"/>
          <w:sz w:val="22"/>
          <w:szCs w:val="22"/>
        </w:rPr>
        <w:t>30.</w:t>
      </w:r>
      <w:r w:rsidRPr="00D0196F">
        <w:rPr>
          <w:rFonts w:ascii="Book Antiqua" w:hAnsi="Book Antiqua" w:cs="Arial"/>
          <w:sz w:val="22"/>
          <w:szCs w:val="22"/>
        </w:rPr>
        <w:tab/>
        <w:t xml:space="preserve">It is not the case that the best </w:t>
      </w:r>
      <w:proofErr w:type="gramStart"/>
      <w:r w:rsidRPr="00D0196F">
        <w:rPr>
          <w:rFonts w:ascii="Book Antiqua" w:hAnsi="Book Antiqua" w:cs="Arial"/>
          <w:sz w:val="22"/>
          <w:szCs w:val="22"/>
        </w:rPr>
        <w:t>interests</w:t>
      </w:r>
      <w:proofErr w:type="gramEnd"/>
      <w:r w:rsidRPr="00D0196F">
        <w:rPr>
          <w:rFonts w:ascii="Book Antiqua" w:hAnsi="Book Antiqua" w:cs="Arial"/>
          <w:sz w:val="22"/>
          <w:szCs w:val="22"/>
        </w:rPr>
        <w:t xml:space="preserve"> principle means it is automatically in the interests of any child to be permitted to remain in the United Kingdom, irrespective of age, length of stay, family background or other circumstances.  The case law of the Upper Tribunal has identified the following principles to assist in the determination of appeals where children are affected by the decisions:</w:t>
      </w:r>
    </w:p>
    <w:p w:rsidR="00B155B0" w:rsidRPr="00D0196F" w:rsidRDefault="00B155B0" w:rsidP="00FD6FBA">
      <w:pPr>
        <w:spacing w:before="120"/>
        <w:ind w:left="2268" w:right="567" w:hanging="567"/>
        <w:jc w:val="both"/>
        <w:rPr>
          <w:rFonts w:ascii="Book Antiqua" w:hAnsi="Book Antiqua" w:cs="Arial"/>
          <w:sz w:val="22"/>
          <w:szCs w:val="22"/>
        </w:rPr>
      </w:pPr>
      <w:r w:rsidRPr="00D0196F">
        <w:rPr>
          <w:rFonts w:ascii="Book Antiqua" w:hAnsi="Book Antiqua" w:cs="Arial"/>
          <w:sz w:val="22"/>
          <w:szCs w:val="22"/>
        </w:rPr>
        <w:t>(</w:t>
      </w:r>
      <w:proofErr w:type="spellStart"/>
      <w:r w:rsidRPr="00D0196F">
        <w:rPr>
          <w:rFonts w:ascii="Book Antiqua" w:hAnsi="Book Antiqua" w:cs="Arial"/>
          <w:sz w:val="22"/>
          <w:szCs w:val="22"/>
        </w:rPr>
        <w:t>i</w:t>
      </w:r>
      <w:proofErr w:type="spellEnd"/>
      <w:r w:rsidRPr="00D0196F">
        <w:rPr>
          <w:rFonts w:ascii="Book Antiqua" w:hAnsi="Book Antiqua" w:cs="Arial"/>
          <w:sz w:val="22"/>
          <w:szCs w:val="22"/>
        </w:rPr>
        <w:t>)</w:t>
      </w:r>
      <w:r w:rsidRPr="00D0196F">
        <w:rPr>
          <w:rFonts w:ascii="Book Antiqua" w:hAnsi="Book Antiqua" w:cs="Arial"/>
          <w:sz w:val="22"/>
          <w:szCs w:val="22"/>
        </w:rPr>
        <w:tab/>
        <w:t>As a starting point in the best interests of children to be with both their parents and if both parents are being removed from the United Kingdom then the starting point suggests that so should dependent children who form part of their household unless there are reasons to the contrary.</w:t>
      </w:r>
    </w:p>
    <w:p w:rsidR="00B155B0" w:rsidRPr="00D0196F" w:rsidRDefault="00B155B0" w:rsidP="00FD6FBA">
      <w:pPr>
        <w:spacing w:before="120"/>
        <w:ind w:left="2268" w:right="567" w:hanging="567"/>
        <w:jc w:val="both"/>
        <w:rPr>
          <w:rFonts w:ascii="Book Antiqua" w:hAnsi="Book Antiqua" w:cs="Arial"/>
          <w:sz w:val="22"/>
          <w:szCs w:val="22"/>
        </w:rPr>
      </w:pPr>
      <w:r w:rsidRPr="00D0196F">
        <w:rPr>
          <w:rFonts w:ascii="Book Antiqua" w:hAnsi="Book Antiqua" w:cs="Arial"/>
          <w:sz w:val="22"/>
          <w:szCs w:val="22"/>
        </w:rPr>
        <w:t>(ii)</w:t>
      </w:r>
      <w:r w:rsidRPr="00D0196F">
        <w:rPr>
          <w:rFonts w:ascii="Book Antiqua" w:hAnsi="Book Antiqua" w:cs="Arial"/>
          <w:sz w:val="22"/>
          <w:szCs w:val="22"/>
        </w:rPr>
        <w:tab/>
        <w:t xml:space="preserve">It is generally in the interests of children to have both stability and continuity of social and educational provision </w:t>
      </w:r>
      <w:r>
        <w:rPr>
          <w:rFonts w:ascii="Book Antiqua" w:hAnsi="Book Antiqua" w:cs="Arial"/>
          <w:sz w:val="22"/>
          <w:szCs w:val="22"/>
        </w:rPr>
        <w:t xml:space="preserve">and </w:t>
      </w:r>
      <w:r w:rsidRPr="00D0196F">
        <w:rPr>
          <w:rFonts w:ascii="Book Antiqua" w:hAnsi="Book Antiqua" w:cs="Arial"/>
          <w:sz w:val="22"/>
          <w:szCs w:val="22"/>
        </w:rPr>
        <w:t xml:space="preserve">the benefit of growing up in the cultural norms of the society to which they belong. </w:t>
      </w:r>
    </w:p>
    <w:p w:rsidR="00B155B0" w:rsidRPr="00D0196F" w:rsidRDefault="00B155B0" w:rsidP="00FD6FBA">
      <w:pPr>
        <w:spacing w:before="120"/>
        <w:ind w:left="2268" w:right="567" w:hanging="567"/>
        <w:jc w:val="both"/>
        <w:rPr>
          <w:rFonts w:ascii="Book Antiqua" w:hAnsi="Book Antiqua" w:cs="Arial"/>
          <w:sz w:val="22"/>
          <w:szCs w:val="22"/>
        </w:rPr>
      </w:pPr>
      <w:r w:rsidRPr="00D0196F">
        <w:rPr>
          <w:rFonts w:ascii="Book Antiqua" w:hAnsi="Book Antiqua" w:cs="Arial"/>
          <w:sz w:val="22"/>
          <w:szCs w:val="22"/>
        </w:rPr>
        <w:t>(iii)</w:t>
      </w:r>
      <w:r w:rsidRPr="00D0196F">
        <w:rPr>
          <w:rFonts w:ascii="Book Antiqua" w:hAnsi="Book Antiqua" w:cs="Arial"/>
          <w:sz w:val="22"/>
          <w:szCs w:val="22"/>
        </w:rPr>
        <w:tab/>
        <w:t>Lengthy residence in a country other than the state of origin can lead to development of social, cultural and educational ties that it would be inappropriate to disrupt, in the absence of compelling reasons to the contrary.  What amounts to lengthy residence is not clear cut but past and present policies have identified seven years as a relevant period.</w:t>
      </w:r>
    </w:p>
    <w:p w:rsidR="00B155B0" w:rsidRPr="00D0196F" w:rsidRDefault="00B155B0" w:rsidP="00FD6FBA">
      <w:pPr>
        <w:spacing w:before="120"/>
        <w:ind w:left="2268" w:right="567" w:hanging="567"/>
        <w:jc w:val="both"/>
        <w:rPr>
          <w:rFonts w:ascii="Book Antiqua" w:hAnsi="Book Antiqua" w:cs="Arial"/>
          <w:sz w:val="22"/>
          <w:szCs w:val="22"/>
        </w:rPr>
      </w:pPr>
      <w:r w:rsidRPr="00D0196F">
        <w:rPr>
          <w:rFonts w:ascii="Book Antiqua" w:hAnsi="Book Antiqua" w:cs="Arial"/>
          <w:sz w:val="22"/>
          <w:szCs w:val="22"/>
        </w:rPr>
        <w:t>(iv)</w:t>
      </w:r>
      <w:r w:rsidRPr="00D0196F">
        <w:rPr>
          <w:rFonts w:ascii="Book Antiqua" w:hAnsi="Book Antiqua" w:cs="Arial"/>
          <w:sz w:val="22"/>
          <w:szCs w:val="22"/>
        </w:rPr>
        <w:tab/>
        <w:t xml:space="preserve">Apart from the terms of published policies and Rules, the Tribunal notes that seven years from age 4 is likely to be more significant to a </w:t>
      </w:r>
      <w:r w:rsidRPr="00D0196F">
        <w:rPr>
          <w:rFonts w:ascii="Book Antiqua" w:hAnsi="Book Antiqua" w:cs="Arial"/>
          <w:sz w:val="22"/>
          <w:szCs w:val="22"/>
        </w:rPr>
        <w:lastRenderedPageBreak/>
        <w:t>child than the first seven years of life.  Very young children are focused on their parents rather than peers and are adaptable.</w:t>
      </w:r>
    </w:p>
    <w:p w:rsidR="00B155B0" w:rsidRDefault="00B155B0" w:rsidP="00FD6FBA">
      <w:pPr>
        <w:spacing w:before="120"/>
        <w:ind w:left="2268" w:right="567" w:hanging="567"/>
        <w:jc w:val="both"/>
        <w:rPr>
          <w:rFonts w:ascii="Book Antiqua" w:hAnsi="Book Antiqua" w:cs="Arial"/>
          <w:sz w:val="22"/>
          <w:szCs w:val="22"/>
        </w:rPr>
      </w:pPr>
      <w:r w:rsidRPr="00D0196F">
        <w:rPr>
          <w:rFonts w:ascii="Book Antiqua" w:hAnsi="Book Antiqua" w:cs="Arial"/>
          <w:sz w:val="22"/>
          <w:szCs w:val="22"/>
        </w:rPr>
        <w:t>(v)</w:t>
      </w:r>
      <w:r w:rsidRPr="00D0196F">
        <w:rPr>
          <w:rFonts w:ascii="Book Antiqua" w:hAnsi="Book Antiqua" w:cs="Arial"/>
          <w:sz w:val="22"/>
          <w:szCs w:val="22"/>
        </w:rPr>
        <w:tab/>
        <w:t>Short periods of residence, particularly ones without leave or the reasonable expectation of leave to enter or remain, while claims are promptly considered, are unlikely to give rise to private life deserving of respect in the absence of exceptional factors.  In any event, protection of the economic wellbeing of society amply j</w:t>
      </w:r>
      <w:r>
        <w:rPr>
          <w:rFonts w:ascii="Book Antiqua" w:hAnsi="Book Antiqua" w:cs="Arial"/>
          <w:sz w:val="22"/>
          <w:szCs w:val="22"/>
        </w:rPr>
        <w:t>ustifies removal in such cases.”</w:t>
      </w:r>
    </w:p>
    <w:p w:rsidR="00B155B0" w:rsidRDefault="00B155B0" w:rsidP="00B155B0">
      <w:pPr>
        <w:numPr>
          <w:ilvl w:val="0"/>
          <w:numId w:val="1"/>
        </w:numPr>
        <w:tabs>
          <w:tab w:val="clear" w:pos="567"/>
        </w:tabs>
        <w:spacing w:before="240"/>
        <w:jc w:val="both"/>
        <w:rPr>
          <w:rFonts w:ascii="Book Antiqua" w:hAnsi="Book Antiqua" w:cs="Arial"/>
        </w:rPr>
      </w:pPr>
      <w:r>
        <w:rPr>
          <w:rFonts w:ascii="Book Antiqua" w:hAnsi="Book Antiqua" w:cs="Arial"/>
        </w:rPr>
        <w:t xml:space="preserve">At paragraph [25] </w:t>
      </w:r>
      <w:r w:rsidR="00A658CC">
        <w:rPr>
          <w:rFonts w:ascii="Book Antiqua" w:hAnsi="Book Antiqua" w:cs="Arial"/>
        </w:rPr>
        <w:t>t</w:t>
      </w:r>
      <w:r>
        <w:rPr>
          <w:rFonts w:ascii="Book Antiqua" w:hAnsi="Book Antiqua" w:cs="Arial"/>
        </w:rPr>
        <w:t xml:space="preserve">he </w:t>
      </w:r>
      <w:r w:rsidR="00A658CC">
        <w:rPr>
          <w:rFonts w:ascii="Book Antiqua" w:hAnsi="Book Antiqua" w:cs="Arial"/>
        </w:rPr>
        <w:t xml:space="preserve">Judge </w:t>
      </w:r>
      <w:r>
        <w:rPr>
          <w:rFonts w:ascii="Book Antiqua" w:hAnsi="Book Antiqua" w:cs="Arial"/>
        </w:rPr>
        <w:t xml:space="preserve">reproduced verbatim various passages from </w:t>
      </w:r>
      <w:r w:rsidRPr="00E54F16">
        <w:rPr>
          <w:rFonts w:ascii="Book Antiqua" w:hAnsi="Book Antiqua" w:cs="Arial"/>
          <w:b/>
          <w:u w:val="single"/>
        </w:rPr>
        <w:t>MA (Pakistan) and Others</w:t>
      </w:r>
      <w:r w:rsidRPr="00DF1388">
        <w:rPr>
          <w:rFonts w:ascii="Book Antiqua" w:hAnsi="Book Antiqua" w:cs="Arial"/>
          <w:b/>
          <w:u w:val="single"/>
        </w:rPr>
        <w:t xml:space="preserve">, </w:t>
      </w:r>
      <w:r w:rsidRPr="00E54F16">
        <w:rPr>
          <w:rFonts w:ascii="Book Antiqua" w:hAnsi="Book Antiqua" w:cs="Arial"/>
          <w:b/>
          <w:u w:val="single"/>
        </w:rPr>
        <w:t xml:space="preserve">R </w:t>
      </w:r>
      <w:r>
        <w:rPr>
          <w:rFonts w:ascii="Book Antiqua" w:hAnsi="Book Antiqua" w:cs="Arial"/>
          <w:b/>
          <w:u w:val="single"/>
        </w:rPr>
        <w:t>(</w:t>
      </w:r>
      <w:r w:rsidRPr="00E54F16">
        <w:rPr>
          <w:rFonts w:ascii="Book Antiqua" w:hAnsi="Book Antiqua" w:cs="Arial"/>
          <w:b/>
          <w:u w:val="single"/>
        </w:rPr>
        <w:t>on the application of</w:t>
      </w:r>
      <w:r>
        <w:rPr>
          <w:rFonts w:ascii="Book Antiqua" w:hAnsi="Book Antiqua" w:cs="Arial"/>
          <w:b/>
          <w:u w:val="single"/>
        </w:rPr>
        <w:t>) v</w:t>
      </w:r>
      <w:r w:rsidRPr="00E54F16">
        <w:rPr>
          <w:rFonts w:ascii="Book Antiqua" w:hAnsi="Book Antiqua" w:cs="Arial"/>
          <w:b/>
          <w:u w:val="single"/>
        </w:rPr>
        <w:t xml:space="preserve"> Upper Tribunal (IAC) </w:t>
      </w:r>
      <w:r>
        <w:rPr>
          <w:rFonts w:ascii="Book Antiqua" w:hAnsi="Book Antiqua" w:cs="Arial"/>
          <w:b/>
          <w:u w:val="single"/>
        </w:rPr>
        <w:t>&amp;</w:t>
      </w:r>
      <w:r w:rsidRPr="00E54F16">
        <w:rPr>
          <w:rFonts w:ascii="Book Antiqua" w:hAnsi="Book Antiqua" w:cs="Arial"/>
          <w:b/>
          <w:u w:val="single"/>
        </w:rPr>
        <w:t xml:space="preserve"> Ano</w:t>
      </w:r>
      <w:r>
        <w:rPr>
          <w:rFonts w:ascii="Book Antiqua" w:hAnsi="Book Antiqua" w:cs="Arial"/>
          <w:b/>
          <w:u w:val="single"/>
        </w:rPr>
        <w:t>r</w:t>
      </w:r>
      <w:r w:rsidRPr="00E54F16">
        <w:rPr>
          <w:rFonts w:ascii="Book Antiqua" w:hAnsi="Book Antiqua" w:cs="Arial"/>
          <w:b/>
        </w:rPr>
        <w:t xml:space="preserve"> [2016] EWCA </w:t>
      </w:r>
      <w:proofErr w:type="spellStart"/>
      <w:r w:rsidRPr="00E54F16">
        <w:rPr>
          <w:rFonts w:ascii="Book Antiqua" w:hAnsi="Book Antiqua" w:cs="Arial"/>
          <w:b/>
        </w:rPr>
        <w:t>Civ</w:t>
      </w:r>
      <w:proofErr w:type="spellEnd"/>
      <w:r w:rsidRPr="00E54F16">
        <w:rPr>
          <w:rFonts w:ascii="Book Antiqua" w:hAnsi="Book Antiqua" w:cs="Arial"/>
          <w:b/>
        </w:rPr>
        <w:t xml:space="preserve"> 705</w:t>
      </w:r>
      <w:r>
        <w:rPr>
          <w:rFonts w:ascii="Book Antiqua" w:hAnsi="Book Antiqua" w:cs="Arial"/>
        </w:rPr>
        <w:t>, including paragraphs [45], [46] and [48]. At paragraph [45] Elias LJ said:</w:t>
      </w:r>
    </w:p>
    <w:p w:rsidR="00B155B0" w:rsidRPr="00760938" w:rsidRDefault="00B155B0" w:rsidP="00FD6FBA">
      <w:pPr>
        <w:spacing w:before="120"/>
        <w:ind w:left="1134" w:right="567"/>
        <w:jc w:val="both"/>
        <w:rPr>
          <w:rFonts w:ascii="Book Antiqua" w:hAnsi="Book Antiqua" w:cs="Arial"/>
          <w:sz w:val="22"/>
          <w:szCs w:val="22"/>
        </w:rPr>
      </w:pPr>
      <w:r>
        <w:rPr>
          <w:rFonts w:ascii="Book Antiqua" w:hAnsi="Book Antiqua" w:cs="Arial"/>
          <w:sz w:val="22"/>
          <w:szCs w:val="22"/>
        </w:rPr>
        <w:t>“</w:t>
      </w:r>
      <w:r w:rsidRPr="000E7CDD">
        <w:rPr>
          <w:rFonts w:ascii="Book Antiqua" w:hAnsi="Book Antiqua" w:cs="Arial"/>
          <w:sz w:val="22"/>
          <w:szCs w:val="22"/>
        </w:rPr>
        <w:t>In my judgment, the court should have regard to the conduct of the applicant and any other matters relevant to the public interest when applying the ‘unduly harsh’ concept under Section 117</w:t>
      </w:r>
      <w:proofErr w:type="gramStart"/>
      <w:r w:rsidRPr="000E7CDD">
        <w:rPr>
          <w:rFonts w:ascii="Book Antiqua" w:hAnsi="Book Antiqua" w:cs="Arial"/>
          <w:sz w:val="22"/>
          <w:szCs w:val="22"/>
        </w:rPr>
        <w:t>C(</w:t>
      </w:r>
      <w:proofErr w:type="gramEnd"/>
      <w:r w:rsidRPr="000E7CDD">
        <w:rPr>
          <w:rFonts w:ascii="Book Antiqua" w:hAnsi="Book Antiqua" w:cs="Arial"/>
          <w:sz w:val="22"/>
          <w:szCs w:val="22"/>
        </w:rPr>
        <w:t>5), so should it when considering the question of reasonableness under Section 117B(6).  ...  The critical point is that Section 117</w:t>
      </w:r>
      <w:proofErr w:type="gramStart"/>
      <w:r w:rsidRPr="000E7CDD">
        <w:rPr>
          <w:rFonts w:ascii="Book Antiqua" w:hAnsi="Book Antiqua" w:cs="Arial"/>
          <w:sz w:val="22"/>
          <w:szCs w:val="22"/>
        </w:rPr>
        <w:t>C(</w:t>
      </w:r>
      <w:proofErr w:type="gramEnd"/>
      <w:r w:rsidRPr="000E7CDD">
        <w:rPr>
          <w:rFonts w:ascii="Book Antiqua" w:hAnsi="Book Antiqua" w:cs="Arial"/>
          <w:sz w:val="22"/>
          <w:szCs w:val="22"/>
        </w:rPr>
        <w:t xml:space="preserve">5) is in substance a free-standing provision in the same way as Section 117B(6), and even so the court in </w:t>
      </w:r>
      <w:r w:rsidRPr="000E7CDD">
        <w:rPr>
          <w:rFonts w:ascii="Book Antiqua" w:hAnsi="Book Antiqua" w:cs="Arial"/>
          <w:b/>
          <w:iCs/>
          <w:sz w:val="22"/>
          <w:szCs w:val="22"/>
          <w:u w:val="single"/>
        </w:rPr>
        <w:t>MM</w:t>
      </w:r>
      <w:r w:rsidRPr="000E7CDD">
        <w:rPr>
          <w:rFonts w:ascii="Book Antiqua" w:hAnsi="Book Antiqua" w:cs="Arial"/>
          <w:b/>
          <w:iCs/>
          <w:sz w:val="22"/>
          <w:szCs w:val="22"/>
        </w:rPr>
        <w:t xml:space="preserve"> (Uganda)</w:t>
      </w:r>
      <w:r w:rsidRPr="000E7CDD">
        <w:rPr>
          <w:rFonts w:ascii="Book Antiqua" w:hAnsi="Book Antiqua" w:cs="Arial"/>
          <w:sz w:val="22"/>
          <w:szCs w:val="22"/>
        </w:rPr>
        <w:t xml:space="preserve"> held that wider public interest considerations must be taken into account when applying the ‘unduly harsh’ criterion.  It seems to me that it must be equally so with respect to the reasonableness criterion in Section 117</w:t>
      </w:r>
      <w:proofErr w:type="gramStart"/>
      <w:r w:rsidRPr="000E7CDD">
        <w:rPr>
          <w:rFonts w:ascii="Book Antiqua" w:hAnsi="Book Antiqua" w:cs="Arial"/>
          <w:sz w:val="22"/>
          <w:szCs w:val="22"/>
        </w:rPr>
        <w:t>B(</w:t>
      </w:r>
      <w:proofErr w:type="gramEnd"/>
      <w:r w:rsidRPr="000E7CDD">
        <w:rPr>
          <w:rFonts w:ascii="Book Antiqua" w:hAnsi="Book Antiqua" w:cs="Arial"/>
          <w:sz w:val="22"/>
          <w:szCs w:val="22"/>
        </w:rPr>
        <w:t>6).  It would not be appropriate to distinguish that decision simply because I have reservations whether it is correct.  Accordingly, in line with the approach in that case, I will analyse the appeals on the basis that the Secretary of State’s submission on this point is correct and that the only significance of Section 117</w:t>
      </w:r>
      <w:proofErr w:type="gramStart"/>
      <w:r w:rsidRPr="000E7CDD">
        <w:rPr>
          <w:rFonts w:ascii="Book Antiqua" w:hAnsi="Book Antiqua" w:cs="Arial"/>
          <w:sz w:val="22"/>
          <w:szCs w:val="22"/>
        </w:rPr>
        <w:t>B(</w:t>
      </w:r>
      <w:proofErr w:type="gramEnd"/>
      <w:r w:rsidRPr="000E7CDD">
        <w:rPr>
          <w:rFonts w:ascii="Book Antiqua" w:hAnsi="Book Antiqua" w:cs="Arial"/>
          <w:sz w:val="22"/>
          <w:szCs w:val="22"/>
        </w:rPr>
        <w:t>6) is that where the seven year Rule is satisfied, it is a factor of some weight leaning in favour of leave to remain being granted.</w:t>
      </w:r>
      <w:r>
        <w:rPr>
          <w:rFonts w:ascii="Book Antiqua" w:hAnsi="Book Antiqua" w:cs="Arial"/>
          <w:sz w:val="22"/>
          <w:szCs w:val="22"/>
        </w:rPr>
        <w:t>”</w:t>
      </w:r>
    </w:p>
    <w:p w:rsidR="00B155B0" w:rsidRDefault="00B155B0" w:rsidP="00B155B0">
      <w:pPr>
        <w:numPr>
          <w:ilvl w:val="0"/>
          <w:numId w:val="1"/>
        </w:numPr>
        <w:tabs>
          <w:tab w:val="clear" w:pos="567"/>
        </w:tabs>
        <w:spacing w:before="240"/>
        <w:jc w:val="both"/>
        <w:rPr>
          <w:rFonts w:ascii="Book Antiqua" w:hAnsi="Book Antiqua" w:cs="Arial"/>
        </w:rPr>
      </w:pPr>
      <w:r>
        <w:rPr>
          <w:rFonts w:ascii="Book Antiqua" w:hAnsi="Book Antiqua" w:cs="Arial"/>
        </w:rPr>
        <w:t xml:space="preserve">At paragraph [46] Elias LJ said that the published Home Office Policy guidance merely confirmed what is implicit in adopting a policy [the </w:t>
      </w:r>
      <w:proofErr w:type="gramStart"/>
      <w:r>
        <w:rPr>
          <w:rFonts w:ascii="Book Antiqua" w:hAnsi="Book Antiqua" w:cs="Arial"/>
        </w:rPr>
        <w:t>seven year</w:t>
      </w:r>
      <w:proofErr w:type="gramEnd"/>
      <w:r>
        <w:rPr>
          <w:rFonts w:ascii="Book Antiqua" w:hAnsi="Book Antiqua" w:cs="Arial"/>
        </w:rPr>
        <w:t xml:space="preserve"> rule] of this nature:</w:t>
      </w:r>
    </w:p>
    <w:p w:rsidR="00B155B0" w:rsidRDefault="00B155B0" w:rsidP="00FD6FBA">
      <w:pPr>
        <w:spacing w:before="120"/>
        <w:ind w:left="1134" w:right="567"/>
        <w:jc w:val="both"/>
        <w:rPr>
          <w:rFonts w:ascii="Book Antiqua" w:hAnsi="Book Antiqua" w:cs="Arial"/>
          <w:sz w:val="22"/>
          <w:szCs w:val="22"/>
        </w:rPr>
      </w:pPr>
      <w:r>
        <w:rPr>
          <w:rFonts w:ascii="Book Antiqua" w:hAnsi="Book Antiqua" w:cs="Arial"/>
          <w:sz w:val="22"/>
          <w:szCs w:val="22"/>
        </w:rPr>
        <w:t>“After such a period of time the child will have put down roots and developed social, cultural and educational links in the UK such that it is likely to be highly disruptive if the child is required to leave the UK. That may be less when the children are very young because the focus of their lives will be on their families, but the disruption becomes more serious as they get older. Moreover, in these cases there must be a very strong expectation that the child’s best interests will to be remain in the UK with his parents as part of a family unit, and that must rank as a primary consideration in the proportionality assessment.”</w:t>
      </w:r>
    </w:p>
    <w:p w:rsidR="00B155B0" w:rsidRDefault="00B155B0" w:rsidP="00B155B0">
      <w:pPr>
        <w:numPr>
          <w:ilvl w:val="0"/>
          <w:numId w:val="1"/>
        </w:numPr>
        <w:spacing w:before="240"/>
        <w:jc w:val="both"/>
        <w:rPr>
          <w:rFonts w:ascii="Book Antiqua" w:hAnsi="Book Antiqua" w:cs="Arial"/>
        </w:rPr>
      </w:pPr>
      <w:r>
        <w:rPr>
          <w:rFonts w:ascii="Book Antiqua" w:hAnsi="Book Antiqua" w:cs="Arial"/>
        </w:rPr>
        <w:t xml:space="preserve">At paragraph [48] Elias LJ cited with approval the explanation given by Clarke LJ in </w:t>
      </w:r>
      <w:r>
        <w:rPr>
          <w:rFonts w:ascii="Book Antiqua" w:hAnsi="Book Antiqua" w:cs="Arial"/>
          <w:b/>
          <w:u w:val="single"/>
        </w:rPr>
        <w:t>EV (</w:t>
      </w:r>
      <w:proofErr w:type="spellStart"/>
      <w:r>
        <w:rPr>
          <w:rFonts w:ascii="Book Antiqua" w:hAnsi="Book Antiqua" w:cs="Arial"/>
          <w:b/>
          <w:u w:val="single"/>
        </w:rPr>
        <w:t>Phillipines</w:t>
      </w:r>
      <w:proofErr w:type="spellEnd"/>
      <w:r>
        <w:rPr>
          <w:rFonts w:ascii="Book Antiqua" w:hAnsi="Book Antiqua" w:cs="Arial"/>
          <w:b/>
          <w:u w:val="single"/>
        </w:rPr>
        <w:t>)</w:t>
      </w:r>
      <w:r>
        <w:rPr>
          <w:rFonts w:ascii="Book Antiqua" w:hAnsi="Book Antiqua" w:cs="Arial"/>
        </w:rPr>
        <w:t xml:space="preserve"> at [34]</w:t>
      </w:r>
      <w:proofErr w:type="gramStart"/>
      <w:r>
        <w:rPr>
          <w:rFonts w:ascii="Book Antiqua" w:hAnsi="Book Antiqua" w:cs="Arial"/>
        </w:rPr>
        <w:t>-[</w:t>
      </w:r>
      <w:proofErr w:type="gramEnd"/>
      <w:r>
        <w:rPr>
          <w:rFonts w:ascii="Book Antiqua" w:hAnsi="Book Antiqua" w:cs="Arial"/>
        </w:rPr>
        <w:t>37] as to how the Tribunal should apply the proportionality test where wider public interest considerations are in play, in circumstances where the best interests of the child dictate that he should remain with his parents. At [36] Clarke LJ said that if it is overwhelmingly in the child’s best interests to remain, the need to maintain immigration control may well not tip the balance. By contrast if it is in the child’s best interests to remain, but only on balance (with some factors pointing the other way), the result may be the opposite. Clarke LJ continued in [37]:</w:t>
      </w:r>
    </w:p>
    <w:p w:rsidR="00736689" w:rsidRPr="00B155B0" w:rsidRDefault="00B155B0" w:rsidP="00FD6FBA">
      <w:pPr>
        <w:spacing w:before="120"/>
        <w:ind w:left="1134" w:right="567"/>
        <w:jc w:val="both"/>
        <w:rPr>
          <w:rFonts w:ascii="Book Antiqua" w:hAnsi="Book Antiqua" w:cs="Arial"/>
          <w:sz w:val="22"/>
          <w:szCs w:val="22"/>
        </w:rPr>
      </w:pPr>
      <w:r>
        <w:rPr>
          <w:rFonts w:ascii="Book Antiqua" w:hAnsi="Book Antiqua" w:cs="Arial"/>
          <w:sz w:val="22"/>
          <w:szCs w:val="22"/>
        </w:rPr>
        <w:lastRenderedPageBreak/>
        <w:t xml:space="preserve">“In the balance on the other side there falls to be taken into account the strong weight to be given to the need to maintain immigration control in pursuit of the economic well-being of the country and the fact that, </w:t>
      </w:r>
      <w:r w:rsidRPr="00FD6FBA">
        <w:rPr>
          <w:rFonts w:ascii="Book Antiqua" w:hAnsi="Book Antiqua" w:cs="Arial"/>
          <w:i/>
          <w:sz w:val="22"/>
          <w:szCs w:val="22"/>
        </w:rPr>
        <w:t xml:space="preserve">ex </w:t>
      </w:r>
      <w:proofErr w:type="spellStart"/>
      <w:r w:rsidRPr="00FD6FBA">
        <w:rPr>
          <w:rFonts w:ascii="Book Antiqua" w:hAnsi="Book Antiqua" w:cs="Arial"/>
          <w:i/>
          <w:sz w:val="22"/>
          <w:szCs w:val="22"/>
        </w:rPr>
        <w:t>hypothesi</w:t>
      </w:r>
      <w:proofErr w:type="spellEnd"/>
      <w:r>
        <w:rPr>
          <w:rFonts w:ascii="Book Antiqua" w:hAnsi="Book Antiqua" w:cs="Arial"/>
          <w:sz w:val="22"/>
          <w:szCs w:val="22"/>
        </w:rPr>
        <w:t xml:space="preserve">, the applicants have no entitlement to remain. The immigration history of the parents may also be relevant e.g. if they are overstayers, or have acted deceitfully.” </w:t>
      </w:r>
    </w:p>
    <w:p w:rsidR="002C4332" w:rsidRPr="00397443" w:rsidRDefault="002C4332" w:rsidP="00397443">
      <w:pPr>
        <w:numPr>
          <w:ilvl w:val="0"/>
          <w:numId w:val="1"/>
        </w:numPr>
        <w:spacing w:before="240"/>
        <w:jc w:val="both"/>
        <w:rPr>
          <w:rFonts w:ascii="Book Antiqua" w:hAnsi="Book Antiqua" w:cs="Arial"/>
        </w:rPr>
      </w:pPr>
      <w:r>
        <w:rPr>
          <w:rFonts w:ascii="Book Antiqua" w:hAnsi="Book Antiqua" w:cs="Arial"/>
        </w:rPr>
        <w:t xml:space="preserve">At paragraphs </w:t>
      </w:r>
      <w:r w:rsidR="00397443">
        <w:rPr>
          <w:rFonts w:ascii="Book Antiqua" w:hAnsi="Book Antiqua" w:cs="Arial"/>
        </w:rPr>
        <w:t>[</w:t>
      </w:r>
      <w:r>
        <w:rPr>
          <w:rFonts w:ascii="Book Antiqua" w:hAnsi="Book Antiqua" w:cs="Arial"/>
        </w:rPr>
        <w:t>41</w:t>
      </w:r>
      <w:r w:rsidR="00397443">
        <w:rPr>
          <w:rFonts w:ascii="Book Antiqua" w:hAnsi="Book Antiqua" w:cs="Arial"/>
        </w:rPr>
        <w:t>]</w:t>
      </w:r>
      <w:proofErr w:type="gramStart"/>
      <w:r>
        <w:rPr>
          <w:rFonts w:ascii="Book Antiqua" w:hAnsi="Book Antiqua" w:cs="Arial"/>
        </w:rPr>
        <w:t>-</w:t>
      </w:r>
      <w:r w:rsidR="00397443">
        <w:rPr>
          <w:rFonts w:ascii="Book Antiqua" w:hAnsi="Book Antiqua" w:cs="Arial"/>
        </w:rPr>
        <w:t>[</w:t>
      </w:r>
      <w:proofErr w:type="gramEnd"/>
      <w:r>
        <w:rPr>
          <w:rFonts w:ascii="Book Antiqua" w:hAnsi="Book Antiqua" w:cs="Arial"/>
        </w:rPr>
        <w:t>58</w:t>
      </w:r>
      <w:r w:rsidR="00397443">
        <w:rPr>
          <w:rFonts w:ascii="Book Antiqua" w:hAnsi="Book Antiqua" w:cs="Arial"/>
        </w:rPr>
        <w:t>]</w:t>
      </w:r>
      <w:r>
        <w:rPr>
          <w:rFonts w:ascii="Book Antiqua" w:hAnsi="Book Antiqua" w:cs="Arial"/>
        </w:rPr>
        <w:t>, the Judge rehearsed the evidence given by the appellant’s parents.  Her mother said that the appellant spoke basic Portuguese, but did not write Portuguese.  She was very bright and doing well at school.  They intended to say in the UK to give their daughter a good educational background and a decent standard of life.  She had been in the UK for over 7 years and had the right to stay here.  She had made a great contribution to the nation, and would do so even more when she was grown up.  She was everyone’s sweetheart as she had such a captivating personality.  The education system in Brazil was very poor.  Children only went there for a good square meal at lunchtime.</w:t>
      </w:r>
      <w:r w:rsidR="00397443">
        <w:rPr>
          <w:rFonts w:ascii="Book Antiqua" w:hAnsi="Book Antiqua" w:cs="Arial"/>
        </w:rPr>
        <w:t xml:space="preserve"> </w:t>
      </w:r>
      <w:r w:rsidR="00397443" w:rsidRPr="00397443">
        <w:rPr>
          <w:rFonts w:ascii="Book Antiqua" w:hAnsi="Book Antiqua" w:cs="Arial"/>
        </w:rPr>
        <w:t>Her father</w:t>
      </w:r>
      <w:r w:rsidRPr="00397443">
        <w:rPr>
          <w:rFonts w:ascii="Book Antiqua" w:hAnsi="Book Antiqua" w:cs="Arial"/>
        </w:rPr>
        <w:t xml:space="preserve"> did not have a good education himself, so he could not get a good enough job to pay for the appellant to be educated privately in Brazil.  Also, her daughter had not had the n</w:t>
      </w:r>
      <w:r w:rsidR="00365A97" w:rsidRPr="00397443">
        <w:rPr>
          <w:rFonts w:ascii="Book Antiqua" w:hAnsi="Book Antiqua" w:cs="Arial"/>
        </w:rPr>
        <w:t>ecessary vaccinations, and so she</w:t>
      </w:r>
      <w:r w:rsidRPr="00397443">
        <w:rPr>
          <w:rFonts w:ascii="Book Antiqua" w:hAnsi="Book Antiqua" w:cs="Arial"/>
        </w:rPr>
        <w:t xml:space="preserve"> would be a</w:t>
      </w:r>
      <w:r w:rsidR="00365A97" w:rsidRPr="00397443">
        <w:rPr>
          <w:rFonts w:ascii="Book Antiqua" w:hAnsi="Book Antiqua" w:cs="Arial"/>
        </w:rPr>
        <w:t>t</w:t>
      </w:r>
      <w:r w:rsidRPr="00397443">
        <w:rPr>
          <w:rFonts w:ascii="Book Antiqua" w:hAnsi="Book Antiqua" w:cs="Arial"/>
        </w:rPr>
        <w:t xml:space="preserve"> risk on that basis.  She had lots of friends and relatives in the UK.  Removal would cause her more harm than go</w:t>
      </w:r>
      <w:r w:rsidR="00397443">
        <w:rPr>
          <w:rFonts w:ascii="Book Antiqua" w:hAnsi="Book Antiqua" w:cs="Arial"/>
        </w:rPr>
        <w:t>od. Also, they</w:t>
      </w:r>
      <w:r w:rsidRPr="00397443">
        <w:rPr>
          <w:rFonts w:ascii="Book Antiqua" w:hAnsi="Book Antiqua" w:cs="Arial"/>
        </w:rPr>
        <w:t xml:space="preserve"> had nowhere to go to in Brazil.</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The Judge recorded the solicitor’s closing submissions at paragraph </w:t>
      </w:r>
      <w:r w:rsidR="00365A97">
        <w:rPr>
          <w:rFonts w:ascii="Book Antiqua" w:hAnsi="Book Antiqua" w:cs="Arial"/>
        </w:rPr>
        <w:t>[</w:t>
      </w:r>
      <w:r>
        <w:rPr>
          <w:rFonts w:ascii="Book Antiqua" w:hAnsi="Book Antiqua" w:cs="Arial"/>
        </w:rPr>
        <w:t>60</w:t>
      </w:r>
      <w:r w:rsidR="00365A97">
        <w:rPr>
          <w:rFonts w:ascii="Book Antiqua" w:hAnsi="Book Antiqua" w:cs="Arial"/>
        </w:rPr>
        <w:t>]</w:t>
      </w:r>
      <w:r w:rsidR="00397443">
        <w:rPr>
          <w:rFonts w:ascii="Book Antiqua" w:hAnsi="Book Antiqua" w:cs="Arial"/>
        </w:rPr>
        <w:t>.  The</w:t>
      </w:r>
      <w:r>
        <w:rPr>
          <w:rFonts w:ascii="Book Antiqua" w:hAnsi="Book Antiqua" w:cs="Arial"/>
        </w:rPr>
        <w:t xml:space="preserve"> appellant was making </w:t>
      </w:r>
      <w:r w:rsidR="00365A97">
        <w:rPr>
          <w:rFonts w:ascii="Book Antiqua" w:hAnsi="Book Antiqua" w:cs="Arial"/>
        </w:rPr>
        <w:t xml:space="preserve">the very best </w:t>
      </w:r>
      <w:r>
        <w:rPr>
          <w:rFonts w:ascii="Book Antiqua" w:hAnsi="Book Antiqua" w:cs="Arial"/>
        </w:rPr>
        <w:t xml:space="preserve">of her UK education, </w:t>
      </w:r>
      <w:r w:rsidR="00397443">
        <w:rPr>
          <w:rFonts w:ascii="Book Antiqua" w:hAnsi="Book Antiqua" w:cs="Arial"/>
        </w:rPr>
        <w:t>whereas the education</w:t>
      </w:r>
      <w:r>
        <w:rPr>
          <w:rFonts w:ascii="Book Antiqua" w:hAnsi="Book Antiqua" w:cs="Arial"/>
        </w:rPr>
        <w:t xml:space="preserve"> </w:t>
      </w:r>
      <w:r w:rsidR="00397443">
        <w:rPr>
          <w:rFonts w:ascii="Book Antiqua" w:hAnsi="Book Antiqua" w:cs="Arial"/>
        </w:rPr>
        <w:t xml:space="preserve">which </w:t>
      </w:r>
      <w:r>
        <w:rPr>
          <w:rFonts w:ascii="Book Antiqua" w:hAnsi="Book Antiqua" w:cs="Arial"/>
        </w:rPr>
        <w:t>was available to her in Brazil</w:t>
      </w:r>
      <w:r w:rsidR="00397443">
        <w:rPr>
          <w:rFonts w:ascii="Book Antiqua" w:hAnsi="Book Antiqua" w:cs="Arial"/>
        </w:rPr>
        <w:t xml:space="preserve"> was very poor</w:t>
      </w:r>
      <w:r>
        <w:rPr>
          <w:rFonts w:ascii="Book Antiqua" w:hAnsi="Book Antiqua" w:cs="Arial"/>
        </w:rPr>
        <w:t>.  She submi</w:t>
      </w:r>
      <w:r w:rsidR="00397443">
        <w:rPr>
          <w:rFonts w:ascii="Book Antiqua" w:hAnsi="Book Antiqua" w:cs="Arial"/>
        </w:rPr>
        <w:t xml:space="preserve">tted that those who could </w:t>
      </w:r>
      <w:r w:rsidR="00A658CC">
        <w:rPr>
          <w:rFonts w:ascii="Book Antiqua" w:hAnsi="Book Antiqua" w:cs="Arial"/>
        </w:rPr>
        <w:t xml:space="preserve">not </w:t>
      </w:r>
      <w:r w:rsidR="00397443">
        <w:rPr>
          <w:rFonts w:ascii="Book Antiqua" w:hAnsi="Book Antiqua" w:cs="Arial"/>
        </w:rPr>
        <w:t xml:space="preserve">afford </w:t>
      </w:r>
      <w:r w:rsidR="00A658CC">
        <w:rPr>
          <w:rFonts w:ascii="Book Antiqua" w:hAnsi="Book Antiqua" w:cs="Arial"/>
        </w:rPr>
        <w:t>fee-paying</w:t>
      </w:r>
      <w:r>
        <w:rPr>
          <w:rFonts w:ascii="Book Antiqua" w:hAnsi="Book Antiqua" w:cs="Arial"/>
        </w:rPr>
        <w:t xml:space="preserve"> schools </w:t>
      </w:r>
      <w:r w:rsidR="00A658CC">
        <w:rPr>
          <w:rFonts w:ascii="Book Antiqua" w:hAnsi="Book Antiqua" w:cs="Arial"/>
        </w:rPr>
        <w:t xml:space="preserve">in Brazil </w:t>
      </w:r>
      <w:r>
        <w:rPr>
          <w:rFonts w:ascii="Book Antiqua" w:hAnsi="Book Antiqua" w:cs="Arial"/>
        </w:rPr>
        <w:t xml:space="preserve">languished, and </w:t>
      </w:r>
      <w:r w:rsidR="00397443">
        <w:rPr>
          <w:rFonts w:ascii="Book Antiqua" w:hAnsi="Book Antiqua" w:cs="Arial"/>
        </w:rPr>
        <w:t>although university education in Brazil was</w:t>
      </w:r>
      <w:r>
        <w:rPr>
          <w:rFonts w:ascii="Book Antiqua" w:hAnsi="Book Antiqua" w:cs="Arial"/>
        </w:rPr>
        <w:t xml:space="preserve"> free, it was very difficult for children who went to state schools to get </w:t>
      </w:r>
      <w:r w:rsidR="00A658CC">
        <w:rPr>
          <w:rFonts w:ascii="Book Antiqua" w:hAnsi="Book Antiqua" w:cs="Arial"/>
        </w:rPr>
        <w:t>into university.</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The Judge set out his findings of fact at paragraphs </w:t>
      </w:r>
      <w:r w:rsidR="00397443">
        <w:rPr>
          <w:rFonts w:ascii="Book Antiqua" w:hAnsi="Book Antiqua" w:cs="Arial"/>
        </w:rPr>
        <w:t>[</w:t>
      </w:r>
      <w:r>
        <w:rPr>
          <w:rFonts w:ascii="Book Antiqua" w:hAnsi="Book Antiqua" w:cs="Arial"/>
        </w:rPr>
        <w:t>61</w:t>
      </w:r>
      <w:r w:rsidR="00397443">
        <w:rPr>
          <w:rFonts w:ascii="Book Antiqua" w:hAnsi="Book Antiqua" w:cs="Arial"/>
        </w:rPr>
        <w:t>]</w:t>
      </w:r>
      <w:proofErr w:type="gramStart"/>
      <w:r>
        <w:rPr>
          <w:rFonts w:ascii="Book Antiqua" w:hAnsi="Book Antiqua" w:cs="Arial"/>
        </w:rPr>
        <w:t>-</w:t>
      </w:r>
      <w:r w:rsidR="00397443">
        <w:rPr>
          <w:rFonts w:ascii="Book Antiqua" w:hAnsi="Book Antiqua" w:cs="Arial"/>
        </w:rPr>
        <w:t>[</w:t>
      </w:r>
      <w:proofErr w:type="gramEnd"/>
      <w:r>
        <w:rPr>
          <w:rFonts w:ascii="Book Antiqua" w:hAnsi="Book Antiqua" w:cs="Arial"/>
        </w:rPr>
        <w:t>64</w:t>
      </w:r>
      <w:r w:rsidR="00397443">
        <w:rPr>
          <w:rFonts w:ascii="Book Antiqua" w:hAnsi="Book Antiqua" w:cs="Arial"/>
        </w:rPr>
        <w:t>]</w:t>
      </w:r>
      <w:r>
        <w:rPr>
          <w:rFonts w:ascii="Book Antiqua" w:hAnsi="Book Antiqua" w:cs="Arial"/>
        </w:rPr>
        <w:t>.  He found that the appel</w:t>
      </w:r>
      <w:r w:rsidR="00364AE9">
        <w:rPr>
          <w:rFonts w:ascii="Book Antiqua" w:hAnsi="Book Antiqua" w:cs="Arial"/>
        </w:rPr>
        <w:t xml:space="preserve">lant was born in the UK, and she </w:t>
      </w:r>
      <w:r>
        <w:rPr>
          <w:rFonts w:ascii="Book Antiqua" w:hAnsi="Book Antiqua" w:cs="Arial"/>
        </w:rPr>
        <w:t>was for that reason “</w:t>
      </w:r>
      <w:r>
        <w:rPr>
          <w:rFonts w:ascii="Book Antiqua" w:hAnsi="Book Antiqua" w:cs="Arial"/>
          <w:i/>
          <w:iCs/>
        </w:rPr>
        <w:t>wholly integrated”</w:t>
      </w:r>
      <w:r>
        <w:rPr>
          <w:rFonts w:ascii="Book Antiqua" w:hAnsi="Book Antiqua" w:cs="Arial"/>
        </w:rPr>
        <w:t xml:space="preserve"> into the UK.  He did not accept the parents’ evidence that they spoke English all the time at home.  He found that the appellant had a working knowledge of Portuguese.  She was a bright child, and even if she did not write in Portuguese, it would not take her long to learn to do so.  She had extensive family in Brazi</w:t>
      </w:r>
      <w:r w:rsidR="00397443">
        <w:rPr>
          <w:rFonts w:ascii="Book Antiqua" w:hAnsi="Book Antiqua" w:cs="Arial"/>
        </w:rPr>
        <w:t>l on both sides.  There were no</w:t>
      </w:r>
      <w:r>
        <w:rPr>
          <w:rFonts w:ascii="Book Antiqua" w:hAnsi="Book Antiqua" w:cs="Arial"/>
        </w:rPr>
        <w:t xml:space="preserve"> family rifts.  There would be accommodation for </w:t>
      </w:r>
      <w:r w:rsidR="00397443">
        <w:rPr>
          <w:rFonts w:ascii="Book Antiqua" w:hAnsi="Book Antiqua" w:cs="Arial"/>
        </w:rPr>
        <w:t>the family in Brazil.  There had been</w:t>
      </w:r>
      <w:r>
        <w:rPr>
          <w:rFonts w:ascii="Book Antiqua" w:hAnsi="Book Antiqua" w:cs="Arial"/>
        </w:rPr>
        <w:t xml:space="preserve"> no reason to prevent, or even make difficult, the return of the parents and the appellant to Brazil at any time.  Her father had transferable and marketable skills in home computing, through the use of which he had maintained the family in the UK, even though he was not entitled to work, and he was not fluent in English.  He could replicate that work in Brazil.</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At paragraphs </w:t>
      </w:r>
      <w:r w:rsidR="00397443">
        <w:rPr>
          <w:rFonts w:ascii="Book Antiqua" w:hAnsi="Book Antiqua" w:cs="Arial"/>
        </w:rPr>
        <w:t>[</w:t>
      </w:r>
      <w:r>
        <w:rPr>
          <w:rFonts w:ascii="Book Antiqua" w:hAnsi="Book Antiqua" w:cs="Arial"/>
        </w:rPr>
        <w:t>65</w:t>
      </w:r>
      <w:r w:rsidR="00397443">
        <w:rPr>
          <w:rFonts w:ascii="Book Antiqua" w:hAnsi="Book Antiqua" w:cs="Arial"/>
        </w:rPr>
        <w:t>]</w:t>
      </w:r>
      <w:proofErr w:type="gramStart"/>
      <w:r>
        <w:rPr>
          <w:rFonts w:ascii="Book Antiqua" w:hAnsi="Book Antiqua" w:cs="Arial"/>
        </w:rPr>
        <w:t>-</w:t>
      </w:r>
      <w:r w:rsidR="00397443">
        <w:rPr>
          <w:rFonts w:ascii="Book Antiqua" w:hAnsi="Book Antiqua" w:cs="Arial"/>
        </w:rPr>
        <w:t>[</w:t>
      </w:r>
      <w:proofErr w:type="gramEnd"/>
      <w:r>
        <w:rPr>
          <w:rFonts w:ascii="Book Antiqua" w:hAnsi="Book Antiqua" w:cs="Arial"/>
        </w:rPr>
        <w:t>79</w:t>
      </w:r>
      <w:r w:rsidR="00397443">
        <w:rPr>
          <w:rFonts w:ascii="Book Antiqua" w:hAnsi="Book Antiqua" w:cs="Arial"/>
        </w:rPr>
        <w:t>]</w:t>
      </w:r>
      <w:r>
        <w:rPr>
          <w:rFonts w:ascii="Book Antiqua" w:hAnsi="Book Antiqua" w:cs="Arial"/>
        </w:rPr>
        <w:t xml:space="preserve"> (pages 33-34), the Judge went on to give his reasons for finding that the appellant did not fall within Rule 276ADE(1)(vi)</w:t>
      </w:r>
      <w:r w:rsidR="00397443">
        <w:rPr>
          <w:rFonts w:ascii="Book Antiqua" w:hAnsi="Book Antiqua" w:cs="Arial"/>
        </w:rPr>
        <w:t>;</w:t>
      </w:r>
      <w:r>
        <w:rPr>
          <w:rFonts w:ascii="Book Antiqua" w:hAnsi="Book Antiqua" w:cs="Arial"/>
        </w:rPr>
        <w:t xml:space="preserve"> </w:t>
      </w:r>
      <w:r w:rsidR="00397443">
        <w:rPr>
          <w:rFonts w:ascii="Book Antiqua" w:hAnsi="Book Antiqua" w:cs="Arial"/>
        </w:rPr>
        <w:t xml:space="preserve">and </w:t>
      </w:r>
      <w:r>
        <w:rPr>
          <w:rFonts w:ascii="Book Antiqua" w:hAnsi="Book Antiqua" w:cs="Arial"/>
        </w:rPr>
        <w:t xml:space="preserve">that the public interest in the maintenance of effective immigration control prevailed, as the best interests of the child were not very firmly in </w:t>
      </w:r>
      <w:r w:rsidR="00397443">
        <w:rPr>
          <w:rFonts w:ascii="Book Antiqua" w:hAnsi="Book Antiqua" w:cs="Arial"/>
        </w:rPr>
        <w:t xml:space="preserve">her </w:t>
      </w:r>
      <w:r>
        <w:rPr>
          <w:rFonts w:ascii="Book Antiqua" w:hAnsi="Book Antiqua" w:cs="Arial"/>
        </w:rPr>
        <w:t>remaining</w:t>
      </w:r>
      <w:r w:rsidR="00397443">
        <w:rPr>
          <w:rFonts w:ascii="Book Antiqua" w:hAnsi="Book Antiqua" w:cs="Arial"/>
        </w:rPr>
        <w:t xml:space="preserve"> in the UK; and that the refusal</w:t>
      </w:r>
      <w:r>
        <w:rPr>
          <w:rFonts w:ascii="Book Antiqua" w:hAnsi="Book Antiqua" w:cs="Arial"/>
        </w:rPr>
        <w:t xml:space="preserve"> </w:t>
      </w:r>
      <w:r w:rsidR="00397443">
        <w:rPr>
          <w:rFonts w:ascii="Book Antiqua" w:hAnsi="Book Antiqua" w:cs="Arial"/>
        </w:rPr>
        <w:t>was compliant</w:t>
      </w:r>
      <w:r>
        <w:rPr>
          <w:rFonts w:ascii="Book Antiqua" w:hAnsi="Book Antiqua" w:cs="Arial"/>
        </w:rPr>
        <w:t xml:space="preserve"> with the Secretary of State</w:t>
      </w:r>
      <w:r w:rsidR="001872D1">
        <w:rPr>
          <w:rFonts w:ascii="Book Antiqua" w:hAnsi="Book Antiqua" w:cs="Arial"/>
        </w:rPr>
        <w:t>’s duties</w:t>
      </w:r>
      <w:r>
        <w:rPr>
          <w:rFonts w:ascii="Book Antiqua" w:hAnsi="Book Antiqua" w:cs="Arial"/>
        </w:rPr>
        <w:t xml:space="preserve"> under section </w:t>
      </w:r>
      <w:r w:rsidR="001872D1">
        <w:rPr>
          <w:rFonts w:ascii="Book Antiqua" w:hAnsi="Book Antiqua" w:cs="Arial"/>
        </w:rPr>
        <w:t>55 of the Borders, Citizenship and</w:t>
      </w:r>
      <w:r>
        <w:rPr>
          <w:rFonts w:ascii="Book Antiqua" w:hAnsi="Book Antiqua" w:cs="Arial"/>
        </w:rPr>
        <w:t xml:space="preserve"> Immigration Act 2009.</w:t>
      </w:r>
    </w:p>
    <w:p w:rsidR="00FD6FBA" w:rsidRDefault="00FD6FBA">
      <w:pPr>
        <w:spacing w:before="240"/>
        <w:jc w:val="both"/>
        <w:rPr>
          <w:rFonts w:ascii="Book Antiqua" w:hAnsi="Book Antiqua" w:cs="Arial"/>
          <w:b/>
          <w:bCs/>
          <w:u w:val="single"/>
        </w:rPr>
      </w:pPr>
    </w:p>
    <w:p w:rsidR="002C4332" w:rsidRDefault="002C4332">
      <w:pPr>
        <w:spacing w:before="240"/>
        <w:jc w:val="both"/>
        <w:rPr>
          <w:rFonts w:ascii="Book Antiqua" w:hAnsi="Book Antiqua" w:cs="Arial"/>
          <w:b/>
          <w:bCs/>
          <w:u w:val="single"/>
        </w:rPr>
      </w:pPr>
      <w:r>
        <w:rPr>
          <w:rFonts w:ascii="Book Antiqua" w:hAnsi="Book Antiqua" w:cs="Arial"/>
          <w:b/>
          <w:bCs/>
          <w:u w:val="single"/>
        </w:rPr>
        <w:lastRenderedPageBreak/>
        <w:t>The Hearing in the Upper Tribunal</w:t>
      </w:r>
    </w:p>
    <w:p w:rsidR="002C4332" w:rsidRDefault="002C4332">
      <w:pPr>
        <w:numPr>
          <w:ilvl w:val="0"/>
          <w:numId w:val="1"/>
        </w:numPr>
        <w:spacing w:before="240"/>
        <w:jc w:val="both"/>
        <w:rPr>
          <w:rFonts w:ascii="Book Antiqua" w:hAnsi="Book Antiqua" w:cs="Arial"/>
        </w:rPr>
      </w:pPr>
      <w:r>
        <w:rPr>
          <w:rFonts w:ascii="Book Antiqua" w:hAnsi="Book Antiqua" w:cs="Arial"/>
        </w:rPr>
        <w:t>In advance of the hearing before me to determine whether an error of law was made out, the appellant’s parents applied for an adjournment as they wished to instruct Counsel to ap</w:t>
      </w:r>
      <w:r w:rsidR="00397443">
        <w:rPr>
          <w:rFonts w:ascii="Book Antiqua" w:hAnsi="Book Antiqua" w:cs="Arial"/>
        </w:rPr>
        <w:t xml:space="preserve">pear </w:t>
      </w:r>
      <w:r>
        <w:rPr>
          <w:rFonts w:ascii="Book Antiqua" w:hAnsi="Book Antiqua" w:cs="Arial"/>
        </w:rPr>
        <w:t>at the hearing.  The adjournment req</w:t>
      </w:r>
      <w:r w:rsidR="00397443">
        <w:rPr>
          <w:rFonts w:ascii="Book Antiqua" w:hAnsi="Book Antiqua" w:cs="Arial"/>
        </w:rPr>
        <w:t>uest was refused in writing.  Following this</w:t>
      </w:r>
      <w:r>
        <w:rPr>
          <w:rFonts w:ascii="Book Antiqua" w:hAnsi="Book Antiqua" w:cs="Arial"/>
        </w:rPr>
        <w:t xml:space="preserve"> refusal, the appellant’s solicitors served </w:t>
      </w:r>
      <w:r w:rsidR="00CA5231">
        <w:rPr>
          <w:rFonts w:ascii="Book Antiqua" w:hAnsi="Book Antiqua" w:cs="Arial"/>
        </w:rPr>
        <w:t xml:space="preserve">lengthy </w:t>
      </w:r>
      <w:r>
        <w:rPr>
          <w:rFonts w:ascii="Book Antiqua" w:hAnsi="Book Antiqua" w:cs="Arial"/>
        </w:rPr>
        <w:t>written subm</w:t>
      </w:r>
      <w:r w:rsidR="00397443">
        <w:rPr>
          <w:rFonts w:ascii="Book Antiqua" w:hAnsi="Book Antiqua" w:cs="Arial"/>
        </w:rPr>
        <w:t>issions.  The purpose of this was</w:t>
      </w:r>
      <w:r>
        <w:rPr>
          <w:rFonts w:ascii="Book Antiqua" w:hAnsi="Book Antiqua" w:cs="Arial"/>
        </w:rPr>
        <w:t xml:space="preserve"> two-fold: t</w:t>
      </w:r>
      <w:r w:rsidR="00CA5231">
        <w:rPr>
          <w:rFonts w:ascii="Book Antiqua" w:hAnsi="Book Antiqua" w:cs="Arial"/>
        </w:rPr>
        <w:t>o renew the adjournment request;</w:t>
      </w:r>
      <w:r>
        <w:rPr>
          <w:rFonts w:ascii="Book Antiqua" w:hAnsi="Book Antiqua" w:cs="Arial"/>
        </w:rPr>
        <w:t xml:space="preserve"> and</w:t>
      </w:r>
      <w:r w:rsidR="00CA5231">
        <w:rPr>
          <w:rFonts w:ascii="Book Antiqua" w:hAnsi="Book Antiqua" w:cs="Arial"/>
        </w:rPr>
        <w:t>,</w:t>
      </w:r>
      <w:r>
        <w:rPr>
          <w:rFonts w:ascii="Book Antiqua" w:hAnsi="Book Antiqua" w:cs="Arial"/>
        </w:rPr>
        <w:t xml:space="preserve"> if that failed, the submissions were designed to add “</w:t>
      </w:r>
      <w:r>
        <w:rPr>
          <w:rFonts w:ascii="Book Antiqua" w:hAnsi="Book Antiqua" w:cs="Arial"/>
          <w:i/>
          <w:iCs/>
        </w:rPr>
        <w:t>further clarity”</w:t>
      </w:r>
      <w:r>
        <w:rPr>
          <w:rFonts w:ascii="Book Antiqua" w:hAnsi="Book Antiqua" w:cs="Arial"/>
        </w:rPr>
        <w:t xml:space="preserve"> to the grounds of appeal.</w:t>
      </w:r>
    </w:p>
    <w:p w:rsidR="002C4332" w:rsidRDefault="00CA5231">
      <w:pPr>
        <w:numPr>
          <w:ilvl w:val="0"/>
          <w:numId w:val="1"/>
        </w:numPr>
        <w:spacing w:before="240"/>
        <w:jc w:val="both"/>
        <w:rPr>
          <w:rFonts w:ascii="Book Antiqua" w:hAnsi="Book Antiqua" w:cs="Arial"/>
        </w:rPr>
      </w:pPr>
      <w:r>
        <w:rPr>
          <w:rFonts w:ascii="Book Antiqua" w:hAnsi="Book Antiqua" w:cs="Arial"/>
        </w:rPr>
        <w:t>I</w:t>
      </w:r>
      <w:r w:rsidR="002C4332">
        <w:rPr>
          <w:rFonts w:ascii="Book Antiqua" w:hAnsi="Book Antiqua" w:cs="Arial"/>
        </w:rPr>
        <w:t xml:space="preserve"> was satisfied that it was in the interests of justice to proceed with the error of law hearing, as the reason</w:t>
      </w:r>
      <w:r w:rsidR="00A658CC">
        <w:rPr>
          <w:rFonts w:ascii="Book Antiqua" w:hAnsi="Book Antiqua" w:cs="Arial"/>
        </w:rPr>
        <w:t>s</w:t>
      </w:r>
      <w:r w:rsidR="002C4332">
        <w:rPr>
          <w:rFonts w:ascii="Book Antiqua" w:hAnsi="Book Antiqua" w:cs="Arial"/>
        </w:rPr>
        <w:t xml:space="preserve"> for refusing the initial request </w:t>
      </w:r>
      <w:r>
        <w:rPr>
          <w:rFonts w:ascii="Book Antiqua" w:hAnsi="Book Antiqua" w:cs="Arial"/>
        </w:rPr>
        <w:t xml:space="preserve">for an adjournment to brief Counsel </w:t>
      </w:r>
      <w:r w:rsidR="002C4332">
        <w:rPr>
          <w:rFonts w:ascii="Book Antiqua" w:hAnsi="Book Antiqua" w:cs="Arial"/>
        </w:rPr>
        <w:t>still stood.  In addition, there was no explanation as to why the appellant’s case could not be presented by the appellant’s solicitor, as it had been before the First-tier Tribunal.  It was asserted that the appel</w:t>
      </w:r>
      <w:r>
        <w:rPr>
          <w:rFonts w:ascii="Book Antiqua" w:hAnsi="Book Antiqua" w:cs="Arial"/>
        </w:rPr>
        <w:t>lant’s solicitors had not been able to instruct</w:t>
      </w:r>
      <w:r w:rsidR="002C4332">
        <w:rPr>
          <w:rFonts w:ascii="Book Antiqua" w:hAnsi="Book Antiqua" w:cs="Arial"/>
        </w:rPr>
        <w:t xml:space="preserve"> Counsel due to limited funds </w:t>
      </w:r>
      <w:r>
        <w:rPr>
          <w:rFonts w:ascii="Book Antiqua" w:hAnsi="Book Antiqua" w:cs="Arial"/>
        </w:rPr>
        <w:t xml:space="preserve">being </w:t>
      </w:r>
      <w:r w:rsidR="002C4332">
        <w:rPr>
          <w:rFonts w:ascii="Book Antiqua" w:hAnsi="Book Antiqua" w:cs="Arial"/>
        </w:rPr>
        <w:t xml:space="preserve">available and the notice of hearing being served short.  </w:t>
      </w:r>
      <w:r>
        <w:rPr>
          <w:rFonts w:ascii="Book Antiqua" w:hAnsi="Book Antiqua" w:cs="Arial"/>
        </w:rPr>
        <w:t xml:space="preserve">However, the </w:t>
      </w:r>
      <w:r w:rsidR="002C4332">
        <w:rPr>
          <w:rFonts w:ascii="Book Antiqua" w:hAnsi="Book Antiqua" w:cs="Arial"/>
        </w:rPr>
        <w:t xml:space="preserve">Notice of hearing was sent by first-class post to the appellant’s solicitors on 4 April 2018, and if there were not sufficient funds for the solicitor to appear on the appellant’s behalf, it was unlikely that there were sufficient funds to instruct Counsel </w:t>
      </w:r>
      <w:r>
        <w:rPr>
          <w:rFonts w:ascii="Book Antiqua" w:hAnsi="Book Antiqua" w:cs="Arial"/>
        </w:rPr>
        <w:t xml:space="preserve">to appear </w:t>
      </w:r>
      <w:r w:rsidR="002C4332">
        <w:rPr>
          <w:rFonts w:ascii="Book Antiqua" w:hAnsi="Book Antiqua" w:cs="Arial"/>
        </w:rPr>
        <w:t>in the alternative.</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The appellant’s parents were in attendance, and </w:t>
      </w:r>
      <w:r w:rsidR="001872D1">
        <w:rPr>
          <w:rFonts w:ascii="Book Antiqua" w:hAnsi="Book Antiqua" w:cs="Arial"/>
        </w:rPr>
        <w:t xml:space="preserve">at the outset of the hearing </w:t>
      </w:r>
      <w:r>
        <w:rPr>
          <w:rFonts w:ascii="Book Antiqua" w:hAnsi="Book Antiqua" w:cs="Arial"/>
        </w:rPr>
        <w:t>the appellant’s father requested a Portugu</w:t>
      </w:r>
      <w:r w:rsidR="001872D1">
        <w:rPr>
          <w:rFonts w:ascii="Book Antiqua" w:hAnsi="Book Antiqua" w:cs="Arial"/>
        </w:rPr>
        <w:t>ese Interpreter.</w:t>
      </w:r>
      <w:r w:rsidR="00CA5231">
        <w:rPr>
          <w:rFonts w:ascii="Book Antiqua" w:hAnsi="Book Antiqua" w:cs="Arial"/>
        </w:rPr>
        <w:t xml:space="preserve">  This request had </w:t>
      </w:r>
      <w:r>
        <w:rPr>
          <w:rFonts w:ascii="Book Antiqua" w:hAnsi="Book Antiqua" w:cs="Arial"/>
        </w:rPr>
        <w:t>also been refused in advance of the hearing, on the ground that there was no suggestion that the appellant was going to give evidence.</w:t>
      </w:r>
      <w:r w:rsidR="00CA5231">
        <w:rPr>
          <w:rFonts w:ascii="Book Antiqua" w:hAnsi="Book Antiqua" w:cs="Arial"/>
        </w:rPr>
        <w:t xml:space="preserve"> </w:t>
      </w:r>
      <w:r w:rsidR="001872D1">
        <w:rPr>
          <w:rFonts w:ascii="Book Antiqua" w:hAnsi="Book Antiqua" w:cs="Arial"/>
        </w:rPr>
        <w:t xml:space="preserve">The appellant’s parents had some command of English, and I explained to them that the hearing would proceed without an interpreter. </w:t>
      </w:r>
    </w:p>
    <w:p w:rsidR="002C4332" w:rsidRDefault="00CA5231">
      <w:pPr>
        <w:numPr>
          <w:ilvl w:val="0"/>
          <w:numId w:val="1"/>
        </w:numPr>
        <w:spacing w:before="240"/>
        <w:jc w:val="both"/>
        <w:rPr>
          <w:rFonts w:ascii="Book Antiqua" w:hAnsi="Book Antiqua" w:cs="Arial"/>
        </w:rPr>
      </w:pPr>
      <w:r>
        <w:rPr>
          <w:rFonts w:ascii="Book Antiqua" w:hAnsi="Book Antiqua" w:cs="Arial"/>
        </w:rPr>
        <w:t xml:space="preserve">I </w:t>
      </w:r>
      <w:r w:rsidR="002C4332">
        <w:rPr>
          <w:rFonts w:ascii="Book Antiqua" w:hAnsi="Book Antiqua" w:cs="Arial"/>
        </w:rPr>
        <w:t xml:space="preserve">invited Ms Isherwood to respond to the reasons given for the grant of permission, and also to the written submissions in support of the appeal.  She relied on passages in </w:t>
      </w:r>
      <w:r w:rsidR="002C4332">
        <w:rPr>
          <w:rFonts w:ascii="Book Antiqua" w:hAnsi="Book Antiqua" w:cs="Arial"/>
          <w:b/>
          <w:bCs/>
          <w:u w:val="single"/>
        </w:rPr>
        <w:t>AM (S117B) Malawi</w:t>
      </w:r>
      <w:r w:rsidR="002C4332">
        <w:rPr>
          <w:rFonts w:ascii="Book Antiqua" w:hAnsi="Book Antiqua" w:cs="Arial"/>
          <w:b/>
          <w:bCs/>
        </w:rPr>
        <w:t xml:space="preserve"> [2015] UKUT 260 (IAC) </w:t>
      </w:r>
      <w:r w:rsidR="002C4332">
        <w:rPr>
          <w:rFonts w:ascii="Book Antiqua" w:hAnsi="Book Antiqua" w:cs="Arial"/>
        </w:rPr>
        <w:t xml:space="preserve">and in </w:t>
      </w:r>
      <w:r w:rsidR="002C4332">
        <w:rPr>
          <w:rFonts w:ascii="Book Antiqua" w:hAnsi="Book Antiqua" w:cs="Arial"/>
          <w:b/>
          <w:bCs/>
          <w:u w:val="single"/>
        </w:rPr>
        <w:t>AM (Pakistan &amp; Others -v- Secretary of State for the Home Department</w:t>
      </w:r>
      <w:r w:rsidR="002C4332" w:rsidRPr="00FD6FBA">
        <w:rPr>
          <w:rFonts w:ascii="Book Antiqua" w:hAnsi="Book Antiqua" w:cs="Arial"/>
          <w:b/>
          <w:bCs/>
          <w:u w:val="single"/>
        </w:rPr>
        <w:t>)</w:t>
      </w:r>
      <w:r w:rsidR="002C4332">
        <w:rPr>
          <w:rFonts w:ascii="Book Antiqua" w:hAnsi="Book Antiqua" w:cs="Arial"/>
          <w:b/>
          <w:bCs/>
        </w:rPr>
        <w:t xml:space="preserve"> [2017] EWCA </w:t>
      </w:r>
      <w:proofErr w:type="spellStart"/>
      <w:r w:rsidR="002C4332">
        <w:rPr>
          <w:rFonts w:ascii="Book Antiqua" w:hAnsi="Book Antiqua" w:cs="Arial"/>
          <w:b/>
          <w:bCs/>
        </w:rPr>
        <w:t>Civ</w:t>
      </w:r>
      <w:proofErr w:type="spellEnd"/>
      <w:r w:rsidR="002C4332">
        <w:rPr>
          <w:rFonts w:ascii="Book Antiqua" w:hAnsi="Book Antiqua" w:cs="Arial"/>
          <w:b/>
          <w:bCs/>
        </w:rPr>
        <w:t xml:space="preserve"> 180</w:t>
      </w:r>
      <w:r>
        <w:rPr>
          <w:rFonts w:ascii="Book Antiqua" w:hAnsi="Book Antiqua" w:cs="Arial"/>
        </w:rPr>
        <w:t>.  She</w:t>
      </w:r>
      <w:r w:rsidR="002C4332">
        <w:rPr>
          <w:rFonts w:ascii="Book Antiqua" w:hAnsi="Book Antiqua" w:cs="Arial"/>
        </w:rPr>
        <w:t xml:space="preserve"> submitted that the Judge had directed himself appropriately, and he had not erred in law.  There was also no merit in the argument advanced in the written submissions that the Judge had erred in giving no weight to the a</w:t>
      </w:r>
      <w:r>
        <w:rPr>
          <w:rFonts w:ascii="Book Antiqua" w:hAnsi="Book Antiqua" w:cs="Arial"/>
        </w:rPr>
        <w:t>ppellant’s school reports or</w:t>
      </w:r>
      <w:r w:rsidR="002C4332">
        <w:rPr>
          <w:rFonts w:ascii="Book Antiqua" w:hAnsi="Book Antiqua" w:cs="Arial"/>
        </w:rPr>
        <w:t xml:space="preserve"> to the opinion of the ex</w:t>
      </w:r>
      <w:r>
        <w:rPr>
          <w:rFonts w:ascii="Book Antiqua" w:hAnsi="Book Antiqua" w:cs="Arial"/>
        </w:rPr>
        <w:t xml:space="preserve">pert.  The witness statement </w:t>
      </w:r>
      <w:r w:rsidR="002C4332">
        <w:rPr>
          <w:rFonts w:ascii="Book Antiqua" w:hAnsi="Book Antiqua" w:cs="Arial"/>
        </w:rPr>
        <w:t>of Julian Rutherford</w:t>
      </w:r>
      <w:r>
        <w:rPr>
          <w:rFonts w:ascii="Book Antiqua" w:hAnsi="Book Antiqua" w:cs="Arial"/>
        </w:rPr>
        <w:t xml:space="preserve"> at D5 did not constitute</w:t>
      </w:r>
      <w:r w:rsidR="002C4332">
        <w:rPr>
          <w:rFonts w:ascii="Book Antiqua" w:hAnsi="Book Antiqua" w:cs="Arial"/>
        </w:rPr>
        <w:t xml:space="preserve"> an expert’s report, although it was described as such in the Index.</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I explained to the appellant’s parents that I was reserving my decision, and that in deciding whether an error of law was made out I would take full account of the grounds of appeal, the </w:t>
      </w:r>
      <w:r w:rsidR="00364AE9">
        <w:rPr>
          <w:rFonts w:ascii="Book Antiqua" w:hAnsi="Book Antiqua" w:cs="Arial"/>
        </w:rPr>
        <w:t xml:space="preserve">reasons for the </w:t>
      </w:r>
      <w:r>
        <w:rPr>
          <w:rFonts w:ascii="Book Antiqua" w:hAnsi="Book Antiqua" w:cs="Arial"/>
        </w:rPr>
        <w:t>grant of permission to appeal and the written submissions in support of the appeal.</w:t>
      </w:r>
      <w:r w:rsidR="001872D1">
        <w:rPr>
          <w:rFonts w:ascii="Book Antiqua" w:hAnsi="Book Antiqua" w:cs="Arial"/>
        </w:rPr>
        <w:t xml:space="preserve"> The appellant’s mother made a short speech in which she said in effect that the Judge had been wrong on the facts: things were going to be much worse for her daughter in Brazil than he had been willing to accept.</w:t>
      </w:r>
    </w:p>
    <w:p w:rsidR="002C4332" w:rsidRDefault="002C4332">
      <w:pPr>
        <w:spacing w:before="240"/>
        <w:jc w:val="both"/>
        <w:rPr>
          <w:rFonts w:ascii="Book Antiqua" w:hAnsi="Book Antiqua" w:cs="Arial"/>
          <w:b/>
          <w:bCs/>
          <w:u w:val="single"/>
        </w:rPr>
      </w:pPr>
      <w:r>
        <w:rPr>
          <w:rFonts w:ascii="Book Antiqua" w:hAnsi="Book Antiqua" w:cs="Arial"/>
          <w:b/>
          <w:bCs/>
          <w:u w:val="single"/>
        </w:rPr>
        <w:t>Discussion</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The Judge’s line of reasoning from paragraph </w:t>
      </w:r>
      <w:r w:rsidR="00CA5231">
        <w:rPr>
          <w:rFonts w:ascii="Book Antiqua" w:hAnsi="Book Antiqua" w:cs="Arial"/>
        </w:rPr>
        <w:t>[</w:t>
      </w:r>
      <w:r>
        <w:rPr>
          <w:rFonts w:ascii="Book Antiqua" w:hAnsi="Book Antiqua" w:cs="Arial"/>
        </w:rPr>
        <w:t>65</w:t>
      </w:r>
      <w:r w:rsidR="00CA5231">
        <w:rPr>
          <w:rFonts w:ascii="Book Antiqua" w:hAnsi="Book Antiqua" w:cs="Arial"/>
        </w:rPr>
        <w:t>]</w:t>
      </w:r>
      <w:r>
        <w:rPr>
          <w:rFonts w:ascii="Book Antiqua" w:hAnsi="Book Antiqua" w:cs="Arial"/>
        </w:rPr>
        <w:t xml:space="preserve"> onwards is far from ideal in terms of clarity, as he does not follow the orthodox approach set out by Clarke LJ in </w:t>
      </w:r>
      <w:r>
        <w:rPr>
          <w:rFonts w:ascii="Book Antiqua" w:hAnsi="Book Antiqua" w:cs="Arial"/>
        </w:rPr>
        <w:lastRenderedPageBreak/>
        <w:t xml:space="preserve">paragraphs </w:t>
      </w:r>
      <w:r w:rsidR="00CA5231">
        <w:rPr>
          <w:rFonts w:ascii="Book Antiqua" w:hAnsi="Book Antiqua" w:cs="Arial"/>
        </w:rPr>
        <w:t>[</w:t>
      </w:r>
      <w:r>
        <w:rPr>
          <w:rFonts w:ascii="Book Antiqua" w:hAnsi="Book Antiqua" w:cs="Arial"/>
        </w:rPr>
        <w:t>36</w:t>
      </w:r>
      <w:r w:rsidR="00CA5231">
        <w:rPr>
          <w:rFonts w:ascii="Book Antiqua" w:hAnsi="Book Antiqua" w:cs="Arial"/>
        </w:rPr>
        <w:t>]</w:t>
      </w:r>
      <w:r>
        <w:rPr>
          <w:rFonts w:ascii="Book Antiqua" w:hAnsi="Book Antiqua" w:cs="Arial"/>
        </w:rPr>
        <w:t xml:space="preserve"> to </w:t>
      </w:r>
      <w:r w:rsidR="00CA5231">
        <w:rPr>
          <w:rFonts w:ascii="Book Antiqua" w:hAnsi="Book Antiqua" w:cs="Arial"/>
        </w:rPr>
        <w:t>[</w:t>
      </w:r>
      <w:r>
        <w:rPr>
          <w:rFonts w:ascii="Book Antiqua" w:hAnsi="Book Antiqua" w:cs="Arial"/>
        </w:rPr>
        <w:t>37</w:t>
      </w:r>
      <w:r w:rsidR="00CA5231">
        <w:rPr>
          <w:rFonts w:ascii="Book Antiqua" w:hAnsi="Book Antiqua" w:cs="Arial"/>
        </w:rPr>
        <w:t>]</w:t>
      </w:r>
      <w:r>
        <w:rPr>
          <w:rFonts w:ascii="Book Antiqua" w:hAnsi="Book Antiqua" w:cs="Arial"/>
        </w:rPr>
        <w:t xml:space="preserve"> of </w:t>
      </w:r>
      <w:r>
        <w:rPr>
          <w:rFonts w:ascii="Book Antiqua" w:hAnsi="Book Antiqua" w:cs="Arial"/>
          <w:b/>
          <w:bCs/>
          <w:u w:val="single"/>
        </w:rPr>
        <w:t>EV (Philippines) -v- Secretary of State for the Home Department</w:t>
      </w:r>
      <w:r>
        <w:rPr>
          <w:rFonts w:ascii="Book Antiqua" w:hAnsi="Book Antiqua" w:cs="Arial"/>
          <w:b/>
          <w:bCs/>
        </w:rPr>
        <w:t xml:space="preserve"> [2014] EWCA </w:t>
      </w:r>
      <w:proofErr w:type="spellStart"/>
      <w:r>
        <w:rPr>
          <w:rFonts w:ascii="Book Antiqua" w:hAnsi="Book Antiqua" w:cs="Arial"/>
          <w:b/>
          <w:bCs/>
        </w:rPr>
        <w:t>Civ</w:t>
      </w:r>
      <w:proofErr w:type="spellEnd"/>
      <w:r>
        <w:rPr>
          <w:rFonts w:ascii="Book Antiqua" w:hAnsi="Book Antiqua" w:cs="Arial"/>
          <w:b/>
          <w:bCs/>
        </w:rPr>
        <w:t xml:space="preserve"> 874</w:t>
      </w:r>
      <w:r>
        <w:rPr>
          <w:rFonts w:ascii="Book Antiqua" w:hAnsi="Book Antiqua" w:cs="Arial"/>
        </w:rPr>
        <w:t>.  This is the two-stage approach to the assessment of reasonableness. The first</w:t>
      </w:r>
      <w:r w:rsidR="00CA5231">
        <w:rPr>
          <w:rFonts w:ascii="Book Antiqua" w:hAnsi="Book Antiqua" w:cs="Arial"/>
        </w:rPr>
        <w:t xml:space="preserve"> stage is the weighing up of the best interest</w:t>
      </w:r>
      <w:r>
        <w:rPr>
          <w:rFonts w:ascii="Book Antiqua" w:hAnsi="Book Antiqua" w:cs="Arial"/>
        </w:rPr>
        <w:t xml:space="preserve"> considerations for and against the child going to the country of which he or she is a citizen, without any immigration control overtones.  The second stage is that, having arrived at a conclusion as to where on the spectrum the child’s best interests lie, the judicial decision-maker goes on to consider wider proportionality considerations before reaching a conclusion as to whether requiring the child to leave the country with his or her parents is reasonable or not.</w:t>
      </w:r>
    </w:p>
    <w:p w:rsidR="002C4332" w:rsidRDefault="002C4332">
      <w:pPr>
        <w:numPr>
          <w:ilvl w:val="0"/>
          <w:numId w:val="1"/>
        </w:numPr>
        <w:spacing w:before="240"/>
        <w:jc w:val="both"/>
        <w:rPr>
          <w:rFonts w:ascii="Book Antiqua" w:hAnsi="Book Antiqua" w:cs="Arial"/>
        </w:rPr>
      </w:pPr>
      <w:r>
        <w:rPr>
          <w:rFonts w:ascii="Book Antiqua" w:hAnsi="Book Antiqua" w:cs="Arial"/>
        </w:rPr>
        <w:t>Instead, the Judge followed an unstructured approach, in which observations about</w:t>
      </w:r>
      <w:r w:rsidR="00B155B0">
        <w:rPr>
          <w:rFonts w:ascii="Book Antiqua" w:hAnsi="Book Antiqua" w:cs="Arial"/>
        </w:rPr>
        <w:t xml:space="preserve"> the child’s best interests in remaining here or going to Brazil are</w:t>
      </w:r>
      <w:r>
        <w:rPr>
          <w:rFonts w:ascii="Book Antiqua" w:hAnsi="Book Antiqua" w:cs="Arial"/>
        </w:rPr>
        <w:t xml:space="preserve"> inter-woven with observations about the public interest and the maintenance of effective immigration control.</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However, the conclusion that the Judge reached was unarguably open to him on the facts which he found at paragraphs </w:t>
      </w:r>
      <w:r w:rsidR="00CA5231">
        <w:rPr>
          <w:rFonts w:ascii="Book Antiqua" w:hAnsi="Book Antiqua" w:cs="Arial"/>
        </w:rPr>
        <w:t>[</w:t>
      </w:r>
      <w:r>
        <w:rPr>
          <w:rFonts w:ascii="Book Antiqua" w:hAnsi="Book Antiqua" w:cs="Arial"/>
        </w:rPr>
        <w:t>61</w:t>
      </w:r>
      <w:r w:rsidR="00CA5231">
        <w:rPr>
          <w:rFonts w:ascii="Book Antiqua" w:hAnsi="Book Antiqua" w:cs="Arial"/>
        </w:rPr>
        <w:t>]</w:t>
      </w:r>
      <w:proofErr w:type="gramStart"/>
      <w:r>
        <w:rPr>
          <w:rFonts w:ascii="Book Antiqua" w:hAnsi="Book Antiqua" w:cs="Arial"/>
        </w:rPr>
        <w:t>-</w:t>
      </w:r>
      <w:r w:rsidR="00CA5231">
        <w:rPr>
          <w:rFonts w:ascii="Book Antiqua" w:hAnsi="Book Antiqua" w:cs="Arial"/>
        </w:rPr>
        <w:t>[</w:t>
      </w:r>
      <w:proofErr w:type="gramEnd"/>
      <w:r>
        <w:rPr>
          <w:rFonts w:ascii="Book Antiqua" w:hAnsi="Book Antiqua" w:cs="Arial"/>
        </w:rPr>
        <w:t>64</w:t>
      </w:r>
      <w:r w:rsidR="00CA5231">
        <w:rPr>
          <w:rFonts w:ascii="Book Antiqua" w:hAnsi="Book Antiqua" w:cs="Arial"/>
        </w:rPr>
        <w:t>]</w:t>
      </w:r>
      <w:r>
        <w:rPr>
          <w:rFonts w:ascii="Book Antiqua" w:hAnsi="Book Antiqua" w:cs="Arial"/>
        </w:rPr>
        <w:t xml:space="preserve">, and also at paragraphs </w:t>
      </w:r>
      <w:r w:rsidR="00CA5231">
        <w:rPr>
          <w:rFonts w:ascii="Book Antiqua" w:hAnsi="Book Antiqua" w:cs="Arial"/>
        </w:rPr>
        <w:t>[</w:t>
      </w:r>
      <w:r>
        <w:rPr>
          <w:rFonts w:ascii="Book Antiqua" w:hAnsi="Book Antiqua" w:cs="Arial"/>
        </w:rPr>
        <w:t>68</w:t>
      </w:r>
      <w:r w:rsidR="00CA5231">
        <w:rPr>
          <w:rFonts w:ascii="Book Antiqua" w:hAnsi="Book Antiqua" w:cs="Arial"/>
        </w:rPr>
        <w:t>]</w:t>
      </w:r>
      <w:r>
        <w:rPr>
          <w:rFonts w:ascii="Book Antiqua" w:hAnsi="Book Antiqua" w:cs="Arial"/>
        </w:rPr>
        <w:t xml:space="preserve">, </w:t>
      </w:r>
      <w:r w:rsidR="00CA5231">
        <w:rPr>
          <w:rFonts w:ascii="Book Antiqua" w:hAnsi="Book Antiqua" w:cs="Arial"/>
        </w:rPr>
        <w:t>[70]-[</w:t>
      </w:r>
      <w:r>
        <w:rPr>
          <w:rFonts w:ascii="Book Antiqua" w:hAnsi="Book Antiqua" w:cs="Arial"/>
        </w:rPr>
        <w:t>71</w:t>
      </w:r>
      <w:r w:rsidR="00CA5231">
        <w:rPr>
          <w:rFonts w:ascii="Book Antiqua" w:hAnsi="Book Antiqua" w:cs="Arial"/>
        </w:rPr>
        <w:t>] and [</w:t>
      </w:r>
      <w:r>
        <w:rPr>
          <w:rFonts w:ascii="Book Antiqua" w:hAnsi="Book Antiqua" w:cs="Arial"/>
        </w:rPr>
        <w:t>76</w:t>
      </w:r>
      <w:r w:rsidR="00CA5231">
        <w:rPr>
          <w:rFonts w:ascii="Book Antiqua" w:hAnsi="Book Antiqua" w:cs="Arial"/>
        </w:rPr>
        <w:t>]-[</w:t>
      </w:r>
      <w:r>
        <w:rPr>
          <w:rFonts w:ascii="Book Antiqua" w:hAnsi="Book Antiqua" w:cs="Arial"/>
        </w:rPr>
        <w:t>77</w:t>
      </w:r>
      <w:r w:rsidR="00CA5231">
        <w:rPr>
          <w:rFonts w:ascii="Book Antiqua" w:hAnsi="Book Antiqua" w:cs="Arial"/>
        </w:rPr>
        <w:t>]</w:t>
      </w:r>
      <w:r>
        <w:rPr>
          <w:rFonts w:ascii="Book Antiqua" w:hAnsi="Book Antiqua" w:cs="Arial"/>
        </w:rPr>
        <w:t>.  In addition, it is tolerably clear how the Judge has arrived at the conclusion that it is reasonable to expect the appellant to go to Brazil with her parents, and why he is satisfied that the decision complies with</w:t>
      </w:r>
      <w:r w:rsidR="00CA5231">
        <w:rPr>
          <w:rFonts w:ascii="Book Antiqua" w:hAnsi="Book Antiqua" w:cs="Arial"/>
        </w:rPr>
        <w:t xml:space="preserve"> the Secretary of State’s duties</w:t>
      </w:r>
      <w:r>
        <w:rPr>
          <w:rFonts w:ascii="Book Antiqua" w:hAnsi="Book Antiqua" w:cs="Arial"/>
        </w:rPr>
        <w:t xml:space="preserve"> under section </w:t>
      </w:r>
      <w:r w:rsidR="001872D1">
        <w:rPr>
          <w:rFonts w:ascii="Book Antiqua" w:hAnsi="Book Antiqua" w:cs="Arial"/>
        </w:rPr>
        <w:t>55 of the Borders, Citizenship and</w:t>
      </w:r>
      <w:r>
        <w:rPr>
          <w:rFonts w:ascii="Book Antiqua" w:hAnsi="Book Antiqua" w:cs="Arial"/>
        </w:rPr>
        <w:t xml:space="preserve"> Immigration Act 2009.</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The Judge’s additional findings of fact included the following: </w:t>
      </w:r>
      <w:r w:rsidR="00CA5231">
        <w:rPr>
          <w:rFonts w:ascii="Book Antiqua" w:hAnsi="Book Antiqua" w:cs="Arial"/>
        </w:rPr>
        <w:t>(a) the appellant</w:t>
      </w:r>
      <w:r>
        <w:rPr>
          <w:rFonts w:ascii="Book Antiqua" w:hAnsi="Book Antiqua" w:cs="Arial"/>
        </w:rPr>
        <w:t xml:space="preserve"> had supportive and extensive family in Brazil, and </w:t>
      </w:r>
      <w:r w:rsidR="00CA5231">
        <w:rPr>
          <w:rFonts w:ascii="Book Antiqua" w:hAnsi="Book Antiqua" w:cs="Arial"/>
        </w:rPr>
        <w:t xml:space="preserve">it </w:t>
      </w:r>
      <w:r w:rsidR="001872D1">
        <w:rPr>
          <w:rFonts w:ascii="Book Antiqua" w:hAnsi="Book Antiqua" w:cs="Arial"/>
        </w:rPr>
        <w:t xml:space="preserve">was </w:t>
      </w:r>
      <w:r>
        <w:rPr>
          <w:rFonts w:ascii="Book Antiqua" w:hAnsi="Book Antiqua" w:cs="Arial"/>
        </w:rPr>
        <w:t xml:space="preserve">most unlikely </w:t>
      </w:r>
      <w:r w:rsidR="00CA5231">
        <w:rPr>
          <w:rFonts w:ascii="Book Antiqua" w:hAnsi="Book Antiqua" w:cs="Arial"/>
        </w:rPr>
        <w:t>that she and her parents would suffer a</w:t>
      </w:r>
      <w:r>
        <w:rPr>
          <w:rFonts w:ascii="Book Antiqua" w:hAnsi="Book Antiqua" w:cs="Arial"/>
        </w:rPr>
        <w:t xml:space="preserve">ny form of destitution; </w:t>
      </w:r>
      <w:r w:rsidR="00CA5231">
        <w:rPr>
          <w:rFonts w:ascii="Book Antiqua" w:hAnsi="Book Antiqua" w:cs="Arial"/>
        </w:rPr>
        <w:t>(</w:t>
      </w:r>
      <w:r>
        <w:rPr>
          <w:rFonts w:ascii="Book Antiqua" w:hAnsi="Book Antiqua" w:cs="Arial"/>
        </w:rPr>
        <w:t xml:space="preserve">b) the fact that she had not yet had relevant inoculations was easily remedied; </w:t>
      </w:r>
      <w:r w:rsidR="00CA5231">
        <w:rPr>
          <w:rFonts w:ascii="Book Antiqua" w:hAnsi="Book Antiqua" w:cs="Arial"/>
        </w:rPr>
        <w:t>(</w:t>
      </w:r>
      <w:r>
        <w:rPr>
          <w:rFonts w:ascii="Book Antiqua" w:hAnsi="Book Antiqua" w:cs="Arial"/>
        </w:rPr>
        <w:t>c) no evidence had been produced to him to show that the educational system in Brazil was so far below that</w:t>
      </w:r>
      <w:r w:rsidR="00CA5231">
        <w:rPr>
          <w:rFonts w:ascii="Book Antiqua" w:hAnsi="Book Antiqua" w:cs="Arial"/>
        </w:rPr>
        <w:t xml:space="preserve"> of the UK that it would be un</w:t>
      </w:r>
      <w:r>
        <w:rPr>
          <w:rFonts w:ascii="Book Antiqua" w:hAnsi="Book Antiqua" w:cs="Arial"/>
        </w:rPr>
        <w:t xml:space="preserve">reasonable for the appellant to have to endure it; </w:t>
      </w:r>
      <w:r w:rsidR="00CA5231">
        <w:rPr>
          <w:rFonts w:ascii="Book Antiqua" w:hAnsi="Book Antiqua" w:cs="Arial"/>
        </w:rPr>
        <w:t>(</w:t>
      </w:r>
      <w:r>
        <w:rPr>
          <w:rFonts w:ascii="Book Antiqua" w:hAnsi="Book Antiqua" w:cs="Arial"/>
        </w:rPr>
        <w:t xml:space="preserve">d) the information provided about the Brazilian educational system dated from 2002, and there was no biography of its author; </w:t>
      </w:r>
      <w:r w:rsidR="00CA5231">
        <w:rPr>
          <w:rFonts w:ascii="Book Antiqua" w:hAnsi="Book Antiqua" w:cs="Arial"/>
        </w:rPr>
        <w:t>(</w:t>
      </w:r>
      <w:r>
        <w:rPr>
          <w:rFonts w:ascii="Book Antiqua" w:hAnsi="Book Antiqua" w:cs="Arial"/>
        </w:rPr>
        <w:t>e) the matters referred to by the solicitor were, when examined closely, pointing mostly to disadvantage in education suffered by the children of the very poor and black population - those who inhabit</w:t>
      </w:r>
      <w:r w:rsidR="00CA5231">
        <w:rPr>
          <w:rFonts w:ascii="Book Antiqua" w:hAnsi="Book Antiqua" w:cs="Arial"/>
        </w:rPr>
        <w:t>ed</w:t>
      </w:r>
      <w:r>
        <w:rPr>
          <w:rFonts w:ascii="Book Antiqua" w:hAnsi="Book Antiqua" w:cs="Arial"/>
        </w:rPr>
        <w:t xml:space="preserve"> favelas, for example - whereas the parents of the appellant were middle-class people who did not fall into the category of the highly disadvantaged; </w:t>
      </w:r>
      <w:r w:rsidR="00CA5231">
        <w:rPr>
          <w:rFonts w:ascii="Book Antiqua" w:hAnsi="Book Antiqua" w:cs="Arial"/>
        </w:rPr>
        <w:t>(</w:t>
      </w:r>
      <w:r>
        <w:rPr>
          <w:rFonts w:ascii="Book Antiqua" w:hAnsi="Book Antiqua" w:cs="Arial"/>
        </w:rPr>
        <w:t xml:space="preserve">f) there was no evidence that Rio </w:t>
      </w:r>
      <w:r w:rsidR="00CA5231">
        <w:rPr>
          <w:rFonts w:ascii="Book Antiqua" w:hAnsi="Book Antiqua" w:cs="Arial"/>
        </w:rPr>
        <w:t xml:space="preserve">de Janeiro </w:t>
      </w:r>
      <w:r>
        <w:rPr>
          <w:rFonts w:ascii="Book Antiqua" w:hAnsi="Book Antiqua" w:cs="Arial"/>
        </w:rPr>
        <w:t xml:space="preserve">was a dangerous place where the appellant would be at risk; and </w:t>
      </w:r>
      <w:r w:rsidR="00CA5231">
        <w:rPr>
          <w:rFonts w:ascii="Book Antiqua" w:hAnsi="Book Antiqua" w:cs="Arial"/>
        </w:rPr>
        <w:t xml:space="preserve">(g) </w:t>
      </w:r>
      <w:r>
        <w:rPr>
          <w:rFonts w:ascii="Book Antiqua" w:hAnsi="Book Antiqua" w:cs="Arial"/>
        </w:rPr>
        <w:t>there were not very significant obstacles to the return of the parents to Brazil, where they were fully conversant with its language and culture, and where the fact that they had some facility with the English language would assist them.</w:t>
      </w:r>
    </w:p>
    <w:p w:rsidR="002C4332" w:rsidRDefault="002C4332">
      <w:pPr>
        <w:numPr>
          <w:ilvl w:val="0"/>
          <w:numId w:val="1"/>
        </w:numPr>
        <w:spacing w:before="240"/>
        <w:jc w:val="both"/>
        <w:rPr>
          <w:rFonts w:ascii="Book Antiqua" w:hAnsi="Book Antiqua" w:cs="Arial"/>
        </w:rPr>
      </w:pPr>
      <w:r>
        <w:rPr>
          <w:rFonts w:ascii="Book Antiqua" w:hAnsi="Book Antiqua" w:cs="Arial"/>
        </w:rPr>
        <w:t xml:space="preserve">In his statement at D5, Mr Rutherford says that he was asked to </w:t>
      </w:r>
      <w:proofErr w:type="gramStart"/>
      <w:r>
        <w:rPr>
          <w:rFonts w:ascii="Book Antiqua" w:hAnsi="Book Antiqua" w:cs="Arial"/>
        </w:rPr>
        <w:t>given</w:t>
      </w:r>
      <w:proofErr w:type="gramEnd"/>
      <w:r>
        <w:rPr>
          <w:rFonts w:ascii="Book Antiqua" w:hAnsi="Book Antiqua" w:cs="Arial"/>
        </w:rPr>
        <w:t xml:space="preserve"> an opinion, based upon his te</w:t>
      </w:r>
      <w:r w:rsidR="00736689">
        <w:rPr>
          <w:rFonts w:ascii="Book Antiqua" w:hAnsi="Book Antiqua" w:cs="Arial"/>
        </w:rPr>
        <w:t>aching experience in the UK, as to</w:t>
      </w:r>
      <w:r>
        <w:rPr>
          <w:rFonts w:ascii="Book Antiqua" w:hAnsi="Book Antiqua" w:cs="Arial"/>
        </w:rPr>
        <w:t xml:space="preserve"> how the appellant’s proposed repatriation to Brazil might be expected to impact upon her future education and welfare.  He says that he has not met the appellant or her parents, but he has reviewed her sch</w:t>
      </w:r>
      <w:r w:rsidR="00736689">
        <w:rPr>
          <w:rFonts w:ascii="Book Antiqua" w:hAnsi="Book Antiqua" w:cs="Arial"/>
        </w:rPr>
        <w:t>ool report.  He says that he is</w:t>
      </w:r>
      <w:r>
        <w:rPr>
          <w:rFonts w:ascii="Book Antiqua" w:hAnsi="Book Antiqua" w:cs="Arial"/>
        </w:rPr>
        <w:t xml:space="preserve"> most impressed with her school repor</w:t>
      </w:r>
      <w:r w:rsidR="00736689">
        <w:rPr>
          <w:rFonts w:ascii="Book Antiqua" w:hAnsi="Book Antiqua" w:cs="Arial"/>
        </w:rPr>
        <w:t xml:space="preserve">t, which suggested that </w:t>
      </w:r>
      <w:r>
        <w:rPr>
          <w:rFonts w:ascii="Book Antiqua" w:hAnsi="Book Antiqua" w:cs="Arial"/>
        </w:rPr>
        <w:t xml:space="preserve">if she was allowed to continue </w:t>
      </w:r>
      <w:r w:rsidR="00736689">
        <w:rPr>
          <w:rFonts w:ascii="Book Antiqua" w:hAnsi="Book Antiqua" w:cs="Arial"/>
        </w:rPr>
        <w:t xml:space="preserve">her </w:t>
      </w:r>
      <w:r>
        <w:rPr>
          <w:rFonts w:ascii="Book Antiqua" w:hAnsi="Book Antiqua" w:cs="Arial"/>
        </w:rPr>
        <w:t xml:space="preserve">education in this country she would become a real asset to English society.  If, on the other hand, she was required to move </w:t>
      </w:r>
      <w:r>
        <w:rPr>
          <w:rFonts w:ascii="Book Antiqua" w:hAnsi="Book Antiqua" w:cs="Arial"/>
        </w:rPr>
        <w:lastRenderedPageBreak/>
        <w:t>to Brazil, her education and welfare would undoubtedly be affected - probably quite seriously.</w:t>
      </w:r>
    </w:p>
    <w:p w:rsidR="002C4332" w:rsidRDefault="002C4332">
      <w:pPr>
        <w:numPr>
          <w:ilvl w:val="0"/>
          <w:numId w:val="1"/>
        </w:numPr>
        <w:spacing w:before="240"/>
        <w:jc w:val="both"/>
        <w:rPr>
          <w:rFonts w:ascii="Book Antiqua" w:hAnsi="Book Antiqua" w:cs="Arial"/>
        </w:rPr>
      </w:pPr>
      <w:r>
        <w:rPr>
          <w:rFonts w:ascii="Book Antiqua" w:hAnsi="Book Antiqua" w:cs="Arial"/>
        </w:rPr>
        <w:t>Mr Rutherford</w:t>
      </w:r>
      <w:r w:rsidR="00A658CC">
        <w:rPr>
          <w:rFonts w:ascii="Book Antiqua" w:hAnsi="Book Antiqua" w:cs="Arial"/>
        </w:rPr>
        <w:t>’s statement does not satisfy</w:t>
      </w:r>
      <w:r>
        <w:rPr>
          <w:rFonts w:ascii="Book Antiqua" w:hAnsi="Book Antiqua" w:cs="Arial"/>
        </w:rPr>
        <w:t xml:space="preserve"> the formal requirements of an expert’s report.  Moreover, he does not claim to have any knowledge or expertise with respect to the education system in Brazil.  So, the Judge did not err in law in not treating Mr Rutherford’s evidence as reinforcing the case advanced by the appellant’s solicitor </w:t>
      </w:r>
      <w:r w:rsidR="00736689">
        <w:rPr>
          <w:rFonts w:ascii="Book Antiqua" w:hAnsi="Book Antiqua" w:cs="Arial"/>
        </w:rPr>
        <w:t xml:space="preserve">as to the quality of state education in Brazil or </w:t>
      </w:r>
      <w:r>
        <w:rPr>
          <w:rFonts w:ascii="Book Antiqua" w:hAnsi="Book Antiqua" w:cs="Arial"/>
        </w:rPr>
        <w:t>as corroborating the evidence g</w:t>
      </w:r>
      <w:r w:rsidR="00736689">
        <w:rPr>
          <w:rFonts w:ascii="Book Antiqua" w:hAnsi="Book Antiqua" w:cs="Arial"/>
        </w:rPr>
        <w:t>iven by the appellant’s parents on this topic.</w:t>
      </w:r>
    </w:p>
    <w:p w:rsidR="002C4332" w:rsidRDefault="002C4332">
      <w:pPr>
        <w:numPr>
          <w:ilvl w:val="0"/>
          <w:numId w:val="1"/>
        </w:numPr>
        <w:spacing w:before="240"/>
        <w:jc w:val="both"/>
        <w:rPr>
          <w:rFonts w:ascii="Book Antiqua" w:hAnsi="Book Antiqua" w:cs="Arial"/>
        </w:rPr>
      </w:pPr>
      <w:r>
        <w:rPr>
          <w:rFonts w:ascii="Book Antiqua" w:hAnsi="Book Antiqua" w:cs="Arial"/>
        </w:rPr>
        <w:t>The Judge accepted that the appellant was fully integrated into the UK, and was doing very well at school, as shown by her school reports.</w:t>
      </w:r>
    </w:p>
    <w:p w:rsidR="002C4332" w:rsidRDefault="00736689">
      <w:pPr>
        <w:numPr>
          <w:ilvl w:val="0"/>
          <w:numId w:val="1"/>
        </w:numPr>
        <w:spacing w:before="240"/>
        <w:jc w:val="both"/>
        <w:rPr>
          <w:rFonts w:ascii="Book Antiqua" w:hAnsi="Book Antiqua" w:cs="Arial"/>
        </w:rPr>
      </w:pPr>
      <w:r>
        <w:rPr>
          <w:rFonts w:ascii="Book Antiqua" w:hAnsi="Book Antiqua" w:cs="Arial"/>
        </w:rPr>
        <w:t>The</w:t>
      </w:r>
      <w:r w:rsidR="002C4332">
        <w:rPr>
          <w:rFonts w:ascii="Book Antiqua" w:hAnsi="Book Antiqua" w:cs="Arial"/>
        </w:rPr>
        <w:t xml:space="preserve"> Judge said that he was giving full weight to the length of time the appellant had been in the UK, which was over 9 years from birth, and he noted that at age 10 she would be entitled to seek registration as a British citizen.  In an </w:t>
      </w:r>
      <w:r w:rsidR="002C4332" w:rsidRPr="00736689">
        <w:rPr>
          <w:rFonts w:ascii="Book Antiqua" w:hAnsi="Book Antiqua" w:cs="Arial"/>
        </w:rPr>
        <w:t>oblique</w:t>
      </w:r>
      <w:r w:rsidR="002C4332">
        <w:rPr>
          <w:rFonts w:ascii="Book Antiqua" w:hAnsi="Book Antiqua" w:cs="Arial"/>
        </w:rPr>
        <w:t xml:space="preserve"> r</w:t>
      </w:r>
      <w:r>
        <w:rPr>
          <w:rFonts w:ascii="Book Antiqua" w:hAnsi="Book Antiqua" w:cs="Arial"/>
        </w:rPr>
        <w:t>eference to the fourth principle</w:t>
      </w:r>
      <w:r w:rsidR="002C4332">
        <w:rPr>
          <w:rFonts w:ascii="Book Antiqua" w:hAnsi="Book Antiqua" w:cs="Arial"/>
        </w:rPr>
        <w:t xml:space="preserve"> of </w:t>
      </w:r>
      <w:proofErr w:type="spellStart"/>
      <w:r w:rsidR="002C4332">
        <w:rPr>
          <w:rFonts w:ascii="Book Antiqua" w:hAnsi="Book Antiqua" w:cs="Arial"/>
          <w:b/>
          <w:bCs/>
          <w:u w:val="single"/>
        </w:rPr>
        <w:t>Azim</w:t>
      </w:r>
      <w:r w:rsidR="00A658CC">
        <w:rPr>
          <w:rFonts w:ascii="Book Antiqua" w:hAnsi="Book Antiqua" w:cs="Arial"/>
          <w:b/>
          <w:bCs/>
          <w:u w:val="single"/>
        </w:rPr>
        <w:t>i</w:t>
      </w:r>
      <w:proofErr w:type="spellEnd"/>
      <w:r w:rsidR="002C4332">
        <w:rPr>
          <w:rFonts w:ascii="Book Antiqua" w:hAnsi="Book Antiqua" w:cs="Arial"/>
          <w:b/>
          <w:bCs/>
          <w:u w:val="single"/>
        </w:rPr>
        <w:t>-Moayed</w:t>
      </w:r>
      <w:r w:rsidR="002C4332">
        <w:rPr>
          <w:rFonts w:ascii="Book Antiqua" w:hAnsi="Book Antiqua" w:cs="Arial"/>
          <w:b/>
          <w:bCs/>
        </w:rPr>
        <w:t xml:space="preserve"> [2013] UKUT 00197 (IAC), </w:t>
      </w:r>
      <w:r w:rsidR="002C4332">
        <w:rPr>
          <w:rFonts w:ascii="Book Antiqua" w:hAnsi="Book Antiqua" w:cs="Arial"/>
        </w:rPr>
        <w:t xml:space="preserve">cited earlier at paragraph </w:t>
      </w:r>
      <w:r>
        <w:rPr>
          <w:rFonts w:ascii="Book Antiqua" w:hAnsi="Book Antiqua" w:cs="Arial"/>
        </w:rPr>
        <w:t>[</w:t>
      </w:r>
      <w:r w:rsidR="002C4332">
        <w:rPr>
          <w:rFonts w:ascii="Book Antiqua" w:hAnsi="Book Antiqua" w:cs="Arial"/>
        </w:rPr>
        <w:t>23</w:t>
      </w:r>
      <w:r>
        <w:rPr>
          <w:rFonts w:ascii="Book Antiqua" w:hAnsi="Book Antiqua" w:cs="Arial"/>
        </w:rPr>
        <w:t>]</w:t>
      </w:r>
      <w:r w:rsidR="002C4332">
        <w:rPr>
          <w:rFonts w:ascii="Book Antiqua" w:hAnsi="Book Antiqua" w:cs="Arial"/>
        </w:rPr>
        <w:t xml:space="preserve"> of his decision, the Judge went on to state that the years from birth to about 4 or 5 were of less weight than those years after the commencement of school</w:t>
      </w:r>
      <w:r>
        <w:rPr>
          <w:rFonts w:ascii="Book Antiqua" w:hAnsi="Book Antiqua" w:cs="Arial"/>
        </w:rPr>
        <w:t xml:space="preserve"> (i.e. seven years from the age of four)</w:t>
      </w:r>
      <w:r w:rsidR="002C4332">
        <w:rPr>
          <w:rFonts w:ascii="Book Antiqua" w:hAnsi="Book Antiqua" w:cs="Arial"/>
        </w:rPr>
        <w:t>.</w:t>
      </w:r>
    </w:p>
    <w:p w:rsidR="00736689" w:rsidRDefault="002C4332" w:rsidP="00736689">
      <w:pPr>
        <w:numPr>
          <w:ilvl w:val="0"/>
          <w:numId w:val="1"/>
        </w:numPr>
        <w:spacing w:before="240"/>
        <w:jc w:val="both"/>
        <w:rPr>
          <w:rFonts w:ascii="Book Antiqua" w:hAnsi="Book Antiqua" w:cs="Arial"/>
        </w:rPr>
      </w:pPr>
      <w:r>
        <w:rPr>
          <w:rFonts w:ascii="Book Antiqua" w:hAnsi="Book Antiqua" w:cs="Arial"/>
        </w:rPr>
        <w:t>In line with the first, second a</w:t>
      </w:r>
      <w:r w:rsidR="00736689">
        <w:rPr>
          <w:rFonts w:ascii="Book Antiqua" w:hAnsi="Book Antiqua" w:cs="Arial"/>
        </w:rPr>
        <w:t>nd fourth principles</w:t>
      </w:r>
      <w:r>
        <w:rPr>
          <w:rFonts w:ascii="Book Antiqua" w:hAnsi="Book Antiqua" w:cs="Arial"/>
        </w:rPr>
        <w:t xml:space="preserve"> of </w:t>
      </w:r>
      <w:proofErr w:type="spellStart"/>
      <w:r>
        <w:rPr>
          <w:rFonts w:ascii="Book Antiqua" w:hAnsi="Book Antiqua" w:cs="Arial"/>
          <w:b/>
          <w:bCs/>
          <w:u w:val="single"/>
        </w:rPr>
        <w:t>Azim</w:t>
      </w:r>
      <w:r w:rsidR="00A658CC">
        <w:rPr>
          <w:rFonts w:ascii="Book Antiqua" w:hAnsi="Book Antiqua" w:cs="Arial"/>
          <w:b/>
          <w:bCs/>
          <w:u w:val="single"/>
        </w:rPr>
        <w:t>i</w:t>
      </w:r>
      <w:proofErr w:type="spellEnd"/>
      <w:r>
        <w:rPr>
          <w:rFonts w:ascii="Book Antiqua" w:hAnsi="Book Antiqua" w:cs="Arial"/>
          <w:b/>
          <w:bCs/>
          <w:u w:val="single"/>
        </w:rPr>
        <w:t>-Moayed</w:t>
      </w:r>
      <w:r>
        <w:rPr>
          <w:rFonts w:ascii="Book Antiqua" w:hAnsi="Book Antiqua" w:cs="Arial"/>
        </w:rPr>
        <w:t xml:space="preserve">, it was unarguably open to the Judge not to treat the evidence of the appellant’s </w:t>
      </w:r>
      <w:r w:rsidR="00736689">
        <w:rPr>
          <w:rFonts w:ascii="Book Antiqua" w:hAnsi="Book Antiqua" w:cs="Arial"/>
        </w:rPr>
        <w:t xml:space="preserve">social, cultural and educational </w:t>
      </w:r>
      <w:r>
        <w:rPr>
          <w:rFonts w:ascii="Book Antiqua" w:hAnsi="Book Antiqua" w:cs="Arial"/>
        </w:rPr>
        <w:t xml:space="preserve">integration </w:t>
      </w:r>
      <w:r w:rsidR="00736689">
        <w:rPr>
          <w:rFonts w:ascii="Book Antiqua" w:hAnsi="Book Antiqua" w:cs="Arial"/>
        </w:rPr>
        <w:t xml:space="preserve">into the UK </w:t>
      </w:r>
      <w:r>
        <w:rPr>
          <w:rFonts w:ascii="Book Antiqua" w:hAnsi="Book Antiqua" w:cs="Arial"/>
        </w:rPr>
        <w:t xml:space="preserve">as establishing that it was overwhelmingly in her best interests that she should not </w:t>
      </w:r>
      <w:r w:rsidR="001872D1">
        <w:rPr>
          <w:rFonts w:ascii="Book Antiqua" w:hAnsi="Book Antiqua" w:cs="Arial"/>
        </w:rPr>
        <w:t xml:space="preserve">leave the UK and </w:t>
      </w:r>
      <w:r>
        <w:rPr>
          <w:rFonts w:ascii="Book Antiqua" w:hAnsi="Book Antiqua" w:cs="Arial"/>
        </w:rPr>
        <w:t xml:space="preserve">go to Brazil; and, in such circumstances, that the need to maintain immigration control tipped the balance the other way.  At paragraph </w:t>
      </w:r>
      <w:r w:rsidR="00736689">
        <w:rPr>
          <w:rFonts w:ascii="Book Antiqua" w:hAnsi="Book Antiqua" w:cs="Arial"/>
        </w:rPr>
        <w:t>[</w:t>
      </w:r>
      <w:r>
        <w:rPr>
          <w:rFonts w:ascii="Book Antiqua" w:hAnsi="Book Antiqua" w:cs="Arial"/>
        </w:rPr>
        <w:t>74</w:t>
      </w:r>
      <w:r w:rsidR="00736689">
        <w:rPr>
          <w:rFonts w:ascii="Book Antiqua" w:hAnsi="Book Antiqua" w:cs="Arial"/>
        </w:rPr>
        <w:t>]</w:t>
      </w:r>
      <w:r>
        <w:rPr>
          <w:rFonts w:ascii="Book Antiqua" w:hAnsi="Book Antiqua" w:cs="Arial"/>
        </w:rPr>
        <w:t xml:space="preserve">, the Judge gave a clear answer to the question posed by Clarke LJ at paragraphs </w:t>
      </w:r>
      <w:r w:rsidR="00736689">
        <w:rPr>
          <w:rFonts w:ascii="Book Antiqua" w:hAnsi="Book Antiqua" w:cs="Arial"/>
        </w:rPr>
        <w:t>[</w:t>
      </w:r>
      <w:r>
        <w:rPr>
          <w:rFonts w:ascii="Book Antiqua" w:hAnsi="Book Antiqua" w:cs="Arial"/>
        </w:rPr>
        <w:t>36</w:t>
      </w:r>
      <w:r w:rsidR="00736689">
        <w:rPr>
          <w:rFonts w:ascii="Book Antiqua" w:hAnsi="Book Antiqua" w:cs="Arial"/>
        </w:rPr>
        <w:t>]</w:t>
      </w:r>
      <w:r>
        <w:rPr>
          <w:rFonts w:ascii="Book Antiqua" w:hAnsi="Book Antiqua" w:cs="Arial"/>
        </w:rPr>
        <w:t xml:space="preserve"> and </w:t>
      </w:r>
      <w:r w:rsidR="00736689">
        <w:rPr>
          <w:rFonts w:ascii="Book Antiqua" w:hAnsi="Book Antiqua" w:cs="Arial"/>
        </w:rPr>
        <w:t>[</w:t>
      </w:r>
      <w:r>
        <w:rPr>
          <w:rFonts w:ascii="Book Antiqua" w:hAnsi="Book Antiqua" w:cs="Arial"/>
        </w:rPr>
        <w:t>37</w:t>
      </w:r>
      <w:r w:rsidR="00736689">
        <w:rPr>
          <w:rFonts w:ascii="Book Antiqua" w:hAnsi="Book Antiqua" w:cs="Arial"/>
        </w:rPr>
        <w:t>]</w:t>
      </w:r>
      <w:r>
        <w:rPr>
          <w:rFonts w:ascii="Book Antiqua" w:hAnsi="Book Antiqua" w:cs="Arial"/>
        </w:rPr>
        <w:t xml:space="preserve"> of </w:t>
      </w:r>
      <w:r>
        <w:rPr>
          <w:rFonts w:ascii="Book Antiqua" w:hAnsi="Book Antiqua" w:cs="Arial"/>
          <w:b/>
          <w:bCs/>
          <w:u w:val="single"/>
        </w:rPr>
        <w:t>EV (Philippines)</w:t>
      </w:r>
      <w:r>
        <w:rPr>
          <w:rFonts w:ascii="Book Antiqua" w:hAnsi="Book Antiqua" w:cs="Arial"/>
        </w:rPr>
        <w:t>.  The Judge said as follows:</w:t>
      </w:r>
    </w:p>
    <w:p w:rsidR="002C4332" w:rsidRPr="00736689" w:rsidRDefault="002C4332" w:rsidP="00FD6FBA">
      <w:pPr>
        <w:spacing w:before="120"/>
        <w:ind w:left="1134" w:right="567"/>
        <w:jc w:val="both"/>
        <w:rPr>
          <w:rFonts w:ascii="Book Antiqua" w:hAnsi="Book Antiqua" w:cs="Arial"/>
          <w:sz w:val="22"/>
          <w:szCs w:val="22"/>
        </w:rPr>
      </w:pPr>
      <w:r w:rsidRPr="00736689">
        <w:rPr>
          <w:rFonts w:ascii="Book Antiqua" w:hAnsi="Book Antiqua" w:cs="Arial"/>
          <w:sz w:val="22"/>
          <w:szCs w:val="22"/>
        </w:rPr>
        <w:t>“</w:t>
      </w:r>
      <w:r w:rsidRPr="00736689">
        <w:rPr>
          <w:rFonts w:ascii="Book Antiqua" w:hAnsi="Book Antiqua" w:cs="Arial"/>
          <w:iCs/>
          <w:sz w:val="22"/>
          <w:szCs w:val="22"/>
        </w:rPr>
        <w:t xml:space="preserve">For the Article 8 proportionality assessment, the cynical flaunting of the Immigration Rules and the use of their child as a reason to remain in the UK is a relevant factor.  </w:t>
      </w:r>
      <w:r w:rsidR="00736689">
        <w:rPr>
          <w:rFonts w:ascii="Book Antiqua" w:hAnsi="Book Antiqua" w:cs="Arial"/>
          <w:iCs/>
          <w:sz w:val="22"/>
          <w:szCs w:val="22"/>
        </w:rPr>
        <w:t>If the best interests of the child we</w:t>
      </w:r>
      <w:r w:rsidRPr="00736689">
        <w:rPr>
          <w:rFonts w:ascii="Book Antiqua" w:hAnsi="Book Antiqua" w:cs="Arial"/>
          <w:iCs/>
          <w:sz w:val="22"/>
          <w:szCs w:val="22"/>
        </w:rPr>
        <w:t>re very firmly in remaining</w:t>
      </w:r>
      <w:r w:rsidR="00736689">
        <w:rPr>
          <w:rFonts w:ascii="Book Antiqua" w:hAnsi="Book Antiqua" w:cs="Arial"/>
          <w:iCs/>
          <w:sz w:val="22"/>
          <w:szCs w:val="22"/>
        </w:rPr>
        <w:t xml:space="preserve"> that </w:t>
      </w:r>
      <w:r w:rsidRPr="00736689">
        <w:rPr>
          <w:rFonts w:ascii="Book Antiqua" w:hAnsi="Book Antiqua" w:cs="Arial"/>
          <w:iCs/>
          <w:sz w:val="22"/>
          <w:szCs w:val="22"/>
        </w:rPr>
        <w:t>would overcome the public interest in the maintenance of effective immigration control, but they are not.”</w:t>
      </w:r>
    </w:p>
    <w:p w:rsidR="002C4332" w:rsidRDefault="002C4332">
      <w:pPr>
        <w:jc w:val="both"/>
        <w:outlineLvl w:val="0"/>
        <w:rPr>
          <w:rFonts w:ascii="Book Antiqua" w:hAnsi="Book Antiqua" w:cs="Arial"/>
          <w:b/>
          <w:u w:val="single"/>
        </w:rPr>
      </w:pPr>
    </w:p>
    <w:p w:rsidR="002C4332" w:rsidRDefault="002C4332">
      <w:pPr>
        <w:jc w:val="both"/>
        <w:outlineLvl w:val="0"/>
        <w:rPr>
          <w:rFonts w:ascii="Book Antiqua" w:hAnsi="Book Antiqua" w:cs="Arial"/>
          <w:b/>
          <w:u w:val="single"/>
        </w:rPr>
      </w:pPr>
      <w:r>
        <w:rPr>
          <w:rFonts w:ascii="Book Antiqua" w:hAnsi="Book Antiqua" w:cs="Arial"/>
          <w:b/>
          <w:u w:val="single"/>
        </w:rPr>
        <w:t>Notice of Decision</w:t>
      </w:r>
    </w:p>
    <w:p w:rsidR="002C4332" w:rsidRDefault="002C4332">
      <w:pPr>
        <w:tabs>
          <w:tab w:val="left" w:pos="567"/>
        </w:tabs>
        <w:jc w:val="both"/>
        <w:rPr>
          <w:rFonts w:ascii="Book Antiqua" w:hAnsi="Book Antiqua" w:cs="Arial"/>
        </w:rPr>
      </w:pPr>
    </w:p>
    <w:p w:rsidR="002C4332" w:rsidRDefault="002C4332">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2C4332" w:rsidRDefault="002C4332">
      <w:pPr>
        <w:tabs>
          <w:tab w:val="left" w:pos="567"/>
        </w:tabs>
        <w:jc w:val="both"/>
        <w:rPr>
          <w:rFonts w:ascii="Book Antiqua" w:hAnsi="Book Antiqua" w:cs="Arial"/>
        </w:rPr>
      </w:pPr>
    </w:p>
    <w:p w:rsidR="002C4332" w:rsidRDefault="002C4332">
      <w:pPr>
        <w:tabs>
          <w:tab w:val="left" w:pos="567"/>
        </w:tabs>
        <w:jc w:val="both"/>
        <w:rPr>
          <w:rFonts w:ascii="Book Antiqua" w:hAnsi="Book Antiqua" w:cs="Arial"/>
        </w:rPr>
      </w:pPr>
      <w:r>
        <w:rPr>
          <w:rFonts w:ascii="Book Antiqua" w:hAnsi="Book Antiqua" w:cs="Arial"/>
        </w:rPr>
        <w:t>I make no anonymity direction.</w:t>
      </w:r>
    </w:p>
    <w:p w:rsidR="002C4332" w:rsidRDefault="002C4332">
      <w:pPr>
        <w:tabs>
          <w:tab w:val="left" w:pos="567"/>
        </w:tabs>
        <w:jc w:val="both"/>
        <w:rPr>
          <w:rFonts w:ascii="Book Antiqua" w:hAnsi="Book Antiqua" w:cs="Arial"/>
        </w:rPr>
      </w:pPr>
    </w:p>
    <w:p w:rsidR="002C4332" w:rsidRDefault="002C4332">
      <w:pPr>
        <w:jc w:val="both"/>
        <w:rPr>
          <w:rFonts w:ascii="Book Antiqua" w:hAnsi="Book Antiqua" w:cs="Arial"/>
        </w:rPr>
      </w:pPr>
    </w:p>
    <w:p w:rsidR="002C4332" w:rsidRDefault="002C4332">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30 April 2018</w:t>
      </w:r>
    </w:p>
    <w:p w:rsidR="002C4332" w:rsidRDefault="002C4332">
      <w:pPr>
        <w:jc w:val="both"/>
        <w:rPr>
          <w:rFonts w:ascii="Book Antiqua" w:hAnsi="Book Antiqua" w:cs="Arial"/>
        </w:rPr>
      </w:pPr>
    </w:p>
    <w:p w:rsidR="002C4332" w:rsidRDefault="002C4332">
      <w:pPr>
        <w:jc w:val="both"/>
        <w:rPr>
          <w:rFonts w:ascii="Book Antiqua" w:hAnsi="Book Antiqua" w:cs="Arial"/>
        </w:rPr>
      </w:pPr>
      <w:r>
        <w:rPr>
          <w:rFonts w:ascii="Book Antiqua" w:hAnsi="Book Antiqua" w:cs="Arial"/>
        </w:rPr>
        <w:t>Judge Monson</w:t>
      </w:r>
    </w:p>
    <w:p w:rsidR="002C4332" w:rsidRDefault="002C4332" w:rsidP="00F5539D">
      <w:pPr>
        <w:jc w:val="both"/>
        <w:rPr>
          <w:rFonts w:ascii="Book Antiqua" w:hAnsi="Book Antiqua" w:cs="Arial"/>
        </w:rPr>
      </w:pPr>
      <w:r>
        <w:rPr>
          <w:rFonts w:ascii="Book Antiqua" w:hAnsi="Book Antiqua" w:cs="Arial"/>
        </w:rPr>
        <w:t>Deputy Upper Tribunal Judge</w:t>
      </w:r>
    </w:p>
    <w:sectPr w:rsidR="002C4332">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332" w:rsidRDefault="002C4332">
      <w:r>
        <w:separator/>
      </w:r>
    </w:p>
  </w:endnote>
  <w:endnote w:type="continuationSeparator" w:id="0">
    <w:p w:rsidR="002C4332" w:rsidRDefault="002C4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332" w:rsidRDefault="002C4332">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E547AF">
      <w:rPr>
        <w:rStyle w:val="PageNumber"/>
        <w:rFonts w:ascii="Book Antiqua" w:hAnsi="Book Antiqua" w:cs="Arial"/>
        <w:noProof/>
        <w:sz w:val="16"/>
        <w:szCs w:val="16"/>
      </w:rPr>
      <w:t>8</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332" w:rsidRDefault="002C4332">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332" w:rsidRDefault="002C4332">
      <w:r>
        <w:separator/>
      </w:r>
    </w:p>
  </w:footnote>
  <w:footnote w:type="continuationSeparator" w:id="0">
    <w:p w:rsidR="002C4332" w:rsidRDefault="002C4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332" w:rsidRDefault="002C4332">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HU/10546/2016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332" w:rsidRDefault="002C4332">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872D1"/>
    <w:rsid w:val="001F169F"/>
    <w:rsid w:val="002C4332"/>
    <w:rsid w:val="00364AE9"/>
    <w:rsid w:val="00365A97"/>
    <w:rsid w:val="00397443"/>
    <w:rsid w:val="00500FA4"/>
    <w:rsid w:val="00736689"/>
    <w:rsid w:val="00A658CC"/>
    <w:rsid w:val="00B155B0"/>
    <w:rsid w:val="00CA5231"/>
    <w:rsid w:val="00E547AF"/>
    <w:rsid w:val="00F5539D"/>
    <w:rsid w:val="00FA6710"/>
    <w:rsid w:val="00FD6FBA"/>
    <w:rsid w:val="017770E9"/>
    <w:rsid w:val="03E1783D"/>
    <w:rsid w:val="057D74F1"/>
    <w:rsid w:val="0CE06A9D"/>
    <w:rsid w:val="0E1C2B52"/>
    <w:rsid w:val="0F19354B"/>
    <w:rsid w:val="126E172F"/>
    <w:rsid w:val="14132D1C"/>
    <w:rsid w:val="14B71948"/>
    <w:rsid w:val="172C630B"/>
    <w:rsid w:val="174635BB"/>
    <w:rsid w:val="1A25057E"/>
    <w:rsid w:val="1F036D4B"/>
    <w:rsid w:val="2029338F"/>
    <w:rsid w:val="20E00039"/>
    <w:rsid w:val="214841D7"/>
    <w:rsid w:val="21F903AD"/>
    <w:rsid w:val="23C710EF"/>
    <w:rsid w:val="251D3C1C"/>
    <w:rsid w:val="26D91087"/>
    <w:rsid w:val="2A74080D"/>
    <w:rsid w:val="2AE76EF2"/>
    <w:rsid w:val="2BF50FD2"/>
    <w:rsid w:val="3360420D"/>
    <w:rsid w:val="3A1958AE"/>
    <w:rsid w:val="3FDF701A"/>
    <w:rsid w:val="3FE14789"/>
    <w:rsid w:val="4599530C"/>
    <w:rsid w:val="46F72B3E"/>
    <w:rsid w:val="47334429"/>
    <w:rsid w:val="47D5272C"/>
    <w:rsid w:val="48ED08B0"/>
    <w:rsid w:val="48F2781B"/>
    <w:rsid w:val="4A4C588A"/>
    <w:rsid w:val="4CC32A5F"/>
    <w:rsid w:val="4D8F66A6"/>
    <w:rsid w:val="4FF8249B"/>
    <w:rsid w:val="529A0E8C"/>
    <w:rsid w:val="5B6B5594"/>
    <w:rsid w:val="5C396EE6"/>
    <w:rsid w:val="5D6436BD"/>
    <w:rsid w:val="5E55107B"/>
    <w:rsid w:val="626C2042"/>
    <w:rsid w:val="64E651BE"/>
    <w:rsid w:val="655B0196"/>
    <w:rsid w:val="655C01FB"/>
    <w:rsid w:val="676D5DDC"/>
    <w:rsid w:val="68F82D2A"/>
    <w:rsid w:val="690865AE"/>
    <w:rsid w:val="695C13C0"/>
    <w:rsid w:val="6AE506BA"/>
    <w:rsid w:val="6B0C732D"/>
    <w:rsid w:val="6C073C6A"/>
    <w:rsid w:val="6C9D0683"/>
    <w:rsid w:val="6D137157"/>
    <w:rsid w:val="6EBF1317"/>
    <w:rsid w:val="71215A94"/>
    <w:rsid w:val="743B3A34"/>
    <w:rsid w:val="763E42A9"/>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38BB1E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3826</Words>
  <Characters>18595</Characters>
  <Application>Microsoft Office Word</Application>
  <DocSecurity>0</DocSecurity>
  <PresentationFormat/>
  <Lines>154</Lines>
  <Paragraphs>44</Paragraphs>
  <Slides>0</Slides>
  <Notes>0</Notes>
  <HiddenSlides>0</HiddenSlides>
  <MMClips>0</MMClips>
  <ScaleCrop>false</ScaleCrop>
  <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2018-06-01T15:40:00Z</dcterms:created>
  <dcterms:modified xsi:type="dcterms:W3CDTF">2018-06-01T15:40:00Z</dcterms:modified>
</cp:coreProperties>
</file>