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1BA77" w14:textId="77777777" w:rsidR="00E500B2" w:rsidRPr="00C02A93" w:rsidRDefault="00825820" w:rsidP="00E500B2">
      <w:pPr>
        <w:jc w:val="center"/>
        <w:rPr>
          <w:rFonts w:ascii="Book Antiqua" w:hAnsi="Book Antiqua" w:cs="Arial"/>
          <w:caps/>
          <w:color w:val="000000"/>
          <w:sz w:val="16"/>
          <w:szCs w:val="16"/>
        </w:rPr>
      </w:pPr>
      <w:r w:rsidRPr="00C02A93">
        <w:rPr>
          <w:noProof/>
          <w:sz w:val="16"/>
          <w:szCs w:val="16"/>
        </w:rPr>
        <w:drawing>
          <wp:inline distT="0" distB="0" distL="0" distR="0" wp14:anchorId="4F434BA2" wp14:editId="63B97305">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14:paraId="7E6B6661" w14:textId="77777777" w:rsidR="00D94AFC" w:rsidRPr="00C02A93" w:rsidRDefault="00D94AFC">
      <w:pPr>
        <w:rPr>
          <w:rFonts w:ascii="Book Antiqua" w:hAnsi="Book Antiqua" w:cs="Arial"/>
          <w:color w:val="000000"/>
          <w:sz w:val="16"/>
          <w:szCs w:val="16"/>
        </w:rPr>
      </w:pPr>
    </w:p>
    <w:p w14:paraId="327FCB81"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6BAEDFC3"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1718AB">
        <w:rPr>
          <w:rFonts w:ascii="Book Antiqua" w:hAnsi="Book Antiqua" w:cs="Arial"/>
          <w:caps/>
          <w:color w:val="000000"/>
        </w:rPr>
        <w:t>HU/10633/2017</w:t>
      </w:r>
      <w:bookmarkEnd w:id="0"/>
    </w:p>
    <w:p w14:paraId="2ECB3C1E" w14:textId="77777777" w:rsidR="00C345E1" w:rsidRPr="00B57D66" w:rsidRDefault="00C345E1" w:rsidP="00C345E1">
      <w:pPr>
        <w:jc w:val="center"/>
        <w:rPr>
          <w:rFonts w:ascii="Book Antiqua" w:hAnsi="Book Antiqua" w:cs="Arial"/>
          <w:color w:val="000000"/>
        </w:rPr>
      </w:pPr>
    </w:p>
    <w:p w14:paraId="45CE238A" w14:textId="77777777" w:rsidR="00C345E1" w:rsidRPr="00B57D66" w:rsidRDefault="00C345E1" w:rsidP="00C345E1">
      <w:pPr>
        <w:jc w:val="center"/>
        <w:rPr>
          <w:rFonts w:ascii="Book Antiqua" w:hAnsi="Book Antiqua" w:cs="Arial"/>
          <w:color w:val="000000"/>
        </w:rPr>
      </w:pPr>
    </w:p>
    <w:p w14:paraId="10363A68"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0B6B5005" w14:textId="77777777" w:rsidR="00C345E1" w:rsidRPr="00B57D66" w:rsidRDefault="00C345E1" w:rsidP="00C345E1">
      <w:pPr>
        <w:jc w:val="center"/>
        <w:rPr>
          <w:rFonts w:ascii="Book Antiqua" w:hAnsi="Book Antiqua" w:cs="Arial"/>
          <w:b/>
          <w:u w:val="single"/>
        </w:rPr>
      </w:pPr>
    </w:p>
    <w:p w14:paraId="2EE9980C" w14:textId="77777777"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89499A" w14:paraId="7BB32C3A" w14:textId="77777777" w:rsidTr="0089499A">
        <w:tc>
          <w:tcPr>
            <w:tcW w:w="6048" w:type="dxa"/>
            <w:shd w:val="clear" w:color="auto" w:fill="auto"/>
          </w:tcPr>
          <w:p w14:paraId="527AE218" w14:textId="77777777" w:rsidR="00D22636" w:rsidRPr="0089499A" w:rsidRDefault="00D22636" w:rsidP="0089499A">
            <w:pPr>
              <w:jc w:val="both"/>
              <w:rPr>
                <w:rFonts w:ascii="Book Antiqua" w:hAnsi="Book Antiqua" w:cs="Arial"/>
                <w:b/>
              </w:rPr>
            </w:pPr>
            <w:r w:rsidRPr="0089499A">
              <w:rPr>
                <w:rFonts w:ascii="Book Antiqua" w:hAnsi="Book Antiqua" w:cs="Arial"/>
                <w:b/>
              </w:rPr>
              <w:t xml:space="preserve">Heard at </w:t>
            </w:r>
            <w:r w:rsidR="001718AB" w:rsidRPr="0089499A">
              <w:rPr>
                <w:rFonts w:ascii="Book Antiqua" w:hAnsi="Book Antiqua" w:cs="Arial"/>
                <w:b/>
              </w:rPr>
              <w:t xml:space="preserve">Manchester </w:t>
            </w:r>
          </w:p>
        </w:tc>
        <w:tc>
          <w:tcPr>
            <w:tcW w:w="3960" w:type="dxa"/>
            <w:shd w:val="clear" w:color="auto" w:fill="auto"/>
          </w:tcPr>
          <w:p w14:paraId="4F409579" w14:textId="77777777" w:rsidR="00D22636" w:rsidRPr="0089499A" w:rsidRDefault="00173CC6" w:rsidP="0089499A">
            <w:pPr>
              <w:jc w:val="both"/>
              <w:rPr>
                <w:rFonts w:ascii="Book Antiqua" w:hAnsi="Book Antiqua" w:cs="Arial"/>
                <w:b/>
                <w:color w:val="000000"/>
              </w:rPr>
            </w:pPr>
            <w:r w:rsidRPr="0089499A">
              <w:rPr>
                <w:rFonts w:ascii="Book Antiqua" w:hAnsi="Book Antiqua" w:cs="Arial"/>
                <w:b/>
                <w:color w:val="000000"/>
              </w:rPr>
              <w:t>Decision &amp; Reasons</w:t>
            </w:r>
            <w:r w:rsidR="00283659" w:rsidRPr="0089499A">
              <w:rPr>
                <w:rFonts w:ascii="Book Antiqua" w:hAnsi="Book Antiqua" w:cs="Arial"/>
                <w:b/>
                <w:color w:val="000000"/>
              </w:rPr>
              <w:t xml:space="preserve"> Promulgated</w:t>
            </w:r>
          </w:p>
        </w:tc>
      </w:tr>
      <w:tr w:rsidR="00D22636" w:rsidRPr="0089499A" w14:paraId="22B8B55B" w14:textId="77777777" w:rsidTr="0089499A">
        <w:tc>
          <w:tcPr>
            <w:tcW w:w="6048" w:type="dxa"/>
            <w:shd w:val="clear" w:color="auto" w:fill="auto"/>
          </w:tcPr>
          <w:p w14:paraId="23B4B524" w14:textId="77777777" w:rsidR="00D22636" w:rsidRPr="0089499A" w:rsidRDefault="00D22636" w:rsidP="0089499A">
            <w:pPr>
              <w:jc w:val="both"/>
              <w:rPr>
                <w:rFonts w:ascii="Book Antiqua" w:hAnsi="Book Antiqua" w:cs="Arial"/>
                <w:b/>
              </w:rPr>
            </w:pPr>
            <w:r w:rsidRPr="0089499A">
              <w:rPr>
                <w:rFonts w:ascii="Book Antiqua" w:hAnsi="Book Antiqua" w:cs="Arial"/>
                <w:b/>
              </w:rPr>
              <w:t xml:space="preserve">On </w:t>
            </w:r>
            <w:r w:rsidR="001718AB" w:rsidRPr="0089499A">
              <w:rPr>
                <w:rFonts w:ascii="Book Antiqua" w:hAnsi="Book Antiqua" w:cs="Arial"/>
                <w:b/>
              </w:rPr>
              <w:t>16 May 2018</w:t>
            </w:r>
          </w:p>
        </w:tc>
        <w:tc>
          <w:tcPr>
            <w:tcW w:w="3960" w:type="dxa"/>
            <w:shd w:val="clear" w:color="auto" w:fill="auto"/>
          </w:tcPr>
          <w:p w14:paraId="6695FA85" w14:textId="77777777" w:rsidR="00D22636" w:rsidRPr="0089499A" w:rsidRDefault="00825820" w:rsidP="0089499A">
            <w:pPr>
              <w:jc w:val="both"/>
              <w:rPr>
                <w:rFonts w:ascii="Book Antiqua" w:hAnsi="Book Antiqua" w:cs="Arial"/>
                <w:b/>
              </w:rPr>
            </w:pPr>
            <w:r>
              <w:rPr>
                <w:rFonts w:ascii="Book Antiqua" w:hAnsi="Book Antiqua" w:cs="Arial"/>
                <w:b/>
              </w:rPr>
              <w:t>On 24 May 2018</w:t>
            </w:r>
          </w:p>
        </w:tc>
      </w:tr>
      <w:tr w:rsidR="00D22636" w:rsidRPr="0089499A" w14:paraId="586537FC" w14:textId="77777777" w:rsidTr="0089499A">
        <w:tc>
          <w:tcPr>
            <w:tcW w:w="6048" w:type="dxa"/>
            <w:shd w:val="clear" w:color="auto" w:fill="auto"/>
          </w:tcPr>
          <w:p w14:paraId="23123343" w14:textId="77777777" w:rsidR="00D22636" w:rsidRPr="0089499A" w:rsidRDefault="00D22636" w:rsidP="0089499A">
            <w:pPr>
              <w:jc w:val="both"/>
              <w:rPr>
                <w:rFonts w:ascii="Book Antiqua" w:hAnsi="Book Antiqua" w:cs="Arial"/>
                <w:b/>
              </w:rPr>
            </w:pPr>
          </w:p>
        </w:tc>
        <w:tc>
          <w:tcPr>
            <w:tcW w:w="3960" w:type="dxa"/>
            <w:shd w:val="clear" w:color="auto" w:fill="auto"/>
          </w:tcPr>
          <w:p w14:paraId="0C454498" w14:textId="77777777" w:rsidR="00D22636" w:rsidRPr="0089499A" w:rsidRDefault="00D22636" w:rsidP="0089499A">
            <w:pPr>
              <w:jc w:val="both"/>
              <w:rPr>
                <w:rFonts w:ascii="Book Antiqua" w:hAnsi="Book Antiqua" w:cs="Arial"/>
                <w:b/>
              </w:rPr>
            </w:pPr>
          </w:p>
        </w:tc>
      </w:tr>
    </w:tbl>
    <w:p w14:paraId="3E21A44D" w14:textId="77777777" w:rsidR="00A15234" w:rsidRPr="00B57D66" w:rsidRDefault="00A15234" w:rsidP="00A15234">
      <w:pPr>
        <w:jc w:val="center"/>
        <w:rPr>
          <w:rFonts w:ascii="Book Antiqua" w:hAnsi="Book Antiqua" w:cs="Arial"/>
        </w:rPr>
      </w:pPr>
    </w:p>
    <w:p w14:paraId="2BA8EB13"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0A4F0E39" w14:textId="77777777" w:rsidR="00A15234" w:rsidRPr="00B57D66" w:rsidRDefault="00A15234" w:rsidP="00A15234">
      <w:pPr>
        <w:jc w:val="center"/>
        <w:rPr>
          <w:rFonts w:ascii="Book Antiqua" w:hAnsi="Book Antiqua" w:cs="Arial"/>
          <w:b/>
        </w:rPr>
      </w:pPr>
    </w:p>
    <w:p w14:paraId="15E15DC7"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01D75032"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3C2C4AC8" w14:textId="77777777" w:rsidR="00D20757" w:rsidRPr="00B57D66" w:rsidRDefault="00D20757" w:rsidP="00A15234">
      <w:pPr>
        <w:jc w:val="center"/>
        <w:rPr>
          <w:rFonts w:ascii="Book Antiqua" w:hAnsi="Book Antiqua" w:cs="Arial"/>
          <w:b/>
        </w:rPr>
      </w:pPr>
    </w:p>
    <w:p w14:paraId="688F2F01" w14:textId="77777777" w:rsidR="00C02A93" w:rsidRDefault="00C02A93" w:rsidP="00A15234">
      <w:pPr>
        <w:jc w:val="center"/>
        <w:rPr>
          <w:rFonts w:ascii="Book Antiqua" w:hAnsi="Book Antiqua" w:cs="Arial"/>
          <w:b/>
        </w:rPr>
      </w:pPr>
    </w:p>
    <w:p w14:paraId="0A3DB27A" w14:textId="25D146A0"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7BF4B84D" w14:textId="77777777" w:rsidR="00A845DC" w:rsidRPr="00B57D66" w:rsidRDefault="00A845DC" w:rsidP="00A15234">
      <w:pPr>
        <w:jc w:val="center"/>
        <w:rPr>
          <w:rFonts w:ascii="Book Antiqua" w:hAnsi="Book Antiqua" w:cs="Arial"/>
          <w:b/>
        </w:rPr>
      </w:pPr>
    </w:p>
    <w:p w14:paraId="764F54D6" w14:textId="580B331F" w:rsidR="00A845DC" w:rsidRDefault="001718AB" w:rsidP="00A15234">
      <w:pPr>
        <w:jc w:val="center"/>
        <w:rPr>
          <w:rFonts w:ascii="Book Antiqua" w:hAnsi="Book Antiqua" w:cs="Arial"/>
          <w:b/>
          <w:caps/>
        </w:rPr>
      </w:pPr>
      <w:r>
        <w:rPr>
          <w:rFonts w:ascii="Book Antiqua" w:hAnsi="Book Antiqua" w:cs="Arial"/>
          <w:b/>
          <w:caps/>
        </w:rPr>
        <w:t>NEHA YAZDANI</w:t>
      </w:r>
    </w:p>
    <w:p w14:paraId="5C76811D" w14:textId="77777777" w:rsidR="00173CC6" w:rsidRPr="00C02A93" w:rsidRDefault="00173CC6" w:rsidP="00173CC6">
      <w:pPr>
        <w:jc w:val="center"/>
        <w:rPr>
          <w:rFonts w:ascii="Book Antiqua" w:hAnsi="Book Antiqua" w:cs="Arial"/>
          <w:b/>
          <w:caps/>
          <w:sz w:val="22"/>
        </w:rPr>
      </w:pPr>
      <w:r w:rsidRPr="00C02A93">
        <w:rPr>
          <w:rFonts w:ascii="Book Antiqua" w:hAnsi="Book Antiqua" w:cs="Arial"/>
          <w:b/>
          <w:caps/>
          <w:sz w:val="22"/>
        </w:rPr>
        <w:t xml:space="preserve">(ANONYMITY DIRECTION </w:t>
      </w:r>
      <w:r w:rsidR="00B05927" w:rsidRPr="00C02A93">
        <w:rPr>
          <w:rFonts w:ascii="Book Antiqua" w:hAnsi="Book Antiqua" w:cs="Arial"/>
          <w:b/>
          <w:caps/>
          <w:sz w:val="22"/>
        </w:rPr>
        <w:t>NOT MADE</w:t>
      </w:r>
      <w:r w:rsidRPr="00C02A93">
        <w:rPr>
          <w:rFonts w:ascii="Book Antiqua" w:hAnsi="Book Antiqua" w:cs="Arial"/>
          <w:b/>
          <w:caps/>
          <w:sz w:val="22"/>
        </w:rPr>
        <w:t>)</w:t>
      </w:r>
    </w:p>
    <w:p w14:paraId="54BDD426"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11808ADA"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0B5B86E5" w14:textId="77777777" w:rsidR="00DD5071" w:rsidRPr="00B57D66" w:rsidRDefault="00DD5071" w:rsidP="00704B61">
      <w:pPr>
        <w:jc w:val="center"/>
        <w:rPr>
          <w:rFonts w:ascii="Book Antiqua" w:hAnsi="Book Antiqua" w:cs="Arial"/>
          <w:b/>
        </w:rPr>
      </w:pPr>
    </w:p>
    <w:p w14:paraId="5152AD6C"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3AFF1FCA"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687362D2" w14:textId="77777777" w:rsidR="00DD5071" w:rsidRPr="00B57D66" w:rsidRDefault="00DD5071" w:rsidP="00DD5071">
      <w:pPr>
        <w:rPr>
          <w:rFonts w:ascii="Book Antiqua" w:hAnsi="Book Antiqua" w:cs="Arial"/>
          <w:u w:val="single"/>
        </w:rPr>
      </w:pPr>
    </w:p>
    <w:p w14:paraId="2DA2F559" w14:textId="77777777" w:rsidR="00DD5071" w:rsidRPr="00B57D66" w:rsidRDefault="00DD5071" w:rsidP="00DD5071">
      <w:pPr>
        <w:rPr>
          <w:rFonts w:ascii="Book Antiqua" w:hAnsi="Book Antiqua" w:cs="Arial"/>
          <w:u w:val="single"/>
        </w:rPr>
      </w:pPr>
    </w:p>
    <w:p w14:paraId="5FAB0FC0"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43B3292F"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1718AB">
        <w:rPr>
          <w:rFonts w:ascii="Book Antiqua" w:hAnsi="Book Antiqua" w:cs="Arial"/>
        </w:rPr>
        <w:t>Mr C Timson, Counsel instructed by Whitefield Solicitors Ltd</w:t>
      </w:r>
    </w:p>
    <w:p w14:paraId="4B3FD706"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1718AB">
        <w:rPr>
          <w:rFonts w:ascii="Book Antiqua" w:hAnsi="Book Antiqua" w:cs="Arial"/>
        </w:rPr>
        <w:t xml:space="preserve">Mr C Bates, Home Office Presenting Officer </w:t>
      </w:r>
    </w:p>
    <w:p w14:paraId="6B28F10C" w14:textId="77777777" w:rsidR="00DE7DB7" w:rsidRPr="00B57D66" w:rsidRDefault="00DE7DB7" w:rsidP="00402B9E">
      <w:pPr>
        <w:tabs>
          <w:tab w:val="left" w:pos="2520"/>
        </w:tabs>
        <w:jc w:val="center"/>
        <w:rPr>
          <w:rFonts w:ascii="Book Antiqua" w:hAnsi="Book Antiqua" w:cs="Arial"/>
        </w:rPr>
      </w:pPr>
    </w:p>
    <w:p w14:paraId="1CB43A78" w14:textId="77777777" w:rsidR="00DE7DB7" w:rsidRPr="00B57D66" w:rsidRDefault="00DE7DB7" w:rsidP="00402B9E">
      <w:pPr>
        <w:tabs>
          <w:tab w:val="left" w:pos="2520"/>
        </w:tabs>
        <w:jc w:val="center"/>
        <w:rPr>
          <w:rFonts w:ascii="Book Antiqua" w:hAnsi="Book Antiqua" w:cs="Arial"/>
        </w:rPr>
      </w:pPr>
    </w:p>
    <w:p w14:paraId="4933D0A8"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5ADD3B20" w14:textId="77777777" w:rsidR="00BF23BB" w:rsidRDefault="00402B9E" w:rsidP="00C02A93">
      <w:pPr>
        <w:tabs>
          <w:tab w:val="left" w:pos="567"/>
        </w:tabs>
        <w:spacing w:before="160"/>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1718AB">
        <w:rPr>
          <w:rFonts w:ascii="Book Antiqua" w:hAnsi="Book Antiqua" w:cs="Arial"/>
        </w:rPr>
        <w:t>The appeal of the appellant, a citizen of Pakistan, against the decision of the respondent made on 8 September 2017 to refuse leave to remain came before Judge Brookfield of the First-tier Tribunal (FtT) on 19 February 2018, who in a decision sent on 28 February 2018 dismissed it.</w:t>
      </w:r>
    </w:p>
    <w:p w14:paraId="43614735" w14:textId="77777777" w:rsidR="001718AB" w:rsidRDefault="001718AB" w:rsidP="00C02A93">
      <w:pPr>
        <w:tabs>
          <w:tab w:val="left" w:pos="567"/>
        </w:tabs>
        <w:spacing w:before="160"/>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principal focus of the grounds is on the judge’s conclusion that the appellant did not meet para 276ADE(v) of the Immigration Rules because she had not spent half of </w:t>
      </w:r>
      <w:r>
        <w:rPr>
          <w:rFonts w:ascii="Book Antiqua" w:hAnsi="Book Antiqua" w:cs="Arial"/>
        </w:rPr>
        <w:lastRenderedPageBreak/>
        <w:t>her life living continuously in the UK.  The groun</w:t>
      </w:r>
      <w:r w:rsidR="001A410D">
        <w:rPr>
          <w:rFonts w:ascii="Book Antiqua" w:hAnsi="Book Antiqua" w:cs="Arial"/>
        </w:rPr>
        <w:t>ds contend that in</w:t>
      </w:r>
      <w:r>
        <w:rPr>
          <w:rFonts w:ascii="Book Antiqua" w:hAnsi="Book Antiqua" w:cs="Arial"/>
        </w:rPr>
        <w:t xml:space="preserve"> so concluding the judge erred.</w:t>
      </w:r>
    </w:p>
    <w:p w14:paraId="3B85D1A1" w14:textId="77777777" w:rsidR="001718AB" w:rsidRDefault="001718AB" w:rsidP="00C02A93">
      <w:pPr>
        <w:tabs>
          <w:tab w:val="left" w:pos="567"/>
        </w:tabs>
        <w:spacing w:before="160"/>
        <w:ind w:left="567" w:hanging="567"/>
        <w:jc w:val="both"/>
        <w:rPr>
          <w:rFonts w:ascii="Book Antiqua" w:hAnsi="Book Antiqua" w:cs="Arial"/>
        </w:rPr>
      </w:pPr>
      <w:r>
        <w:rPr>
          <w:rFonts w:ascii="Book Antiqua" w:hAnsi="Book Antiqua" w:cs="Arial"/>
        </w:rPr>
        <w:t>3.</w:t>
      </w:r>
      <w:r>
        <w:rPr>
          <w:rFonts w:ascii="Book Antiqua" w:hAnsi="Book Antiqua" w:cs="Arial"/>
        </w:rPr>
        <w:tab/>
        <w:t>In the first place it is contended that such a conclusion was in flat contradiction with what the judge stated at para 9(xiv)</w:t>
      </w:r>
      <w:r w:rsidR="00B05927">
        <w:rPr>
          <w:rFonts w:ascii="Book Antiqua" w:hAnsi="Book Antiqua" w:cs="Arial"/>
        </w:rPr>
        <w:t>, namely</w:t>
      </w:r>
      <w:r>
        <w:rPr>
          <w:rFonts w:ascii="Book Antiqua" w:hAnsi="Book Antiqua" w:cs="Arial"/>
        </w:rPr>
        <w:t xml:space="preserve"> that “[t]he appellant has now lived in the UK for twelve years”.  Amplifying the written grounds Mr Timson said that was plainly wrong since as a matter of simple arithmetic the appellant, having been born in July 1994 and having come to the UK in October 2005, had lived more than half of her life in the UK.  I see no force in this contention since it was the very clear finding of the judge elsewhere in the decision that the appellant had not shown that she had lived in the UK since October 2005 continuously, and indeed it was the latter finding that was the main target of the grounds.  In para 9(xiv) the judge does not state that the appellant had lived in the UK for twelve years continuously.</w:t>
      </w:r>
    </w:p>
    <w:p w14:paraId="6B7B0DC1" w14:textId="77777777" w:rsidR="001718AB" w:rsidRDefault="001718AB" w:rsidP="00C02A93">
      <w:pPr>
        <w:tabs>
          <w:tab w:val="left" w:pos="567"/>
        </w:tabs>
        <w:spacing w:before="160"/>
        <w:ind w:left="567" w:hanging="567"/>
        <w:jc w:val="both"/>
        <w:rPr>
          <w:rFonts w:ascii="Book Antiqua" w:hAnsi="Book Antiqua" w:cs="Arial"/>
        </w:rPr>
      </w:pPr>
      <w:r>
        <w:rPr>
          <w:rFonts w:ascii="Book Antiqua" w:hAnsi="Book Antiqua" w:cs="Arial"/>
        </w:rPr>
        <w:t>4.</w:t>
      </w:r>
      <w:r>
        <w:rPr>
          <w:rFonts w:ascii="Book Antiqua" w:hAnsi="Book Antiqua" w:cs="Arial"/>
        </w:rPr>
        <w:tab/>
        <w:t>The challenge to the judge’s finding that the appellant had no</w:t>
      </w:r>
      <w:r w:rsidR="00B05927">
        <w:rPr>
          <w:rFonts w:ascii="Book Antiqua" w:hAnsi="Book Antiqua" w:cs="Arial"/>
        </w:rPr>
        <w:t>t</w:t>
      </w:r>
      <w:r>
        <w:rPr>
          <w:rFonts w:ascii="Book Antiqua" w:hAnsi="Book Antiqua" w:cs="Arial"/>
        </w:rPr>
        <w:t xml:space="preserve"> shown she lived in the UK continuously </w:t>
      </w:r>
      <w:r w:rsidR="00B05927">
        <w:rPr>
          <w:rFonts w:ascii="Book Antiqua" w:hAnsi="Book Antiqua" w:cs="Arial"/>
        </w:rPr>
        <w:t>is</w:t>
      </w:r>
      <w:r>
        <w:rPr>
          <w:rFonts w:ascii="Book Antiqua" w:hAnsi="Book Antiqua" w:cs="Arial"/>
        </w:rPr>
        <w:t xml:space="preserve"> primarily put on the basis </w:t>
      </w:r>
      <w:r w:rsidR="001F3AA0">
        <w:rPr>
          <w:rFonts w:ascii="Book Antiqua" w:hAnsi="Book Antiqua" w:cs="Arial"/>
        </w:rPr>
        <w:t>that he gave inadequate reasons.</w:t>
      </w:r>
    </w:p>
    <w:p w14:paraId="1E8F88D6" w14:textId="77777777" w:rsidR="001F3AA0" w:rsidRDefault="001F3AA0" w:rsidP="00C02A93">
      <w:pPr>
        <w:tabs>
          <w:tab w:val="left" w:pos="567"/>
        </w:tabs>
        <w:spacing w:before="160"/>
        <w:ind w:left="567" w:hanging="567"/>
        <w:jc w:val="both"/>
        <w:rPr>
          <w:rFonts w:ascii="Book Antiqua" w:hAnsi="Book Antiqua" w:cs="Arial"/>
        </w:rPr>
      </w:pPr>
      <w:r>
        <w:rPr>
          <w:rFonts w:ascii="Book Antiqua" w:hAnsi="Book Antiqua" w:cs="Arial"/>
        </w:rPr>
        <w:t>5.</w:t>
      </w:r>
      <w:r>
        <w:rPr>
          <w:rFonts w:ascii="Book Antiqua" w:hAnsi="Book Antiqua" w:cs="Arial"/>
        </w:rPr>
        <w:tab/>
        <w:t>Reference is made to the evidence the appellant produced to show she had registered to vote and that she had registered with a GP.  It was submitted that the judge failed to consider the documentary evidence produ</w:t>
      </w:r>
      <w:r w:rsidR="00B05927">
        <w:rPr>
          <w:rFonts w:ascii="Book Antiqua" w:hAnsi="Book Antiqua" w:cs="Arial"/>
        </w:rPr>
        <w:t>ced as to its cumulative effect,</w:t>
      </w:r>
      <w:r>
        <w:rPr>
          <w:rFonts w:ascii="Book Antiqua" w:hAnsi="Book Antiqua" w:cs="Arial"/>
        </w:rPr>
        <w:t xml:space="preserve"> overlooked that without a visa a person cannot get much documentary evidence such as bank accounts, job-related documents and </w:t>
      </w:r>
      <w:r w:rsidR="00B05927">
        <w:rPr>
          <w:rFonts w:ascii="Book Antiqua" w:hAnsi="Book Antiqua" w:cs="Arial"/>
        </w:rPr>
        <w:t xml:space="preserve">neglected to take stock of the fact </w:t>
      </w:r>
      <w:r>
        <w:rPr>
          <w:rFonts w:ascii="Book Antiqua" w:hAnsi="Book Antiqua" w:cs="Arial"/>
        </w:rPr>
        <w:t>that without a visa a person cannot go out of the country.</w:t>
      </w:r>
    </w:p>
    <w:p w14:paraId="0D77119B" w14:textId="77777777" w:rsidR="001F3AA0" w:rsidRDefault="001F3AA0" w:rsidP="00C02A93">
      <w:pPr>
        <w:tabs>
          <w:tab w:val="left" w:pos="567"/>
        </w:tabs>
        <w:spacing w:before="160"/>
        <w:ind w:left="567" w:hanging="567"/>
        <w:jc w:val="both"/>
        <w:rPr>
          <w:rFonts w:ascii="Book Antiqua" w:hAnsi="Book Antiqua" w:cs="Arial"/>
        </w:rPr>
      </w:pPr>
      <w:r>
        <w:rPr>
          <w:rFonts w:ascii="Book Antiqua" w:hAnsi="Book Antiqua" w:cs="Arial"/>
        </w:rPr>
        <w:t>6.</w:t>
      </w:r>
      <w:r>
        <w:rPr>
          <w:rFonts w:ascii="Book Antiqua" w:hAnsi="Book Antiqua" w:cs="Arial"/>
        </w:rPr>
        <w:tab/>
        <w:t>I am unpersuaded by these grounds.  The judge noted that the respondent accepted on the basis of the school records that the appellant lived in the UK continuously from her arrival on 9 October 2005 to March 2011.  However, like the respondent, the judge did not accept that the appellant had provided sufficient evidence to show that she had continued to live continuously in the UK between March 2011 and January 2017.  In so concluding the judge took account of the entirety of the documentary evidence.  Although the judge goes through the different items of evidence produced by the appellant individually</w:t>
      </w:r>
      <w:r w:rsidR="00B05927">
        <w:rPr>
          <w:rFonts w:ascii="Book Antiqua" w:hAnsi="Book Antiqua" w:cs="Arial"/>
        </w:rPr>
        <w:t>,</w:t>
      </w:r>
      <w:r>
        <w:rPr>
          <w:rFonts w:ascii="Book Antiqua" w:hAnsi="Book Antiqua" w:cs="Arial"/>
        </w:rPr>
        <w:t xml:space="preserve"> he makes clear at para 8(viii) that he considered the</w:t>
      </w:r>
      <w:r w:rsidR="00B05927">
        <w:rPr>
          <w:rFonts w:ascii="Book Antiqua" w:hAnsi="Book Antiqua" w:cs="Arial"/>
        </w:rPr>
        <w:t>m</w:t>
      </w:r>
      <w:r>
        <w:rPr>
          <w:rFonts w:ascii="Book Antiqua" w:hAnsi="Book Antiqua" w:cs="Arial"/>
        </w:rPr>
        <w:t xml:space="preserve"> “in the round”.</w:t>
      </w:r>
    </w:p>
    <w:p w14:paraId="763899A3" w14:textId="77777777" w:rsidR="007E7A6D" w:rsidRDefault="001F3AA0" w:rsidP="00C02A93">
      <w:pPr>
        <w:tabs>
          <w:tab w:val="left" w:pos="567"/>
        </w:tabs>
        <w:spacing w:before="160"/>
        <w:ind w:left="567" w:hanging="567"/>
        <w:jc w:val="both"/>
        <w:rPr>
          <w:rFonts w:ascii="Book Antiqua" w:hAnsi="Book Antiqua" w:cs="Arial"/>
        </w:rPr>
      </w:pPr>
      <w:r>
        <w:rPr>
          <w:rFonts w:ascii="Book Antiqua" w:hAnsi="Book Antiqua" w:cs="Arial"/>
        </w:rPr>
        <w:t>7.</w:t>
      </w:r>
      <w:r>
        <w:rPr>
          <w:rFonts w:ascii="Book Antiqua" w:hAnsi="Book Antiqua" w:cs="Arial"/>
        </w:rPr>
        <w:tab/>
        <w:t>It is important to bear in mind that the disputed period comprised nearly six years.  I asked Mr Tim</w:t>
      </w:r>
      <w:r w:rsidR="00B05927">
        <w:rPr>
          <w:rFonts w:ascii="Book Antiqua" w:hAnsi="Book Antiqua" w:cs="Arial"/>
        </w:rPr>
        <w:t>s</w:t>
      </w:r>
      <w:r>
        <w:rPr>
          <w:rFonts w:ascii="Book Antiqua" w:hAnsi="Book Antiqua" w:cs="Arial"/>
        </w:rPr>
        <w:t xml:space="preserve">on to draw up a schedule of the documents produced to evidence residence over this period.  According to that schedule there was no documentary evidence covering March 2011-April 2014; for 2014 the only </w:t>
      </w:r>
      <w:r w:rsidR="007E7A6D">
        <w:rPr>
          <w:rFonts w:ascii="Book Antiqua" w:hAnsi="Book Antiqua" w:cs="Arial"/>
        </w:rPr>
        <w:t>evidence produced was a poll card</w:t>
      </w:r>
      <w:r>
        <w:rPr>
          <w:rFonts w:ascii="Book Antiqua" w:hAnsi="Book Antiqua" w:cs="Arial"/>
        </w:rPr>
        <w:t xml:space="preserve"> dated 22 May 2014; in 2015 the only evidence produced was a poll card dated</w:t>
      </w:r>
      <w:r w:rsidR="007E7A6D">
        <w:rPr>
          <w:rFonts w:ascii="Book Antiqua" w:hAnsi="Book Antiqua" w:cs="Arial"/>
        </w:rPr>
        <w:t xml:space="preserve"> 7 May 2015 and Capita letters dated 23 July and 17 August; in 2016 there was only one medical record from the GP dated 20 June</w:t>
      </w:r>
      <w:r w:rsidR="00B05927">
        <w:rPr>
          <w:rFonts w:ascii="Book Antiqua" w:hAnsi="Book Antiqua" w:cs="Arial"/>
        </w:rPr>
        <w:t xml:space="preserve">, </w:t>
      </w:r>
      <w:r w:rsidR="007E7A6D">
        <w:rPr>
          <w:rFonts w:ascii="Book Antiqua" w:hAnsi="Book Antiqua" w:cs="Arial"/>
        </w:rPr>
        <w:t>a beauty make up course document dated 10 August 2016 and a document showing a Pakistan passport issued to her on 1 September; in 2017 there were two medical records dated 7 August 2017 and 23 August 2017.</w:t>
      </w:r>
      <w:r w:rsidR="00B05927">
        <w:rPr>
          <w:rFonts w:ascii="Book Antiqua" w:hAnsi="Book Antiqua" w:cs="Arial"/>
        </w:rPr>
        <w:t xml:space="preserve"> Considering the length of time involved, this documentation left very considerable gaps. There was also a Halifax Bank card valid from October 2014 to September 2017 but no bank statements accompanying it</w:t>
      </w:r>
    </w:p>
    <w:p w14:paraId="453AB7CB" w14:textId="77777777" w:rsidR="007E7A6D" w:rsidRDefault="007E7A6D" w:rsidP="00C02A93">
      <w:pPr>
        <w:tabs>
          <w:tab w:val="left" w:pos="567"/>
        </w:tabs>
        <w:spacing w:before="160"/>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judge’s observations regarding these various documents were entirely reasonable.  In particular, there was nothing untoward about the assessment that all the polling </w:t>
      </w:r>
      <w:r>
        <w:rPr>
          <w:rFonts w:ascii="Book Antiqua" w:hAnsi="Book Antiqua" w:cs="Arial"/>
        </w:rPr>
        <w:lastRenderedPageBreak/>
        <w:t>cards showed was that the appellant had registered to vote.  Not only was there therefore scant evidence showing residence over this period; there was also a lack of adequate explanation for why the appellant had not been able to provide her bank statements or mobile phone bills or any personal correspondence.  As regards the bank statements the judge noted at para 8(vi):</w:t>
      </w:r>
    </w:p>
    <w:p w14:paraId="258CF24D" w14:textId="77777777" w:rsidR="007E7A6D" w:rsidRPr="00C02A93" w:rsidRDefault="007E7A6D" w:rsidP="00C02A93">
      <w:pPr>
        <w:spacing w:before="120" w:after="120"/>
        <w:ind w:left="1134" w:right="567"/>
        <w:jc w:val="both"/>
        <w:rPr>
          <w:rFonts w:ascii="Book Antiqua" w:hAnsi="Book Antiqua" w:cs="Arial"/>
          <w:sz w:val="22"/>
          <w:szCs w:val="22"/>
        </w:rPr>
      </w:pPr>
      <w:r w:rsidRPr="00C02A93">
        <w:rPr>
          <w:rFonts w:ascii="Book Antiqua" w:hAnsi="Book Antiqua" w:cs="Arial"/>
          <w:sz w:val="22"/>
          <w:szCs w:val="22"/>
        </w:rPr>
        <w:t>“The appellant claims that she had a bank account in the UK which has now been closed and that she has been unable to provide her bank statements, as her bank require ID from her.  I note the respondent provided the appellant with a certified copy of her current Pakistan passport with the letter of refusal to enable her to obtain her bank statements.  Bank statements showing regular use of her bank account would assist her in establishing she has had a continuous presence in the UK.  I note the appellant has not provided copies of her bank statements with her appeal documents.”</w:t>
      </w:r>
    </w:p>
    <w:p w14:paraId="273996D4" w14:textId="77777777" w:rsidR="007E7A6D" w:rsidRDefault="007E7A6D" w:rsidP="00C02A93">
      <w:pPr>
        <w:tabs>
          <w:tab w:val="left" w:pos="567"/>
        </w:tabs>
        <w:spacing w:before="160"/>
        <w:ind w:left="567" w:hanging="567"/>
        <w:jc w:val="both"/>
        <w:rPr>
          <w:rFonts w:ascii="Book Antiqua" w:hAnsi="Book Antiqua" w:cs="Arial"/>
        </w:rPr>
      </w:pPr>
      <w:r>
        <w:rPr>
          <w:rFonts w:ascii="Book Antiqua" w:hAnsi="Book Antiqua" w:cs="Arial"/>
        </w:rPr>
        <w:t>9.</w:t>
      </w:r>
      <w:r>
        <w:rPr>
          <w:rFonts w:ascii="Book Antiqua" w:hAnsi="Book Antiqua" w:cs="Arial"/>
        </w:rPr>
        <w:tab/>
        <w:t>In my judg</w:t>
      </w:r>
      <w:r w:rsidR="00B05927">
        <w:rPr>
          <w:rFonts w:ascii="Book Antiqua" w:hAnsi="Book Antiqua" w:cs="Arial"/>
        </w:rPr>
        <w:t>e</w:t>
      </w:r>
      <w:r>
        <w:rPr>
          <w:rFonts w:ascii="Book Antiqua" w:hAnsi="Book Antiqua" w:cs="Arial"/>
        </w:rPr>
        <w:t>ment the assessment made by the judge of the evidence produced by the appellant</w:t>
      </w:r>
      <w:r w:rsidR="00B05927">
        <w:rPr>
          <w:rFonts w:ascii="Book Antiqua" w:hAnsi="Book Antiqua" w:cs="Arial"/>
        </w:rPr>
        <w:t xml:space="preserve">, that it </w:t>
      </w:r>
      <w:r>
        <w:rPr>
          <w:rFonts w:ascii="Book Antiqua" w:hAnsi="Book Antiqua" w:cs="Arial"/>
        </w:rPr>
        <w:t>failed to prove her continuous residence</w:t>
      </w:r>
      <w:r w:rsidR="00B05927">
        <w:rPr>
          <w:rFonts w:ascii="Book Antiqua" w:hAnsi="Book Antiqua" w:cs="Arial"/>
        </w:rPr>
        <w:t>,</w:t>
      </w:r>
      <w:r>
        <w:rPr>
          <w:rFonts w:ascii="Book Antiqua" w:hAnsi="Book Antiqua" w:cs="Arial"/>
        </w:rPr>
        <w:t xml:space="preserve"> was entirely within the range of reasonable responses.  Mr Tim</w:t>
      </w:r>
      <w:r w:rsidR="001A410D">
        <w:rPr>
          <w:rFonts w:ascii="Book Antiqua" w:hAnsi="Book Antiqua" w:cs="Arial"/>
        </w:rPr>
        <w:t>son emphasised the point that the judge failed to take into account the practical difficulties that the appellant would have encountered if she had left and returned to the UK without a visa.  That however overlooks that the burden of proof lay on the appellant and the judge cannot be faulted for finding that the evidence relied on was insufficient to discharge that burden.</w:t>
      </w:r>
    </w:p>
    <w:p w14:paraId="4E624D91" w14:textId="77777777" w:rsidR="001A410D" w:rsidRDefault="001A410D" w:rsidP="00C02A93">
      <w:pPr>
        <w:tabs>
          <w:tab w:val="left" w:pos="567"/>
        </w:tabs>
        <w:spacing w:before="160"/>
        <w:ind w:left="567" w:hanging="567"/>
        <w:jc w:val="both"/>
        <w:rPr>
          <w:rFonts w:ascii="Book Antiqua" w:hAnsi="Book Antiqua" w:cs="Arial"/>
        </w:rPr>
      </w:pPr>
      <w:r>
        <w:rPr>
          <w:rFonts w:ascii="Book Antiqua" w:hAnsi="Book Antiqua" w:cs="Arial"/>
        </w:rPr>
        <w:t>10.</w:t>
      </w:r>
      <w:r>
        <w:rPr>
          <w:rFonts w:ascii="Book Antiqua" w:hAnsi="Book Antiqua" w:cs="Arial"/>
        </w:rPr>
        <w:tab/>
        <w:t>The grounds also assail the judge’s treatment of the appellant’s Article 8 circumstances outside the Rules, his treatment of s.117B considerations at para 8(xii) in particular.  I see no merit in this assertion.  The judge properly counted in the appellant’s favour that she spoke English.  The judge accurately observed that she had not shown financial independence (since she was wholly dependent on her brothers and sister-in-law to provide maintenance and accommodation</w:t>
      </w:r>
      <w:r w:rsidR="00FA6C2E">
        <w:rPr>
          <w:rFonts w:ascii="Book Antiqua" w:hAnsi="Book Antiqua" w:cs="Arial"/>
        </w:rPr>
        <w:t>)</w:t>
      </w:r>
      <w:r>
        <w:rPr>
          <w:rFonts w:ascii="Book Antiqua" w:hAnsi="Book Antiqua" w:cs="Arial"/>
        </w:rPr>
        <w:t>, but at the same time gave her credit for the fact that she had not been a burden on public funds.  The judge properly counted against the appellant at para 8(xv) that her private life was established during a period when she had no permission to remain, apart from six months between 9 October 2005 and 9 April 2006.</w:t>
      </w:r>
    </w:p>
    <w:p w14:paraId="2856E225" w14:textId="77777777" w:rsidR="001A410D" w:rsidRDefault="001A410D" w:rsidP="00C02A93">
      <w:pPr>
        <w:tabs>
          <w:tab w:val="left" w:pos="567"/>
        </w:tabs>
        <w:spacing w:before="160"/>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For the above reasons I conclude that the grounds wholly fail to establish any legal error on the part of the FtT judge.  </w:t>
      </w:r>
      <w:proofErr w:type="gramStart"/>
      <w:r>
        <w:rPr>
          <w:rFonts w:ascii="Book Antiqua" w:hAnsi="Book Antiqua" w:cs="Arial"/>
        </w:rPr>
        <w:t>Accordingly</w:t>
      </w:r>
      <w:proofErr w:type="gramEnd"/>
      <w:r>
        <w:rPr>
          <w:rFonts w:ascii="Book Antiqua" w:hAnsi="Book Antiqua" w:cs="Arial"/>
        </w:rPr>
        <w:t xml:space="preserve"> the decision of the judge to dismiss the appellant’s appeal must stand.</w:t>
      </w:r>
    </w:p>
    <w:p w14:paraId="5FF8FF2F" w14:textId="77777777" w:rsidR="00173CC6" w:rsidRPr="00173CC6" w:rsidRDefault="00173CC6" w:rsidP="00C02A93">
      <w:pPr>
        <w:spacing w:before="160"/>
        <w:jc w:val="both"/>
        <w:rPr>
          <w:rFonts w:ascii="Book Antiqua" w:hAnsi="Book Antiqua" w:cs="Arial"/>
        </w:rPr>
      </w:pPr>
      <w:r w:rsidRPr="00173CC6">
        <w:rPr>
          <w:rFonts w:ascii="Book Antiqua" w:hAnsi="Book Antiqua" w:cs="Arial"/>
        </w:rPr>
        <w:t>No anonymity direction is made.</w:t>
      </w:r>
    </w:p>
    <w:p w14:paraId="558C079A" w14:textId="169A9CF3" w:rsidR="00A509FA" w:rsidRDefault="00A509FA" w:rsidP="00780F86">
      <w:pPr>
        <w:ind w:left="540" w:hanging="540"/>
        <w:jc w:val="both"/>
        <w:rPr>
          <w:rFonts w:ascii="Book Antiqua" w:hAnsi="Book Antiqua" w:cs="Arial"/>
        </w:rPr>
      </w:pPr>
    </w:p>
    <w:p w14:paraId="4483CAE1" w14:textId="77777777" w:rsidR="00C02A93" w:rsidRPr="00B57D66" w:rsidRDefault="00C02A93" w:rsidP="00780F86">
      <w:pPr>
        <w:ind w:left="540" w:hanging="540"/>
        <w:jc w:val="both"/>
        <w:rPr>
          <w:rFonts w:ascii="Book Antiqua" w:hAnsi="Book Antiqua" w:cs="Arial"/>
        </w:rPr>
      </w:pPr>
    </w:p>
    <w:p w14:paraId="780C7689" w14:textId="77777777"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6E7438">
        <w:rPr>
          <w:rFonts w:ascii="Book Antiqua" w:hAnsi="Book Antiqua" w:cs="Arial"/>
        </w:rPr>
        <w:t xml:space="preserve">: </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B05927">
        <w:rPr>
          <w:rFonts w:ascii="Book Antiqua" w:hAnsi="Book Antiqua" w:cs="Arial"/>
        </w:rPr>
        <w:t>: 23 May 2018</w:t>
      </w:r>
    </w:p>
    <w:p w14:paraId="112C4C93" w14:textId="77777777" w:rsidR="001F2716" w:rsidRPr="00B57D66" w:rsidRDefault="00B05927" w:rsidP="00402B9E">
      <w:pPr>
        <w:tabs>
          <w:tab w:val="left" w:pos="2520"/>
        </w:tabs>
        <w:ind w:left="540" w:hanging="540"/>
        <w:jc w:val="both"/>
        <w:rPr>
          <w:rFonts w:ascii="Book Antiqua" w:hAnsi="Book Antiqua" w:cs="Arial"/>
        </w:rPr>
      </w:pPr>
      <w:r>
        <w:rPr>
          <w:rFonts w:ascii="Book Antiqua" w:hAnsi="Book Antiqua" w:cs="Arial"/>
        </w:rPr>
        <w:t xml:space="preserve"> </w:t>
      </w:r>
      <w:r w:rsidR="00825820" w:rsidRPr="00B35E85">
        <w:rPr>
          <w:noProof/>
        </w:rPr>
        <w:drawing>
          <wp:inline distT="0" distB="0" distL="0" distR="0" wp14:anchorId="5C7E799B" wp14:editId="7B0C13A2">
            <wp:extent cx="1714500" cy="51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10540"/>
                    </a:xfrm>
                    <a:prstGeom prst="rect">
                      <a:avLst/>
                    </a:prstGeom>
                    <a:noFill/>
                    <a:ln>
                      <a:noFill/>
                    </a:ln>
                  </pic:spPr>
                </pic:pic>
              </a:graphicData>
            </a:graphic>
          </wp:inline>
        </w:drawing>
      </w:r>
    </w:p>
    <w:p w14:paraId="6B825EF8" w14:textId="77777777" w:rsidR="001F2716" w:rsidRPr="00B57D66" w:rsidRDefault="006E7438" w:rsidP="00402B9E">
      <w:pPr>
        <w:tabs>
          <w:tab w:val="left" w:pos="2520"/>
        </w:tabs>
        <w:ind w:left="540" w:hanging="540"/>
        <w:jc w:val="both"/>
        <w:rPr>
          <w:rFonts w:ascii="Book Antiqua" w:hAnsi="Book Antiqua" w:cs="Arial"/>
        </w:rPr>
      </w:pPr>
      <w:r>
        <w:rPr>
          <w:rFonts w:ascii="Book Antiqua" w:hAnsi="Book Antiqua" w:cs="Arial"/>
        </w:rPr>
        <w:t xml:space="preserve">             </w:t>
      </w:r>
    </w:p>
    <w:p w14:paraId="03823972"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35E28CE0" w14:textId="77777777" w:rsidR="00B95326" w:rsidRPr="00B57D66" w:rsidRDefault="00A9409A" w:rsidP="000D7EEB">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sectPr w:rsidR="00B95326" w:rsidRPr="00B57D6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C5D3F" w14:textId="77777777" w:rsidR="009B40FA" w:rsidRDefault="009B40FA">
      <w:r>
        <w:separator/>
      </w:r>
    </w:p>
  </w:endnote>
  <w:endnote w:type="continuationSeparator" w:id="0">
    <w:p w14:paraId="0B0E6350" w14:textId="77777777" w:rsidR="009B40FA" w:rsidRDefault="009B4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91319" w14:textId="77777777"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0D7EEB">
      <w:rPr>
        <w:rStyle w:val="PageNumber"/>
        <w:rFonts w:ascii="Book Antiqua" w:hAnsi="Book Antiqua" w:cs="Arial"/>
        <w:noProof/>
        <w:sz w:val="16"/>
        <w:szCs w:val="16"/>
      </w:rPr>
      <w:t>4</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FF6A6"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42E64" w14:textId="77777777" w:rsidR="009B40FA" w:rsidRDefault="009B40FA">
      <w:r>
        <w:separator/>
      </w:r>
    </w:p>
  </w:footnote>
  <w:footnote w:type="continuationSeparator" w:id="0">
    <w:p w14:paraId="6F16B4B0" w14:textId="77777777" w:rsidR="009B40FA" w:rsidRDefault="009B40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288B5"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sidR="001A410D">
      <w:rPr>
        <w:rFonts w:ascii="Book Antiqua" w:hAnsi="Book Antiqua" w:cs="Arial"/>
        <w:sz w:val="16"/>
        <w:szCs w:val="16"/>
      </w:rPr>
      <w:t xml:space="preserve"> HU/10633/2017</w:t>
    </w:r>
    <w:r w:rsidRPr="00B57D66">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80A0E"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3E5"/>
    <w:rsid w:val="00000621"/>
    <w:rsid w:val="000036C2"/>
    <w:rsid w:val="00033D3D"/>
    <w:rsid w:val="00041A05"/>
    <w:rsid w:val="00062F02"/>
    <w:rsid w:val="00071A7E"/>
    <w:rsid w:val="000746C0"/>
    <w:rsid w:val="00074D1D"/>
    <w:rsid w:val="00082E32"/>
    <w:rsid w:val="00092580"/>
    <w:rsid w:val="00093D4D"/>
    <w:rsid w:val="000A2820"/>
    <w:rsid w:val="000A383D"/>
    <w:rsid w:val="000D326A"/>
    <w:rsid w:val="000D5D94"/>
    <w:rsid w:val="000D7EEB"/>
    <w:rsid w:val="000F1A0E"/>
    <w:rsid w:val="001165A7"/>
    <w:rsid w:val="00152059"/>
    <w:rsid w:val="00167D3A"/>
    <w:rsid w:val="001718AB"/>
    <w:rsid w:val="00173CC6"/>
    <w:rsid w:val="0017490D"/>
    <w:rsid w:val="001A3082"/>
    <w:rsid w:val="001A410D"/>
    <w:rsid w:val="001B186A"/>
    <w:rsid w:val="001B2F75"/>
    <w:rsid w:val="001D4DD2"/>
    <w:rsid w:val="001F2716"/>
    <w:rsid w:val="001F3AA0"/>
    <w:rsid w:val="00200F1B"/>
    <w:rsid w:val="00207617"/>
    <w:rsid w:val="0023134B"/>
    <w:rsid w:val="00277CB5"/>
    <w:rsid w:val="00283659"/>
    <w:rsid w:val="002C6BD4"/>
    <w:rsid w:val="002D68BF"/>
    <w:rsid w:val="002E476B"/>
    <w:rsid w:val="002F6B98"/>
    <w:rsid w:val="00307FF9"/>
    <w:rsid w:val="00327658"/>
    <w:rsid w:val="00336CBF"/>
    <w:rsid w:val="00343FE3"/>
    <w:rsid w:val="003546C8"/>
    <w:rsid w:val="003A7CF2"/>
    <w:rsid w:val="003C5CE5"/>
    <w:rsid w:val="003E267B"/>
    <w:rsid w:val="003E7CD1"/>
    <w:rsid w:val="003F367D"/>
    <w:rsid w:val="00402B9E"/>
    <w:rsid w:val="004249CB"/>
    <w:rsid w:val="00426616"/>
    <w:rsid w:val="0044127D"/>
    <w:rsid w:val="004448DB"/>
    <w:rsid w:val="00446C9A"/>
    <w:rsid w:val="00452F2B"/>
    <w:rsid w:val="0046454F"/>
    <w:rsid w:val="00471B09"/>
    <w:rsid w:val="00477193"/>
    <w:rsid w:val="00483AD2"/>
    <w:rsid w:val="004A1848"/>
    <w:rsid w:val="004A6F4A"/>
    <w:rsid w:val="004B5AEF"/>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D10AB"/>
    <w:rsid w:val="005F7FA2"/>
    <w:rsid w:val="00601D8F"/>
    <w:rsid w:val="006215B3"/>
    <w:rsid w:val="00653E97"/>
    <w:rsid w:val="00684A74"/>
    <w:rsid w:val="00690B8A"/>
    <w:rsid w:val="006B2B73"/>
    <w:rsid w:val="006C5560"/>
    <w:rsid w:val="006E7438"/>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4FEE"/>
    <w:rsid w:val="007B0824"/>
    <w:rsid w:val="007B5D3C"/>
    <w:rsid w:val="007C1919"/>
    <w:rsid w:val="007E5F38"/>
    <w:rsid w:val="007E7A6D"/>
    <w:rsid w:val="00821B72"/>
    <w:rsid w:val="00823EF2"/>
    <w:rsid w:val="00825820"/>
    <w:rsid w:val="008303B8"/>
    <w:rsid w:val="00833DCE"/>
    <w:rsid w:val="00842F3A"/>
    <w:rsid w:val="008463E5"/>
    <w:rsid w:val="00871D34"/>
    <w:rsid w:val="00872D99"/>
    <w:rsid w:val="00880005"/>
    <w:rsid w:val="00887DA7"/>
    <w:rsid w:val="0089499A"/>
    <w:rsid w:val="008A01DD"/>
    <w:rsid w:val="008A151B"/>
    <w:rsid w:val="008B270C"/>
    <w:rsid w:val="008B4F43"/>
    <w:rsid w:val="008B5078"/>
    <w:rsid w:val="008C3D3D"/>
    <w:rsid w:val="008D4131"/>
    <w:rsid w:val="008F0203"/>
    <w:rsid w:val="008F1932"/>
    <w:rsid w:val="008F1BC2"/>
    <w:rsid w:val="00921062"/>
    <w:rsid w:val="009407F7"/>
    <w:rsid w:val="009722BC"/>
    <w:rsid w:val="009727A3"/>
    <w:rsid w:val="00975893"/>
    <w:rsid w:val="00987774"/>
    <w:rsid w:val="009A11E8"/>
    <w:rsid w:val="009B40FA"/>
    <w:rsid w:val="009B4673"/>
    <w:rsid w:val="009F5220"/>
    <w:rsid w:val="00A14D6F"/>
    <w:rsid w:val="00A15234"/>
    <w:rsid w:val="00A201AB"/>
    <w:rsid w:val="00A2306E"/>
    <w:rsid w:val="00A31C8B"/>
    <w:rsid w:val="00A50368"/>
    <w:rsid w:val="00A509FA"/>
    <w:rsid w:val="00A845DC"/>
    <w:rsid w:val="00A9409A"/>
    <w:rsid w:val="00AD17CF"/>
    <w:rsid w:val="00B05927"/>
    <w:rsid w:val="00B26AA2"/>
    <w:rsid w:val="00B3524D"/>
    <w:rsid w:val="00B40F69"/>
    <w:rsid w:val="00B448D5"/>
    <w:rsid w:val="00B46616"/>
    <w:rsid w:val="00B57D66"/>
    <w:rsid w:val="00B7040A"/>
    <w:rsid w:val="00B83391"/>
    <w:rsid w:val="00B95326"/>
    <w:rsid w:val="00BB45A9"/>
    <w:rsid w:val="00BD4196"/>
    <w:rsid w:val="00BE2F3A"/>
    <w:rsid w:val="00BF22CA"/>
    <w:rsid w:val="00BF23BB"/>
    <w:rsid w:val="00C02A93"/>
    <w:rsid w:val="00C26032"/>
    <w:rsid w:val="00C345E1"/>
    <w:rsid w:val="00C43BFD"/>
    <w:rsid w:val="00C816AD"/>
    <w:rsid w:val="00CB6E35"/>
    <w:rsid w:val="00CC26E8"/>
    <w:rsid w:val="00CD4CBE"/>
    <w:rsid w:val="00CE1A46"/>
    <w:rsid w:val="00CE7550"/>
    <w:rsid w:val="00D015C1"/>
    <w:rsid w:val="00D20757"/>
    <w:rsid w:val="00D22636"/>
    <w:rsid w:val="00D40FD9"/>
    <w:rsid w:val="00D53769"/>
    <w:rsid w:val="00D65DDE"/>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D6E0E"/>
    <w:rsid w:val="00EE45D8"/>
    <w:rsid w:val="00EF35B3"/>
    <w:rsid w:val="00F17123"/>
    <w:rsid w:val="00F22EDA"/>
    <w:rsid w:val="00F35C16"/>
    <w:rsid w:val="00F465D5"/>
    <w:rsid w:val="00F47952"/>
    <w:rsid w:val="00F67589"/>
    <w:rsid w:val="00F93ABB"/>
    <w:rsid w:val="00F95BB7"/>
    <w:rsid w:val="00FA6C2E"/>
    <w:rsid w:val="00FA6FCD"/>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7984D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6042</Characters>
  <Application>Microsoft Office Word</Application>
  <DocSecurity>0</DocSecurity>
  <Lines>50</Lines>
  <Paragraphs>14</Paragraphs>
  <ScaleCrop>false</ScaleCrop>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2018-06-15T16:12:00Z</dcterms:created>
  <dcterms:modified xsi:type="dcterms:W3CDTF">2018-06-15T16:12:00Z</dcterms:modified>
</cp:coreProperties>
</file>