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693C" w14:textId="4F4DC2A3" w:rsidR="00C567B1" w:rsidRPr="00AA68CE" w:rsidRDefault="00C567B1" w:rsidP="00C567B1">
      <w:pPr>
        <w:jc w:val="center"/>
        <w:rPr>
          <w:rFonts w:ascii="Book Antiqua" w:hAnsi="Book Antiqua" w:cs="Arial"/>
          <w:color w:val="000000"/>
          <w:sz w:val="24"/>
          <w:szCs w:val="24"/>
        </w:rPr>
      </w:pPr>
      <w:r w:rsidRPr="00AA68CE">
        <w:rPr>
          <w:noProof/>
          <w:sz w:val="24"/>
          <w:szCs w:val="24"/>
        </w:rPr>
        <w:drawing>
          <wp:inline distT="0" distB="0" distL="0" distR="0" wp14:anchorId="17B125C3" wp14:editId="6ABF7DE6">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5ABF6317" w14:textId="77777777" w:rsidR="00C567B1" w:rsidRPr="00AA68CE" w:rsidRDefault="00C567B1" w:rsidP="00C567B1">
      <w:pPr>
        <w:tabs>
          <w:tab w:val="right" w:pos="9720"/>
        </w:tabs>
        <w:ind w:right="-82"/>
        <w:rPr>
          <w:rFonts w:ascii="Book Antiqua" w:hAnsi="Book Antiqua" w:cs="Arial"/>
          <w:b/>
          <w:color w:val="000000"/>
          <w:sz w:val="24"/>
          <w:szCs w:val="24"/>
        </w:rPr>
      </w:pPr>
      <w:r w:rsidRPr="00AA68CE">
        <w:rPr>
          <w:rFonts w:ascii="Book Antiqua" w:hAnsi="Book Antiqua" w:cs="Arial"/>
          <w:b/>
          <w:color w:val="000000"/>
          <w:sz w:val="24"/>
          <w:szCs w:val="24"/>
        </w:rPr>
        <w:t>Upper Tribunal</w:t>
      </w:r>
    </w:p>
    <w:p w14:paraId="4E783158" w14:textId="77777777" w:rsidR="00FB77AE" w:rsidRDefault="00C567B1" w:rsidP="00FB77AE">
      <w:pPr>
        <w:tabs>
          <w:tab w:val="right" w:pos="9720"/>
        </w:tabs>
        <w:jc w:val="right"/>
        <w:rPr>
          <w:rFonts w:ascii="Book Antiqua" w:hAnsi="Book Antiqua" w:cs="Arial"/>
          <w:color w:val="000000"/>
          <w:sz w:val="24"/>
          <w:szCs w:val="24"/>
        </w:rPr>
      </w:pPr>
      <w:r w:rsidRPr="00AA68CE">
        <w:rPr>
          <w:rFonts w:ascii="Book Antiqua" w:hAnsi="Book Antiqua" w:cs="Arial"/>
          <w:b/>
          <w:color w:val="000000"/>
          <w:sz w:val="24"/>
          <w:szCs w:val="24"/>
        </w:rPr>
        <w:t>(</w:t>
      </w:r>
      <w:r w:rsidR="00417546">
        <w:rPr>
          <w:rFonts w:ascii="Book Antiqua" w:hAnsi="Book Antiqua" w:cs="Arial"/>
          <w:b/>
          <w:color w:val="000000"/>
          <w:sz w:val="24"/>
          <w:szCs w:val="24"/>
        </w:rPr>
        <w:t>Immigration and Asylum Chamber)</w:t>
      </w:r>
      <w:r w:rsidR="00FB77AE">
        <w:rPr>
          <w:rFonts w:ascii="Book Antiqua" w:hAnsi="Book Antiqua" w:cs="Arial"/>
          <w:b/>
          <w:color w:val="000000"/>
          <w:sz w:val="24"/>
          <w:szCs w:val="24"/>
        </w:rPr>
        <w:tab/>
      </w:r>
      <w:r w:rsidR="00417546">
        <w:rPr>
          <w:rFonts w:ascii="Book Antiqua" w:hAnsi="Book Antiqua" w:cs="Arial"/>
          <w:b/>
          <w:color w:val="000000"/>
          <w:sz w:val="24"/>
          <w:szCs w:val="24"/>
        </w:rPr>
        <w:t xml:space="preserve"> </w:t>
      </w:r>
      <w:r w:rsidRPr="00AA68CE">
        <w:rPr>
          <w:rFonts w:ascii="Book Antiqua" w:hAnsi="Book Antiqua" w:cs="Arial"/>
          <w:color w:val="000000"/>
          <w:sz w:val="24"/>
          <w:szCs w:val="24"/>
        </w:rPr>
        <w:t xml:space="preserve">Appeal Number: </w:t>
      </w:r>
      <w:r w:rsidR="00417546">
        <w:rPr>
          <w:rFonts w:ascii="Book Antiqua" w:hAnsi="Book Antiqua" w:cs="Arial"/>
          <w:color w:val="000000"/>
          <w:sz w:val="24"/>
          <w:szCs w:val="24"/>
        </w:rPr>
        <w:t>HU/10832/2016</w:t>
      </w:r>
    </w:p>
    <w:p w14:paraId="7FB00E89" w14:textId="6C8855E8" w:rsidR="00FB77AE" w:rsidRDefault="00063D10" w:rsidP="00FB77AE">
      <w:pPr>
        <w:tabs>
          <w:tab w:val="right" w:pos="9720"/>
        </w:tabs>
        <w:jc w:val="right"/>
        <w:rPr>
          <w:rFonts w:ascii="Book Antiqua" w:hAnsi="Book Antiqua" w:cs="Arial"/>
          <w:color w:val="000000"/>
          <w:sz w:val="24"/>
          <w:szCs w:val="24"/>
        </w:rPr>
      </w:pPr>
      <w:r w:rsidRPr="00AA68CE">
        <w:rPr>
          <w:rFonts w:ascii="Book Antiqua" w:hAnsi="Book Antiqua" w:cs="Arial"/>
          <w:color w:val="000000"/>
          <w:sz w:val="24"/>
          <w:szCs w:val="24"/>
        </w:rPr>
        <w:t>HU/10835/2016</w:t>
      </w:r>
      <w:bookmarkStart w:id="0" w:name="_GoBack"/>
      <w:bookmarkEnd w:id="0"/>
    </w:p>
    <w:p w14:paraId="2A165FA1" w14:textId="6BF0606C" w:rsidR="00C567B1" w:rsidRPr="00AA68CE" w:rsidRDefault="001E3A90" w:rsidP="00FB77AE">
      <w:pPr>
        <w:tabs>
          <w:tab w:val="right" w:pos="9720"/>
        </w:tabs>
        <w:jc w:val="right"/>
        <w:rPr>
          <w:rFonts w:ascii="Book Antiqua" w:hAnsi="Book Antiqua" w:cs="Arial"/>
          <w:color w:val="000000"/>
          <w:sz w:val="24"/>
          <w:szCs w:val="24"/>
        </w:rPr>
      </w:pPr>
      <w:r w:rsidRPr="00AA68CE">
        <w:rPr>
          <w:rFonts w:ascii="Book Antiqua" w:hAnsi="Book Antiqua" w:cs="Arial"/>
          <w:color w:val="000000"/>
          <w:sz w:val="24"/>
          <w:szCs w:val="24"/>
        </w:rPr>
        <w:t>HU/10837/2016</w:t>
      </w:r>
      <w:r w:rsidR="00063D10" w:rsidRPr="00AA68CE">
        <w:rPr>
          <w:rFonts w:ascii="Book Antiqua" w:hAnsi="Book Antiqua" w:cs="Arial"/>
          <w:color w:val="000000"/>
          <w:sz w:val="24"/>
          <w:szCs w:val="24"/>
        </w:rPr>
        <w:t xml:space="preserve"> </w:t>
      </w:r>
    </w:p>
    <w:p w14:paraId="680E12B3" w14:textId="7A685999" w:rsidR="00C567B1" w:rsidRDefault="00C567B1" w:rsidP="00FE5F66">
      <w:pPr>
        <w:jc w:val="center"/>
        <w:rPr>
          <w:rFonts w:ascii="Book Antiqua" w:hAnsi="Book Antiqua" w:cs="Arial"/>
          <w:b/>
          <w:color w:val="000000"/>
          <w:sz w:val="24"/>
          <w:szCs w:val="24"/>
          <w:u w:val="single"/>
        </w:rPr>
      </w:pPr>
      <w:r w:rsidRPr="00AA68CE">
        <w:rPr>
          <w:rFonts w:ascii="Book Antiqua" w:hAnsi="Book Antiqua" w:cs="Arial"/>
          <w:b/>
          <w:color w:val="000000"/>
          <w:sz w:val="24"/>
          <w:szCs w:val="24"/>
          <w:u w:val="single"/>
        </w:rPr>
        <w:t>THE IMMIGRATION ACTS</w:t>
      </w:r>
    </w:p>
    <w:tbl>
      <w:tblPr>
        <w:tblW w:w="0" w:type="auto"/>
        <w:tblLook w:val="01E0" w:firstRow="1" w:lastRow="1" w:firstColumn="1" w:lastColumn="1" w:noHBand="0" w:noVBand="0"/>
      </w:tblPr>
      <w:tblGrid>
        <w:gridCol w:w="4203"/>
        <w:gridCol w:w="845"/>
        <w:gridCol w:w="3258"/>
      </w:tblGrid>
      <w:tr w:rsidR="00C567B1" w:rsidRPr="00AA68CE" w14:paraId="5955D897" w14:textId="77777777" w:rsidTr="00A051FC">
        <w:tc>
          <w:tcPr>
            <w:tcW w:w="4203" w:type="dxa"/>
            <w:shd w:val="clear" w:color="auto" w:fill="auto"/>
          </w:tcPr>
          <w:p w14:paraId="7EF0439A" w14:textId="77777777" w:rsidR="00C567B1" w:rsidRPr="00AA68CE" w:rsidRDefault="00C567B1" w:rsidP="00CA2A74">
            <w:pPr>
              <w:jc w:val="both"/>
              <w:rPr>
                <w:rFonts w:ascii="Book Antiqua" w:eastAsia="Times New Roman" w:hAnsi="Book Antiqua" w:cs="Arial"/>
                <w:b/>
                <w:sz w:val="24"/>
                <w:szCs w:val="24"/>
              </w:rPr>
            </w:pPr>
            <w:r w:rsidRPr="00AA68CE">
              <w:rPr>
                <w:rFonts w:ascii="Book Antiqua" w:eastAsia="Times New Roman" w:hAnsi="Book Antiqua" w:cs="Arial"/>
                <w:b/>
                <w:sz w:val="24"/>
                <w:szCs w:val="24"/>
              </w:rPr>
              <w:t>Heard at Field House</w:t>
            </w:r>
          </w:p>
        </w:tc>
        <w:tc>
          <w:tcPr>
            <w:tcW w:w="4103" w:type="dxa"/>
            <w:gridSpan w:val="2"/>
            <w:shd w:val="clear" w:color="auto" w:fill="auto"/>
          </w:tcPr>
          <w:p w14:paraId="625E5E55" w14:textId="77777777" w:rsidR="00C567B1" w:rsidRPr="00AA68CE" w:rsidRDefault="00C567B1" w:rsidP="00CA2A74">
            <w:pPr>
              <w:jc w:val="both"/>
              <w:rPr>
                <w:rFonts w:ascii="Book Antiqua" w:eastAsia="Times New Roman" w:hAnsi="Book Antiqua" w:cs="Arial"/>
                <w:b/>
                <w:color w:val="000000"/>
                <w:sz w:val="24"/>
                <w:szCs w:val="24"/>
              </w:rPr>
            </w:pPr>
            <w:r w:rsidRPr="00AA68CE">
              <w:rPr>
                <w:rFonts w:ascii="Book Antiqua" w:eastAsia="Times New Roman" w:hAnsi="Book Antiqua" w:cs="Arial"/>
                <w:b/>
                <w:color w:val="000000"/>
                <w:sz w:val="24"/>
                <w:szCs w:val="24"/>
              </w:rPr>
              <w:t>Decision and Reasons  Promulgated</w:t>
            </w:r>
          </w:p>
        </w:tc>
      </w:tr>
      <w:tr w:rsidR="00C567B1" w:rsidRPr="00AA68CE" w14:paraId="06D636A0" w14:textId="77777777" w:rsidTr="00A051FC">
        <w:tc>
          <w:tcPr>
            <w:tcW w:w="4203" w:type="dxa"/>
            <w:shd w:val="clear" w:color="auto" w:fill="auto"/>
          </w:tcPr>
          <w:p w14:paraId="4D630068" w14:textId="47F9FD1B" w:rsidR="00C567B1" w:rsidRPr="00AA68CE" w:rsidRDefault="00C567B1" w:rsidP="00CA2A74">
            <w:pPr>
              <w:jc w:val="both"/>
              <w:rPr>
                <w:rFonts w:ascii="Book Antiqua" w:eastAsia="Times New Roman" w:hAnsi="Book Antiqua" w:cs="Arial"/>
                <w:b/>
                <w:sz w:val="24"/>
                <w:szCs w:val="24"/>
              </w:rPr>
            </w:pPr>
            <w:r w:rsidRPr="00AA68CE">
              <w:rPr>
                <w:rFonts w:ascii="Book Antiqua" w:eastAsia="Times New Roman" w:hAnsi="Book Antiqua" w:cs="Arial"/>
                <w:b/>
                <w:sz w:val="24"/>
                <w:szCs w:val="24"/>
              </w:rPr>
              <w:t xml:space="preserve">On </w:t>
            </w:r>
            <w:r w:rsidR="001E3A90" w:rsidRPr="00AA68CE">
              <w:rPr>
                <w:rFonts w:ascii="Book Antiqua" w:eastAsia="Times New Roman" w:hAnsi="Book Antiqua" w:cs="Arial"/>
                <w:b/>
                <w:sz w:val="24"/>
                <w:szCs w:val="24"/>
              </w:rPr>
              <w:t>24</w:t>
            </w:r>
            <w:r w:rsidR="001E3A90" w:rsidRPr="00AA68CE">
              <w:rPr>
                <w:rFonts w:ascii="Book Antiqua" w:eastAsia="Times New Roman" w:hAnsi="Book Antiqua" w:cs="Arial"/>
                <w:b/>
                <w:sz w:val="24"/>
                <w:szCs w:val="24"/>
                <w:vertAlign w:val="superscript"/>
              </w:rPr>
              <w:t>th</w:t>
            </w:r>
            <w:r w:rsidR="001E3A90" w:rsidRPr="00AA68CE">
              <w:rPr>
                <w:rFonts w:ascii="Book Antiqua" w:eastAsia="Times New Roman" w:hAnsi="Book Antiqua" w:cs="Arial"/>
                <w:b/>
                <w:sz w:val="24"/>
                <w:szCs w:val="24"/>
              </w:rPr>
              <w:t xml:space="preserve"> July</w:t>
            </w:r>
            <w:r w:rsidRPr="00AA68CE">
              <w:rPr>
                <w:rFonts w:ascii="Book Antiqua" w:eastAsia="Times New Roman" w:hAnsi="Book Antiqua" w:cs="Arial"/>
                <w:b/>
                <w:sz w:val="24"/>
                <w:szCs w:val="24"/>
              </w:rPr>
              <w:t xml:space="preserve"> 2018</w:t>
            </w:r>
          </w:p>
        </w:tc>
        <w:tc>
          <w:tcPr>
            <w:tcW w:w="4103" w:type="dxa"/>
            <w:gridSpan w:val="2"/>
            <w:shd w:val="clear" w:color="auto" w:fill="auto"/>
          </w:tcPr>
          <w:p w14:paraId="6A1370AB" w14:textId="632AADA8" w:rsidR="00C567B1" w:rsidRPr="00AA68CE" w:rsidRDefault="00FE0EAE" w:rsidP="00CA2A74">
            <w:pPr>
              <w:jc w:val="both"/>
              <w:rPr>
                <w:rFonts w:ascii="Book Antiqua" w:eastAsia="Times New Roman" w:hAnsi="Book Antiqua" w:cs="Arial"/>
                <w:b/>
                <w:sz w:val="24"/>
                <w:szCs w:val="24"/>
              </w:rPr>
            </w:pPr>
            <w:r>
              <w:rPr>
                <w:rFonts w:ascii="Book Antiqua" w:eastAsia="Times New Roman" w:hAnsi="Book Antiqua" w:cs="Arial"/>
                <w:b/>
                <w:sz w:val="24"/>
                <w:szCs w:val="24"/>
              </w:rPr>
              <w:t>On 31</w:t>
            </w:r>
            <w:r w:rsidRPr="00FE0EAE">
              <w:rPr>
                <w:rFonts w:ascii="Book Antiqua" w:eastAsia="Times New Roman" w:hAnsi="Book Antiqua" w:cs="Arial"/>
                <w:b/>
                <w:sz w:val="24"/>
                <w:szCs w:val="24"/>
                <w:vertAlign w:val="superscript"/>
              </w:rPr>
              <w:t>st</w:t>
            </w:r>
            <w:r>
              <w:rPr>
                <w:rFonts w:ascii="Book Antiqua" w:eastAsia="Times New Roman" w:hAnsi="Book Antiqua" w:cs="Arial"/>
                <w:b/>
                <w:sz w:val="24"/>
                <w:szCs w:val="24"/>
              </w:rPr>
              <w:t xml:space="preserve"> July 2018 </w:t>
            </w:r>
          </w:p>
        </w:tc>
      </w:tr>
      <w:tr w:rsidR="00C567B1" w:rsidRPr="00AA68CE" w14:paraId="14472FAD" w14:textId="77777777" w:rsidTr="00A051FC">
        <w:tc>
          <w:tcPr>
            <w:tcW w:w="5048" w:type="dxa"/>
            <w:gridSpan w:val="2"/>
            <w:shd w:val="clear" w:color="auto" w:fill="auto"/>
          </w:tcPr>
          <w:p w14:paraId="62FA5E2E" w14:textId="77777777" w:rsidR="00C567B1" w:rsidRPr="00AA68CE" w:rsidRDefault="00C567B1" w:rsidP="00CA2A74">
            <w:pPr>
              <w:jc w:val="both"/>
              <w:rPr>
                <w:rFonts w:ascii="Book Antiqua" w:eastAsia="Times New Roman" w:hAnsi="Book Antiqua" w:cs="Arial"/>
                <w:b/>
                <w:sz w:val="24"/>
                <w:szCs w:val="24"/>
              </w:rPr>
            </w:pPr>
          </w:p>
        </w:tc>
        <w:tc>
          <w:tcPr>
            <w:tcW w:w="3258" w:type="dxa"/>
            <w:shd w:val="clear" w:color="auto" w:fill="auto"/>
          </w:tcPr>
          <w:p w14:paraId="39FC048C" w14:textId="735C6093" w:rsidR="00C567B1" w:rsidRPr="00AA68CE" w:rsidRDefault="00C567B1" w:rsidP="00CA2A74">
            <w:pPr>
              <w:jc w:val="both"/>
              <w:rPr>
                <w:rFonts w:ascii="Book Antiqua" w:eastAsia="Times New Roman" w:hAnsi="Book Antiqua" w:cs="Arial"/>
                <w:b/>
                <w:sz w:val="24"/>
                <w:szCs w:val="24"/>
              </w:rPr>
            </w:pPr>
          </w:p>
        </w:tc>
      </w:tr>
    </w:tbl>
    <w:p w14:paraId="6ECDB096" w14:textId="0B34A3DE" w:rsidR="00C567B1" w:rsidRPr="00AA68CE" w:rsidRDefault="00C567B1" w:rsidP="00560C78">
      <w:pPr>
        <w:jc w:val="center"/>
        <w:rPr>
          <w:rFonts w:ascii="Book Antiqua" w:hAnsi="Book Antiqua" w:cs="Arial"/>
          <w:b/>
          <w:sz w:val="24"/>
          <w:szCs w:val="24"/>
        </w:rPr>
      </w:pPr>
      <w:r w:rsidRPr="00AA68CE">
        <w:rPr>
          <w:rFonts w:ascii="Book Antiqua" w:hAnsi="Book Antiqua" w:cs="Arial"/>
          <w:b/>
          <w:sz w:val="24"/>
          <w:szCs w:val="24"/>
        </w:rPr>
        <w:t>Before</w:t>
      </w:r>
    </w:p>
    <w:p w14:paraId="65C9BE15" w14:textId="0DE1A535" w:rsidR="00C567B1" w:rsidRPr="00AA68CE" w:rsidRDefault="00C567B1" w:rsidP="00FE5F66">
      <w:pPr>
        <w:jc w:val="center"/>
        <w:rPr>
          <w:rFonts w:ascii="Book Antiqua" w:hAnsi="Book Antiqua" w:cs="Arial"/>
          <w:b/>
          <w:sz w:val="24"/>
          <w:szCs w:val="24"/>
        </w:rPr>
      </w:pPr>
      <w:r w:rsidRPr="00AA68CE">
        <w:rPr>
          <w:rFonts w:ascii="Book Antiqua" w:hAnsi="Book Antiqua" w:cs="Arial"/>
          <w:b/>
          <w:sz w:val="24"/>
          <w:szCs w:val="24"/>
        </w:rPr>
        <w:t xml:space="preserve"> UPPER TRIBUNAL JUDGE RIMINGTON</w:t>
      </w:r>
    </w:p>
    <w:p w14:paraId="08FB0A5C" w14:textId="77777777" w:rsidR="00FB77AE" w:rsidRDefault="00FB77AE" w:rsidP="00C567B1">
      <w:pPr>
        <w:jc w:val="center"/>
        <w:rPr>
          <w:rFonts w:ascii="Book Antiqua" w:hAnsi="Book Antiqua" w:cs="Arial"/>
          <w:b/>
          <w:sz w:val="24"/>
          <w:szCs w:val="24"/>
        </w:rPr>
      </w:pPr>
    </w:p>
    <w:p w14:paraId="078E0E8A" w14:textId="73511762" w:rsidR="00C567B1" w:rsidRPr="00AA68CE" w:rsidRDefault="00C567B1" w:rsidP="00C567B1">
      <w:pPr>
        <w:jc w:val="center"/>
        <w:rPr>
          <w:rFonts w:ascii="Book Antiqua" w:hAnsi="Book Antiqua" w:cs="Arial"/>
          <w:b/>
          <w:sz w:val="24"/>
          <w:szCs w:val="24"/>
        </w:rPr>
      </w:pPr>
      <w:r w:rsidRPr="00AA68CE">
        <w:rPr>
          <w:rFonts w:ascii="Book Antiqua" w:hAnsi="Book Antiqua" w:cs="Arial"/>
          <w:b/>
          <w:sz w:val="24"/>
          <w:szCs w:val="24"/>
        </w:rPr>
        <w:t>Between</w:t>
      </w:r>
    </w:p>
    <w:p w14:paraId="3ED4793D" w14:textId="1E32CE40" w:rsidR="00FE5F66" w:rsidRPr="00AA68CE" w:rsidRDefault="00285043" w:rsidP="00C567B1">
      <w:pPr>
        <w:jc w:val="center"/>
        <w:rPr>
          <w:rFonts w:ascii="Book Antiqua" w:hAnsi="Book Antiqua" w:cs="Arial"/>
          <w:b/>
          <w:sz w:val="24"/>
          <w:szCs w:val="24"/>
        </w:rPr>
      </w:pPr>
      <w:proofErr w:type="spellStart"/>
      <w:r w:rsidRPr="00AA68CE">
        <w:rPr>
          <w:rFonts w:ascii="Book Antiqua" w:hAnsi="Book Antiqua" w:cs="Arial"/>
          <w:b/>
          <w:sz w:val="24"/>
          <w:szCs w:val="24"/>
        </w:rPr>
        <w:t>Oluwaseyi</w:t>
      </w:r>
      <w:proofErr w:type="spellEnd"/>
      <w:r w:rsidRPr="00AA68CE">
        <w:rPr>
          <w:rFonts w:ascii="Book Antiqua" w:hAnsi="Book Antiqua" w:cs="Arial"/>
          <w:b/>
          <w:sz w:val="24"/>
          <w:szCs w:val="24"/>
        </w:rPr>
        <w:t xml:space="preserve"> </w:t>
      </w:r>
      <w:r w:rsidR="00A051FC">
        <w:rPr>
          <w:rFonts w:ascii="Book Antiqua" w:hAnsi="Book Antiqua" w:cs="Arial"/>
          <w:b/>
          <w:sz w:val="24"/>
          <w:szCs w:val="24"/>
        </w:rPr>
        <w:t>[</w:t>
      </w:r>
      <w:r w:rsidRPr="00AA68CE">
        <w:rPr>
          <w:rFonts w:ascii="Book Antiqua" w:hAnsi="Book Antiqua" w:cs="Arial"/>
          <w:b/>
          <w:sz w:val="24"/>
          <w:szCs w:val="24"/>
        </w:rPr>
        <w:t>A</w:t>
      </w:r>
      <w:r w:rsidR="00A051FC">
        <w:rPr>
          <w:rFonts w:ascii="Book Antiqua" w:hAnsi="Book Antiqua" w:cs="Arial"/>
          <w:b/>
          <w:sz w:val="24"/>
          <w:szCs w:val="24"/>
        </w:rPr>
        <w:t>]</w:t>
      </w:r>
      <w:r w:rsidRPr="00AA68CE">
        <w:rPr>
          <w:rFonts w:ascii="Book Antiqua" w:hAnsi="Book Antiqua" w:cs="Arial"/>
          <w:b/>
          <w:sz w:val="24"/>
          <w:szCs w:val="24"/>
        </w:rPr>
        <w:t xml:space="preserve">, </w:t>
      </w:r>
    </w:p>
    <w:p w14:paraId="3FD96A60" w14:textId="28B91130" w:rsidR="001E3A90" w:rsidRPr="00AA68CE" w:rsidRDefault="00A051FC" w:rsidP="00C567B1">
      <w:pPr>
        <w:jc w:val="center"/>
        <w:rPr>
          <w:rFonts w:ascii="Book Antiqua" w:hAnsi="Book Antiqua" w:cs="Arial"/>
          <w:b/>
          <w:sz w:val="24"/>
          <w:szCs w:val="24"/>
        </w:rPr>
      </w:pPr>
      <w:r>
        <w:rPr>
          <w:rFonts w:ascii="Book Antiqua" w:hAnsi="Book Antiqua" w:cs="Arial"/>
          <w:b/>
          <w:sz w:val="24"/>
          <w:szCs w:val="24"/>
        </w:rPr>
        <w:t>[</w:t>
      </w:r>
      <w:r w:rsidR="00285043" w:rsidRPr="00AA68CE">
        <w:rPr>
          <w:rFonts w:ascii="Book Antiqua" w:hAnsi="Book Antiqua" w:cs="Arial"/>
          <w:b/>
          <w:sz w:val="24"/>
          <w:szCs w:val="24"/>
        </w:rPr>
        <w:t>A</w:t>
      </w:r>
      <w:r>
        <w:rPr>
          <w:rFonts w:ascii="Book Antiqua" w:hAnsi="Book Antiqua" w:cs="Arial"/>
          <w:b/>
          <w:sz w:val="24"/>
          <w:szCs w:val="24"/>
        </w:rPr>
        <w:t xml:space="preserve"> </w:t>
      </w:r>
      <w:r w:rsidR="00285043" w:rsidRPr="00AA68CE">
        <w:rPr>
          <w:rFonts w:ascii="Book Antiqua" w:hAnsi="Book Antiqua" w:cs="Arial"/>
          <w:b/>
          <w:sz w:val="24"/>
          <w:szCs w:val="24"/>
        </w:rPr>
        <w:t>A</w:t>
      </w:r>
      <w:r>
        <w:rPr>
          <w:rFonts w:ascii="Book Antiqua" w:hAnsi="Book Antiqua" w:cs="Arial"/>
          <w:b/>
          <w:sz w:val="24"/>
          <w:szCs w:val="24"/>
        </w:rPr>
        <w:t>]</w:t>
      </w:r>
      <w:r w:rsidR="00285043" w:rsidRPr="00AA68CE">
        <w:rPr>
          <w:rFonts w:ascii="Book Antiqua" w:hAnsi="Book Antiqua" w:cs="Arial"/>
          <w:b/>
          <w:sz w:val="24"/>
          <w:szCs w:val="24"/>
        </w:rPr>
        <w:t xml:space="preserve"> and </w:t>
      </w:r>
      <w:r>
        <w:rPr>
          <w:rFonts w:ascii="Book Antiqua" w:hAnsi="Book Antiqua" w:cs="Arial"/>
          <w:b/>
          <w:sz w:val="24"/>
          <w:szCs w:val="24"/>
        </w:rPr>
        <w:t>[</w:t>
      </w:r>
      <w:r w:rsidR="00FE5F66" w:rsidRPr="00AA68CE">
        <w:rPr>
          <w:rFonts w:ascii="Book Antiqua" w:hAnsi="Book Antiqua" w:cs="Arial"/>
          <w:b/>
          <w:sz w:val="24"/>
          <w:szCs w:val="24"/>
        </w:rPr>
        <w:t>D</w:t>
      </w:r>
      <w:r>
        <w:rPr>
          <w:rFonts w:ascii="Book Antiqua" w:hAnsi="Book Antiqua" w:cs="Arial"/>
          <w:b/>
          <w:sz w:val="24"/>
          <w:szCs w:val="24"/>
        </w:rPr>
        <w:t xml:space="preserve"> </w:t>
      </w:r>
      <w:r w:rsidR="00FE5F66" w:rsidRPr="00AA68CE">
        <w:rPr>
          <w:rFonts w:ascii="Book Antiqua" w:hAnsi="Book Antiqua" w:cs="Arial"/>
          <w:b/>
          <w:sz w:val="24"/>
          <w:szCs w:val="24"/>
        </w:rPr>
        <w:t>A</w:t>
      </w:r>
      <w:r>
        <w:rPr>
          <w:rFonts w:ascii="Book Antiqua" w:hAnsi="Book Antiqua" w:cs="Arial"/>
          <w:b/>
          <w:sz w:val="24"/>
          <w:szCs w:val="24"/>
        </w:rPr>
        <w:t>]</w:t>
      </w:r>
    </w:p>
    <w:p w14:paraId="2A307CDD" w14:textId="2CE9471D" w:rsidR="00C567B1" w:rsidRPr="00A051FC" w:rsidRDefault="00C567B1" w:rsidP="00FE5F66">
      <w:pPr>
        <w:jc w:val="center"/>
        <w:rPr>
          <w:rFonts w:ascii="Book Antiqua" w:hAnsi="Book Antiqua" w:cs="Arial"/>
          <w:b/>
          <w:szCs w:val="24"/>
        </w:rPr>
      </w:pPr>
      <w:r w:rsidRPr="00A051FC">
        <w:rPr>
          <w:rFonts w:ascii="Book Antiqua" w:hAnsi="Book Antiqua" w:cs="Arial"/>
          <w:b/>
          <w:caps/>
          <w:szCs w:val="24"/>
        </w:rPr>
        <w:t>(A</w:t>
      </w:r>
      <w:r w:rsidRPr="00A051FC">
        <w:rPr>
          <w:rFonts w:ascii="Book Antiqua" w:hAnsi="Book Antiqua" w:cs="Arial"/>
          <w:b/>
          <w:szCs w:val="24"/>
        </w:rPr>
        <w:t>nonymity Direction Not Made)</w:t>
      </w:r>
    </w:p>
    <w:p w14:paraId="2132FFA1" w14:textId="77777777" w:rsidR="00C567B1" w:rsidRPr="00AA68CE" w:rsidRDefault="00C567B1" w:rsidP="00C567B1">
      <w:pPr>
        <w:jc w:val="right"/>
        <w:rPr>
          <w:rFonts w:ascii="Book Antiqua" w:hAnsi="Book Antiqua" w:cs="Arial"/>
          <w:sz w:val="24"/>
          <w:szCs w:val="24"/>
          <w:u w:val="single"/>
        </w:rPr>
      </w:pPr>
      <w:r w:rsidRPr="00AA68CE">
        <w:rPr>
          <w:rFonts w:ascii="Book Antiqua" w:hAnsi="Book Antiqua" w:cs="Arial"/>
          <w:sz w:val="24"/>
          <w:szCs w:val="24"/>
          <w:u w:val="single"/>
        </w:rPr>
        <w:t>Appellant</w:t>
      </w:r>
    </w:p>
    <w:p w14:paraId="6C4D988F" w14:textId="30059C18" w:rsidR="00C567B1" w:rsidRPr="00AA68CE" w:rsidRDefault="00C567B1" w:rsidP="00FE5F66">
      <w:pPr>
        <w:jc w:val="center"/>
        <w:rPr>
          <w:rFonts w:ascii="Book Antiqua" w:hAnsi="Book Antiqua" w:cs="Arial"/>
          <w:b/>
          <w:sz w:val="24"/>
          <w:szCs w:val="24"/>
        </w:rPr>
      </w:pPr>
      <w:r w:rsidRPr="00AA68CE">
        <w:rPr>
          <w:rFonts w:ascii="Book Antiqua" w:hAnsi="Book Antiqua" w:cs="Arial"/>
          <w:b/>
          <w:sz w:val="24"/>
          <w:szCs w:val="24"/>
        </w:rPr>
        <w:t>and</w:t>
      </w:r>
    </w:p>
    <w:p w14:paraId="47F112AF" w14:textId="3B62ACB0" w:rsidR="00C567B1" w:rsidRPr="00AA68CE" w:rsidRDefault="00C567B1" w:rsidP="00FE5F66">
      <w:pPr>
        <w:jc w:val="center"/>
        <w:rPr>
          <w:rFonts w:ascii="Book Antiqua" w:hAnsi="Book Antiqua" w:cs="Arial"/>
          <w:b/>
          <w:sz w:val="24"/>
          <w:szCs w:val="24"/>
        </w:rPr>
      </w:pPr>
      <w:r w:rsidRPr="00AA68C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1" w:name="Text7"/>
      <w:r w:rsidRPr="00AA68CE">
        <w:rPr>
          <w:rFonts w:ascii="Book Antiqua" w:hAnsi="Book Antiqua" w:cs="Arial"/>
          <w:b/>
          <w:sz w:val="24"/>
          <w:szCs w:val="24"/>
        </w:rPr>
        <w:instrText xml:space="preserve"> FORMTEXT </w:instrText>
      </w:r>
      <w:r w:rsidRPr="00AA68CE">
        <w:rPr>
          <w:rFonts w:ascii="Book Antiqua" w:hAnsi="Book Antiqua" w:cs="Arial"/>
          <w:b/>
          <w:sz w:val="24"/>
          <w:szCs w:val="24"/>
        </w:rPr>
      </w:r>
      <w:r w:rsidRPr="00AA68CE">
        <w:rPr>
          <w:rFonts w:ascii="Book Antiqua" w:hAnsi="Book Antiqua" w:cs="Arial"/>
          <w:b/>
          <w:sz w:val="24"/>
          <w:szCs w:val="24"/>
        </w:rPr>
        <w:fldChar w:fldCharType="separate"/>
      </w:r>
      <w:r w:rsidRPr="00AA68CE">
        <w:rPr>
          <w:rFonts w:ascii="Book Antiqua" w:hAnsi="Book Antiqua" w:cs="Arial"/>
          <w:b/>
          <w:noProof/>
          <w:sz w:val="24"/>
          <w:szCs w:val="24"/>
        </w:rPr>
        <w:t>THE SECRETARY OF STATE FOR THE HOME DEPARTMENT</w:t>
      </w:r>
      <w:r w:rsidRPr="00AA68CE">
        <w:rPr>
          <w:rFonts w:ascii="Book Antiqua" w:hAnsi="Book Antiqua" w:cs="Arial"/>
          <w:b/>
          <w:sz w:val="24"/>
          <w:szCs w:val="24"/>
        </w:rPr>
        <w:fldChar w:fldCharType="end"/>
      </w:r>
      <w:bookmarkEnd w:id="1"/>
    </w:p>
    <w:p w14:paraId="57FF4689" w14:textId="351A517C" w:rsidR="00C567B1" w:rsidRPr="00AA68CE" w:rsidRDefault="00C567B1" w:rsidP="00FE5F66">
      <w:pPr>
        <w:jc w:val="right"/>
        <w:rPr>
          <w:rFonts w:ascii="Book Antiqua" w:hAnsi="Book Antiqua" w:cs="Arial"/>
          <w:sz w:val="24"/>
          <w:szCs w:val="24"/>
          <w:u w:val="single"/>
        </w:rPr>
      </w:pPr>
      <w:r w:rsidRPr="00AA68CE">
        <w:rPr>
          <w:rFonts w:ascii="Book Antiqua" w:hAnsi="Book Antiqua" w:cs="Arial"/>
          <w:sz w:val="24"/>
          <w:szCs w:val="24"/>
          <w:u w:val="single"/>
        </w:rPr>
        <w:t>Respondent</w:t>
      </w:r>
    </w:p>
    <w:p w14:paraId="59DFEE18" w14:textId="77777777" w:rsidR="00FB77AE" w:rsidRDefault="00FB77AE" w:rsidP="00FE5F66">
      <w:pPr>
        <w:spacing w:line="240" w:lineRule="auto"/>
        <w:rPr>
          <w:rFonts w:ascii="Book Antiqua" w:hAnsi="Book Antiqua" w:cs="Arial"/>
          <w:b/>
          <w:sz w:val="24"/>
          <w:szCs w:val="24"/>
          <w:u w:val="single"/>
        </w:rPr>
      </w:pPr>
    </w:p>
    <w:p w14:paraId="5B42988A" w14:textId="4EF2F64E" w:rsidR="00FE5F66" w:rsidRPr="00AA68CE" w:rsidRDefault="00C567B1" w:rsidP="00FE5F66">
      <w:pPr>
        <w:spacing w:line="240" w:lineRule="auto"/>
        <w:rPr>
          <w:rFonts w:ascii="Book Antiqua" w:hAnsi="Book Antiqua" w:cs="Arial"/>
          <w:sz w:val="24"/>
          <w:szCs w:val="24"/>
        </w:rPr>
      </w:pPr>
      <w:r w:rsidRPr="00AA68CE">
        <w:rPr>
          <w:rFonts w:ascii="Book Antiqua" w:hAnsi="Book Antiqua" w:cs="Arial"/>
          <w:b/>
          <w:sz w:val="24"/>
          <w:szCs w:val="24"/>
          <w:u w:val="single"/>
        </w:rPr>
        <w:t>Representation</w:t>
      </w:r>
    </w:p>
    <w:p w14:paraId="236EEB4F" w14:textId="135C2E03" w:rsidR="00FE5F66" w:rsidRPr="00AA68CE" w:rsidRDefault="00C567B1" w:rsidP="00FE5F66">
      <w:pPr>
        <w:spacing w:line="240" w:lineRule="auto"/>
        <w:rPr>
          <w:rFonts w:ascii="Book Antiqua" w:hAnsi="Book Antiqua" w:cs="Arial"/>
          <w:sz w:val="24"/>
          <w:szCs w:val="24"/>
        </w:rPr>
      </w:pPr>
      <w:r w:rsidRPr="00AA68CE">
        <w:rPr>
          <w:rFonts w:ascii="Book Antiqua" w:hAnsi="Book Antiqua" w:cs="Arial"/>
          <w:sz w:val="24"/>
          <w:szCs w:val="24"/>
        </w:rPr>
        <w:t>For the Appellant:</w:t>
      </w:r>
      <w:r w:rsidRPr="00AA68CE">
        <w:rPr>
          <w:rFonts w:ascii="Book Antiqua" w:hAnsi="Book Antiqua" w:cs="Arial"/>
          <w:sz w:val="24"/>
          <w:szCs w:val="24"/>
        </w:rPr>
        <w:tab/>
      </w:r>
      <w:r w:rsidR="00734D0C" w:rsidRPr="00AA68CE">
        <w:rPr>
          <w:rFonts w:ascii="Book Antiqua" w:hAnsi="Book Antiqua" w:cs="Arial"/>
          <w:sz w:val="24"/>
          <w:szCs w:val="24"/>
        </w:rPr>
        <w:t>Mr R Singer</w:t>
      </w:r>
      <w:r w:rsidRPr="00AA68CE">
        <w:rPr>
          <w:rFonts w:ascii="Book Antiqua" w:hAnsi="Book Antiqua" w:cs="Arial"/>
          <w:sz w:val="24"/>
          <w:szCs w:val="24"/>
        </w:rPr>
        <w:t>, instructed by</w:t>
      </w:r>
      <w:r w:rsidR="004C5FA5" w:rsidRPr="00AA68CE">
        <w:rPr>
          <w:rFonts w:ascii="Book Antiqua" w:hAnsi="Book Antiqua" w:cs="Arial"/>
          <w:sz w:val="24"/>
          <w:szCs w:val="24"/>
        </w:rPr>
        <w:t xml:space="preserve"> Paul John &amp; Co Solicitors</w:t>
      </w:r>
      <w:r w:rsidRPr="00AA68CE">
        <w:rPr>
          <w:rFonts w:ascii="Book Antiqua" w:hAnsi="Book Antiqua" w:cs="Arial"/>
          <w:sz w:val="24"/>
          <w:szCs w:val="24"/>
        </w:rPr>
        <w:t>.</w:t>
      </w:r>
    </w:p>
    <w:p w14:paraId="380B4839" w14:textId="28C2A10B" w:rsidR="00C567B1" w:rsidRPr="00AA68CE" w:rsidRDefault="00C567B1" w:rsidP="00FE5F66">
      <w:pPr>
        <w:spacing w:line="240" w:lineRule="auto"/>
        <w:rPr>
          <w:rFonts w:ascii="Book Antiqua" w:hAnsi="Book Antiqua" w:cs="Arial"/>
          <w:sz w:val="24"/>
          <w:szCs w:val="24"/>
        </w:rPr>
      </w:pPr>
      <w:r w:rsidRPr="00AA68CE">
        <w:rPr>
          <w:rFonts w:ascii="Book Antiqua" w:hAnsi="Book Antiqua" w:cs="Arial"/>
          <w:sz w:val="24"/>
          <w:szCs w:val="24"/>
        </w:rPr>
        <w:t>For the Respondent:</w:t>
      </w:r>
      <w:r w:rsidRPr="00AA68CE">
        <w:rPr>
          <w:rFonts w:ascii="Book Antiqua" w:hAnsi="Book Antiqua" w:cs="Arial"/>
          <w:sz w:val="24"/>
          <w:szCs w:val="24"/>
        </w:rPr>
        <w:tab/>
        <w:t>M</w:t>
      </w:r>
      <w:r w:rsidR="004C5FA5" w:rsidRPr="00AA68CE">
        <w:rPr>
          <w:rFonts w:ascii="Book Antiqua" w:hAnsi="Book Antiqua" w:cs="Arial"/>
          <w:sz w:val="24"/>
          <w:szCs w:val="24"/>
        </w:rPr>
        <w:t>s J Isherwood</w:t>
      </w:r>
      <w:r w:rsidRPr="00AA68CE">
        <w:rPr>
          <w:rFonts w:ascii="Book Antiqua" w:hAnsi="Book Antiqua" w:cs="Arial"/>
          <w:sz w:val="24"/>
          <w:szCs w:val="24"/>
        </w:rPr>
        <w:t xml:space="preserve">, Home Office Presenting Officer </w:t>
      </w:r>
    </w:p>
    <w:p w14:paraId="096306E0" w14:textId="77777777" w:rsidR="00FB77AE" w:rsidRDefault="00FB77AE" w:rsidP="00FE5F66">
      <w:pPr>
        <w:tabs>
          <w:tab w:val="left" w:pos="2520"/>
        </w:tabs>
        <w:jc w:val="center"/>
        <w:rPr>
          <w:rFonts w:ascii="Book Antiqua" w:hAnsi="Book Antiqua" w:cs="Arial"/>
          <w:b/>
          <w:sz w:val="24"/>
          <w:szCs w:val="24"/>
          <w:u w:val="single"/>
        </w:rPr>
      </w:pPr>
    </w:p>
    <w:p w14:paraId="7FD817CC" w14:textId="5D726A40" w:rsidR="00C567B1" w:rsidRPr="00AA68CE" w:rsidRDefault="00C567B1" w:rsidP="00FE5F66">
      <w:pPr>
        <w:tabs>
          <w:tab w:val="left" w:pos="2520"/>
        </w:tabs>
        <w:jc w:val="center"/>
        <w:rPr>
          <w:rFonts w:ascii="Book Antiqua" w:hAnsi="Book Antiqua" w:cs="Arial"/>
          <w:sz w:val="24"/>
          <w:szCs w:val="24"/>
        </w:rPr>
      </w:pPr>
      <w:r w:rsidRPr="00AA68CE">
        <w:rPr>
          <w:rFonts w:ascii="Book Antiqua" w:hAnsi="Book Antiqua" w:cs="Arial"/>
          <w:b/>
          <w:sz w:val="24"/>
          <w:szCs w:val="24"/>
          <w:u w:val="single"/>
        </w:rPr>
        <w:t>DECISION AND REASONS</w:t>
      </w:r>
    </w:p>
    <w:p w14:paraId="2015F841" w14:textId="60719473" w:rsidR="00C567B1" w:rsidRPr="00AA68CE" w:rsidRDefault="00C567B1" w:rsidP="00C567B1">
      <w:pPr>
        <w:numPr>
          <w:ilvl w:val="0"/>
          <w:numId w:val="1"/>
        </w:numPr>
        <w:tabs>
          <w:tab w:val="clear" w:pos="720"/>
        </w:tabs>
        <w:spacing w:before="240" w:after="0" w:line="240" w:lineRule="auto"/>
        <w:ind w:left="567" w:hanging="567"/>
        <w:jc w:val="both"/>
        <w:rPr>
          <w:rFonts w:ascii="Book Antiqua" w:hAnsi="Book Antiqua" w:cs="Arial"/>
          <w:sz w:val="24"/>
          <w:szCs w:val="24"/>
        </w:rPr>
      </w:pPr>
      <w:r w:rsidRPr="00AA68CE">
        <w:rPr>
          <w:rFonts w:ascii="Book Antiqua" w:hAnsi="Book Antiqua" w:cs="Arial"/>
          <w:sz w:val="24"/>
          <w:szCs w:val="24"/>
        </w:rPr>
        <w:lastRenderedPageBreak/>
        <w:t>The</w:t>
      </w:r>
      <w:r w:rsidR="00FE5F66" w:rsidRPr="00AA68CE">
        <w:rPr>
          <w:rFonts w:ascii="Book Antiqua" w:hAnsi="Book Antiqua" w:cs="Arial"/>
          <w:sz w:val="24"/>
          <w:szCs w:val="24"/>
        </w:rPr>
        <w:t xml:space="preserve"> appellant </w:t>
      </w:r>
      <w:r w:rsidR="00D6506E" w:rsidRPr="00AA68CE">
        <w:rPr>
          <w:rFonts w:ascii="Book Antiqua" w:hAnsi="Book Antiqua" w:cs="Arial"/>
          <w:sz w:val="24"/>
          <w:szCs w:val="24"/>
        </w:rPr>
        <w:t xml:space="preserve">challenged </w:t>
      </w:r>
      <w:r w:rsidR="00FE5F66" w:rsidRPr="00AA68CE">
        <w:rPr>
          <w:rFonts w:ascii="Book Antiqua" w:hAnsi="Book Antiqua" w:cs="Arial"/>
          <w:sz w:val="24"/>
          <w:szCs w:val="24"/>
        </w:rPr>
        <w:t xml:space="preserve">the decision of First-tier tribunal </w:t>
      </w:r>
      <w:r w:rsidR="007C76B8" w:rsidRPr="00AA68CE">
        <w:rPr>
          <w:rFonts w:ascii="Book Antiqua" w:hAnsi="Book Antiqua" w:cs="Arial"/>
          <w:sz w:val="24"/>
          <w:szCs w:val="24"/>
        </w:rPr>
        <w:t>Judge Hussain</w:t>
      </w:r>
      <w:r w:rsidR="007A3B8E" w:rsidRPr="00AA68CE">
        <w:rPr>
          <w:rFonts w:ascii="Book Antiqua" w:hAnsi="Book Antiqua" w:cs="Arial"/>
          <w:sz w:val="24"/>
          <w:szCs w:val="24"/>
        </w:rPr>
        <w:t xml:space="preserve"> who in a decision dated 19</w:t>
      </w:r>
      <w:r w:rsidR="007A3B8E" w:rsidRPr="00AA68CE">
        <w:rPr>
          <w:rFonts w:ascii="Book Antiqua" w:hAnsi="Book Antiqua" w:cs="Arial"/>
          <w:sz w:val="24"/>
          <w:szCs w:val="24"/>
          <w:vertAlign w:val="superscript"/>
        </w:rPr>
        <w:t>th</w:t>
      </w:r>
      <w:r w:rsidR="007A3B8E" w:rsidRPr="00AA68CE">
        <w:rPr>
          <w:rFonts w:ascii="Book Antiqua" w:hAnsi="Book Antiqua" w:cs="Arial"/>
          <w:sz w:val="24"/>
          <w:szCs w:val="24"/>
        </w:rPr>
        <w:t xml:space="preserve"> October 2017 dismissed her and her </w:t>
      </w:r>
      <w:r w:rsidR="00531801" w:rsidRPr="00AA68CE">
        <w:rPr>
          <w:rFonts w:ascii="Book Antiqua" w:hAnsi="Book Antiqua" w:cs="Arial"/>
          <w:sz w:val="24"/>
          <w:szCs w:val="24"/>
        </w:rPr>
        <w:t>children’s</w:t>
      </w:r>
      <w:r w:rsidR="007A3B8E" w:rsidRPr="00AA68CE">
        <w:rPr>
          <w:rFonts w:ascii="Book Antiqua" w:hAnsi="Book Antiqua" w:cs="Arial"/>
          <w:sz w:val="24"/>
          <w:szCs w:val="24"/>
        </w:rPr>
        <w:t xml:space="preserve"> appeal </w:t>
      </w:r>
      <w:r w:rsidR="0000204A" w:rsidRPr="00AA68CE">
        <w:rPr>
          <w:rFonts w:ascii="Book Antiqua" w:hAnsi="Book Antiqua" w:cs="Arial"/>
          <w:sz w:val="24"/>
          <w:szCs w:val="24"/>
        </w:rPr>
        <w:t xml:space="preserve">against the Secretary of State’s refusal of their application </w:t>
      </w:r>
      <w:r w:rsidR="00D6506E" w:rsidRPr="00AA68CE">
        <w:rPr>
          <w:rFonts w:ascii="Book Antiqua" w:hAnsi="Book Antiqua" w:cs="Arial"/>
          <w:sz w:val="24"/>
          <w:szCs w:val="24"/>
        </w:rPr>
        <w:t xml:space="preserve">on family and private life </w:t>
      </w:r>
      <w:r w:rsidR="00F049DE" w:rsidRPr="00AA68CE">
        <w:rPr>
          <w:rFonts w:ascii="Book Antiqua" w:hAnsi="Book Antiqua" w:cs="Arial"/>
          <w:sz w:val="24"/>
          <w:szCs w:val="24"/>
        </w:rPr>
        <w:t>grounds.</w:t>
      </w:r>
      <w:r w:rsidRPr="00AA68CE">
        <w:rPr>
          <w:rFonts w:ascii="Book Antiqua" w:hAnsi="Book Antiqua" w:cs="Arial"/>
          <w:sz w:val="24"/>
          <w:szCs w:val="24"/>
        </w:rPr>
        <w:t xml:space="preserve"> </w:t>
      </w:r>
    </w:p>
    <w:p w14:paraId="41BD6116" w14:textId="39F79708" w:rsidR="00C567B1" w:rsidRPr="00AA68CE" w:rsidRDefault="00C567B1" w:rsidP="00C567B1">
      <w:pPr>
        <w:numPr>
          <w:ilvl w:val="0"/>
          <w:numId w:val="1"/>
        </w:numPr>
        <w:tabs>
          <w:tab w:val="clear" w:pos="720"/>
        </w:tabs>
        <w:spacing w:before="240" w:after="0" w:line="240" w:lineRule="auto"/>
        <w:ind w:left="567" w:hanging="567"/>
        <w:jc w:val="both"/>
        <w:rPr>
          <w:rFonts w:ascii="Book Antiqua" w:hAnsi="Book Antiqua" w:cs="Arial"/>
          <w:sz w:val="24"/>
          <w:szCs w:val="24"/>
        </w:rPr>
      </w:pPr>
      <w:r w:rsidRPr="00AA68CE">
        <w:rPr>
          <w:rFonts w:ascii="Book Antiqua" w:hAnsi="Book Antiqua" w:cs="Arial"/>
          <w:sz w:val="24"/>
          <w:szCs w:val="24"/>
        </w:rPr>
        <w:t xml:space="preserve">The </w:t>
      </w:r>
      <w:r w:rsidR="0010008E" w:rsidRPr="00AA68CE">
        <w:rPr>
          <w:rFonts w:ascii="Book Antiqua" w:hAnsi="Book Antiqua" w:cs="Arial"/>
          <w:sz w:val="24"/>
          <w:szCs w:val="24"/>
        </w:rPr>
        <w:t xml:space="preserve">grounds </w:t>
      </w:r>
      <w:r w:rsidR="00560C78">
        <w:rPr>
          <w:rFonts w:ascii="Book Antiqua" w:hAnsi="Book Antiqua" w:cs="Arial"/>
          <w:sz w:val="24"/>
          <w:szCs w:val="24"/>
        </w:rPr>
        <w:t xml:space="preserve">in the application for permission to appeal </w:t>
      </w:r>
      <w:r w:rsidR="0010008E" w:rsidRPr="00AA68CE">
        <w:rPr>
          <w:rFonts w:ascii="Book Antiqua" w:hAnsi="Book Antiqua" w:cs="Arial"/>
          <w:sz w:val="24"/>
          <w:szCs w:val="24"/>
        </w:rPr>
        <w:t xml:space="preserve">set out </w:t>
      </w:r>
      <w:r w:rsidR="001958BF" w:rsidRPr="00AA68CE">
        <w:rPr>
          <w:rFonts w:ascii="Book Antiqua" w:hAnsi="Book Antiqua" w:cs="Arial"/>
          <w:sz w:val="24"/>
          <w:szCs w:val="24"/>
        </w:rPr>
        <w:t>that the judge</w:t>
      </w:r>
    </w:p>
    <w:p w14:paraId="00990A62" w14:textId="1BCD1B1A" w:rsidR="00EB364D" w:rsidRPr="00AA68CE" w:rsidRDefault="00EB364D" w:rsidP="00EB364D">
      <w:pPr>
        <w:pStyle w:val="ListParagraph"/>
        <w:numPr>
          <w:ilvl w:val="5"/>
          <w:numId w:val="1"/>
        </w:numPr>
        <w:spacing w:before="240" w:after="0" w:line="240" w:lineRule="auto"/>
        <w:jc w:val="both"/>
        <w:rPr>
          <w:rFonts w:ascii="Book Antiqua" w:hAnsi="Book Antiqua" w:cs="Arial"/>
          <w:sz w:val="24"/>
          <w:szCs w:val="24"/>
        </w:rPr>
      </w:pPr>
      <w:r w:rsidRPr="00AA68CE">
        <w:rPr>
          <w:rFonts w:ascii="Book Antiqua" w:hAnsi="Book Antiqua" w:cs="Arial"/>
          <w:sz w:val="24"/>
          <w:szCs w:val="24"/>
        </w:rPr>
        <w:t xml:space="preserve"> </w:t>
      </w:r>
      <w:r w:rsidR="00AE52E0" w:rsidRPr="00AA68CE">
        <w:rPr>
          <w:rFonts w:ascii="Book Antiqua" w:hAnsi="Book Antiqua" w:cs="Arial"/>
          <w:sz w:val="24"/>
          <w:szCs w:val="24"/>
        </w:rPr>
        <w:t xml:space="preserve">failed </w:t>
      </w:r>
      <w:r w:rsidR="00FA3662" w:rsidRPr="00AA68CE">
        <w:rPr>
          <w:rFonts w:ascii="Book Antiqua" w:hAnsi="Book Antiqua" w:cs="Arial"/>
          <w:sz w:val="24"/>
          <w:szCs w:val="24"/>
        </w:rPr>
        <w:t>to consider section 11</w:t>
      </w:r>
      <w:r w:rsidR="004C5FA5" w:rsidRPr="00AA68CE">
        <w:rPr>
          <w:rFonts w:ascii="Book Antiqua" w:hAnsi="Book Antiqua" w:cs="Arial"/>
          <w:sz w:val="24"/>
          <w:szCs w:val="24"/>
        </w:rPr>
        <w:t>7</w:t>
      </w:r>
      <w:r w:rsidR="00F049DE" w:rsidRPr="00AA68CE">
        <w:rPr>
          <w:rFonts w:ascii="Book Antiqua" w:hAnsi="Book Antiqua" w:cs="Arial"/>
          <w:sz w:val="24"/>
          <w:szCs w:val="24"/>
        </w:rPr>
        <w:t>B (</w:t>
      </w:r>
      <w:r w:rsidR="00FA3662" w:rsidRPr="00AA68CE">
        <w:rPr>
          <w:rFonts w:ascii="Book Antiqua" w:hAnsi="Book Antiqua" w:cs="Arial"/>
          <w:sz w:val="24"/>
          <w:szCs w:val="24"/>
        </w:rPr>
        <w:t xml:space="preserve">6) of the Nationality Immigration and Asylum Act </w:t>
      </w:r>
      <w:r w:rsidR="00E90131" w:rsidRPr="00AA68CE">
        <w:rPr>
          <w:rFonts w:ascii="Book Antiqua" w:hAnsi="Book Antiqua" w:cs="Arial"/>
          <w:sz w:val="24"/>
          <w:szCs w:val="24"/>
        </w:rPr>
        <w:t>which did not require the seven years to have been accrued at the date of application by the child. In and in country appeal the judge should have assessed whether the seven years</w:t>
      </w:r>
      <w:r w:rsidR="00582920" w:rsidRPr="00AA68CE">
        <w:rPr>
          <w:rFonts w:ascii="Book Antiqua" w:hAnsi="Book Antiqua" w:cs="Arial"/>
          <w:sz w:val="24"/>
          <w:szCs w:val="24"/>
        </w:rPr>
        <w:t xml:space="preserve"> had been accrued at the date of hearing.</w:t>
      </w:r>
    </w:p>
    <w:p w14:paraId="49BE979C" w14:textId="1847AD53" w:rsidR="00582920" w:rsidRPr="00AA68CE" w:rsidRDefault="00582920" w:rsidP="00EB364D">
      <w:pPr>
        <w:pStyle w:val="ListParagraph"/>
        <w:numPr>
          <w:ilvl w:val="5"/>
          <w:numId w:val="1"/>
        </w:numPr>
        <w:spacing w:before="240" w:after="0" w:line="240" w:lineRule="auto"/>
        <w:jc w:val="both"/>
        <w:rPr>
          <w:rFonts w:ascii="Book Antiqua" w:hAnsi="Book Antiqua" w:cs="Arial"/>
          <w:sz w:val="24"/>
          <w:szCs w:val="24"/>
        </w:rPr>
      </w:pPr>
      <w:r w:rsidRPr="00AA68CE">
        <w:rPr>
          <w:rFonts w:ascii="Book Antiqua" w:hAnsi="Book Antiqua" w:cs="Arial"/>
          <w:sz w:val="24"/>
          <w:szCs w:val="24"/>
        </w:rPr>
        <w:t>failed to make any findings about either child’s best interests</w:t>
      </w:r>
    </w:p>
    <w:p w14:paraId="1AF6FCD0" w14:textId="73628A15" w:rsidR="00582920" w:rsidRPr="00AA68CE" w:rsidRDefault="00582920" w:rsidP="00EB364D">
      <w:pPr>
        <w:pStyle w:val="ListParagraph"/>
        <w:numPr>
          <w:ilvl w:val="5"/>
          <w:numId w:val="1"/>
        </w:numPr>
        <w:spacing w:before="240" w:after="0" w:line="240" w:lineRule="auto"/>
        <w:jc w:val="both"/>
        <w:rPr>
          <w:rFonts w:ascii="Book Antiqua" w:hAnsi="Book Antiqua" w:cs="Arial"/>
          <w:sz w:val="24"/>
          <w:szCs w:val="24"/>
        </w:rPr>
      </w:pPr>
      <w:r w:rsidRPr="00AA68CE">
        <w:rPr>
          <w:rFonts w:ascii="Book Antiqua" w:hAnsi="Book Antiqua" w:cs="Arial"/>
          <w:sz w:val="24"/>
          <w:szCs w:val="24"/>
        </w:rPr>
        <w:t xml:space="preserve">erred in law by failing to properly assess paragraph 276 </w:t>
      </w:r>
      <w:r w:rsidR="00F049DE" w:rsidRPr="00AA68CE">
        <w:rPr>
          <w:rFonts w:ascii="Book Antiqua" w:hAnsi="Book Antiqua" w:cs="Arial"/>
          <w:sz w:val="24"/>
          <w:szCs w:val="24"/>
        </w:rPr>
        <w:t>ADE (</w:t>
      </w:r>
      <w:r w:rsidRPr="00AA68CE">
        <w:rPr>
          <w:rFonts w:ascii="Book Antiqua" w:hAnsi="Book Antiqua" w:cs="Arial"/>
          <w:sz w:val="24"/>
          <w:szCs w:val="24"/>
        </w:rPr>
        <w:t>vi)</w:t>
      </w:r>
    </w:p>
    <w:p w14:paraId="4ED3D4A1" w14:textId="04C917D4" w:rsidR="00EA593C" w:rsidRPr="00AA68CE" w:rsidRDefault="00EA593C" w:rsidP="00EB364D">
      <w:pPr>
        <w:pStyle w:val="ListParagraph"/>
        <w:numPr>
          <w:ilvl w:val="5"/>
          <w:numId w:val="1"/>
        </w:numPr>
        <w:spacing w:before="240" w:after="0" w:line="240" w:lineRule="auto"/>
        <w:jc w:val="both"/>
        <w:rPr>
          <w:rFonts w:ascii="Book Antiqua" w:hAnsi="Book Antiqua" w:cs="Arial"/>
          <w:sz w:val="24"/>
          <w:szCs w:val="24"/>
        </w:rPr>
      </w:pPr>
      <w:r w:rsidRPr="00AA68CE">
        <w:rPr>
          <w:rFonts w:ascii="Book Antiqua" w:hAnsi="Book Antiqua" w:cs="Arial"/>
          <w:sz w:val="24"/>
          <w:szCs w:val="24"/>
        </w:rPr>
        <w:t>wrongly directed himself that there needed to be exceptionality rather than compelling circumstances for an appeal to succeed outside the immigration rules</w:t>
      </w:r>
    </w:p>
    <w:p w14:paraId="31A3C3C2" w14:textId="27D94A58" w:rsidR="00EA593C" w:rsidRPr="00AA68CE" w:rsidRDefault="005E30EA" w:rsidP="00EB364D">
      <w:pPr>
        <w:pStyle w:val="ListParagraph"/>
        <w:numPr>
          <w:ilvl w:val="5"/>
          <w:numId w:val="1"/>
        </w:numPr>
        <w:spacing w:before="240" w:after="0" w:line="240" w:lineRule="auto"/>
        <w:jc w:val="both"/>
        <w:rPr>
          <w:rFonts w:ascii="Book Antiqua" w:hAnsi="Book Antiqua" w:cs="Arial"/>
          <w:sz w:val="24"/>
          <w:szCs w:val="24"/>
        </w:rPr>
      </w:pPr>
      <w:r w:rsidRPr="00AA68CE">
        <w:rPr>
          <w:rFonts w:ascii="Book Antiqua" w:hAnsi="Book Antiqua" w:cs="Arial"/>
          <w:sz w:val="24"/>
          <w:szCs w:val="24"/>
        </w:rPr>
        <w:t>erred in law by failing to have regard to delay</w:t>
      </w:r>
    </w:p>
    <w:p w14:paraId="01FDB3E6" w14:textId="77777777" w:rsidR="00C567B1" w:rsidRPr="00AA68CE" w:rsidRDefault="00C567B1" w:rsidP="00C567B1">
      <w:pPr>
        <w:spacing w:before="240"/>
        <w:jc w:val="both"/>
        <w:rPr>
          <w:rFonts w:ascii="Book Antiqua" w:hAnsi="Book Antiqua" w:cs="Arial"/>
          <w:sz w:val="24"/>
          <w:szCs w:val="24"/>
        </w:rPr>
      </w:pPr>
      <w:r w:rsidRPr="00AA68CE">
        <w:rPr>
          <w:rFonts w:ascii="Book Antiqua" w:hAnsi="Book Antiqua" w:cs="Arial"/>
          <w:b/>
          <w:sz w:val="24"/>
          <w:szCs w:val="24"/>
          <w:u w:val="single"/>
        </w:rPr>
        <w:t>Conclusions</w:t>
      </w:r>
    </w:p>
    <w:p w14:paraId="7AE96D50" w14:textId="189C02DA" w:rsidR="00990C54" w:rsidRPr="00AA68CE" w:rsidRDefault="00990C54" w:rsidP="00990C54">
      <w:pPr>
        <w:numPr>
          <w:ilvl w:val="0"/>
          <w:numId w:val="1"/>
        </w:numPr>
        <w:tabs>
          <w:tab w:val="clear" w:pos="720"/>
        </w:tabs>
        <w:spacing w:before="240" w:after="0" w:line="240" w:lineRule="auto"/>
        <w:ind w:left="567" w:hanging="567"/>
        <w:jc w:val="both"/>
        <w:rPr>
          <w:rFonts w:ascii="Book Antiqua" w:hAnsi="Book Antiqua" w:cs="Arial"/>
          <w:sz w:val="24"/>
          <w:szCs w:val="24"/>
        </w:rPr>
      </w:pPr>
      <w:r w:rsidRPr="00AA68CE">
        <w:rPr>
          <w:rFonts w:ascii="Book Antiqua" w:hAnsi="Book Antiqua" w:cs="Arial"/>
          <w:sz w:val="24"/>
          <w:szCs w:val="24"/>
        </w:rPr>
        <w:t xml:space="preserve">For the following reasons I find a material error of law.   </w:t>
      </w:r>
      <w:r w:rsidR="004C5FA5" w:rsidRPr="00AA68CE">
        <w:rPr>
          <w:rFonts w:ascii="Book Antiqua" w:hAnsi="Book Antiqua" w:cs="Arial"/>
          <w:sz w:val="24"/>
          <w:szCs w:val="24"/>
        </w:rPr>
        <w:t>From an overall reading of the decision</w:t>
      </w:r>
      <w:r w:rsidR="00CE7596" w:rsidRPr="00AA68CE">
        <w:rPr>
          <w:rFonts w:ascii="Book Antiqua" w:hAnsi="Book Antiqua" w:cs="Arial"/>
          <w:sz w:val="24"/>
          <w:szCs w:val="24"/>
        </w:rPr>
        <w:t>,</w:t>
      </w:r>
      <w:r w:rsidR="004C5FA5" w:rsidRPr="00AA68CE">
        <w:rPr>
          <w:rFonts w:ascii="Book Antiqua" w:hAnsi="Book Antiqua" w:cs="Arial"/>
          <w:sz w:val="24"/>
          <w:szCs w:val="24"/>
        </w:rPr>
        <w:t xml:space="preserve"> t</w:t>
      </w:r>
      <w:r w:rsidR="00C567B1" w:rsidRPr="00AA68CE">
        <w:rPr>
          <w:rFonts w:ascii="Book Antiqua" w:hAnsi="Book Antiqua" w:cs="Arial"/>
          <w:sz w:val="24"/>
          <w:szCs w:val="24"/>
        </w:rPr>
        <w:t xml:space="preserve">he </w:t>
      </w:r>
      <w:r w:rsidR="005E30EA" w:rsidRPr="00AA68CE">
        <w:rPr>
          <w:rFonts w:ascii="Book Antiqua" w:hAnsi="Book Antiqua" w:cs="Arial"/>
          <w:sz w:val="24"/>
          <w:szCs w:val="24"/>
        </w:rPr>
        <w:t>judge failed to appreciate that the eldest child was born on 18 April 2010</w:t>
      </w:r>
      <w:r w:rsidR="000229E2" w:rsidRPr="00AA68CE">
        <w:rPr>
          <w:rFonts w:ascii="Book Antiqua" w:hAnsi="Book Antiqua" w:cs="Arial"/>
          <w:sz w:val="24"/>
          <w:szCs w:val="24"/>
        </w:rPr>
        <w:t xml:space="preserve"> and</w:t>
      </w:r>
      <w:r w:rsidR="004C5FA5" w:rsidRPr="00AA68CE">
        <w:rPr>
          <w:rFonts w:ascii="Book Antiqua" w:hAnsi="Book Antiqua" w:cs="Arial"/>
          <w:sz w:val="24"/>
          <w:szCs w:val="24"/>
        </w:rPr>
        <w:t>,</w:t>
      </w:r>
      <w:r w:rsidR="000229E2" w:rsidRPr="00AA68CE">
        <w:rPr>
          <w:rFonts w:ascii="Book Antiqua" w:hAnsi="Book Antiqua" w:cs="Arial"/>
          <w:sz w:val="24"/>
          <w:szCs w:val="24"/>
        </w:rPr>
        <w:t xml:space="preserve"> by the date of the hearing on 15 September 2017</w:t>
      </w:r>
      <w:r w:rsidR="004C5FA5" w:rsidRPr="00AA68CE">
        <w:rPr>
          <w:rFonts w:ascii="Book Antiqua" w:hAnsi="Book Antiqua" w:cs="Arial"/>
          <w:sz w:val="24"/>
          <w:szCs w:val="24"/>
        </w:rPr>
        <w:t>,</w:t>
      </w:r>
      <w:r w:rsidR="000229E2" w:rsidRPr="00AA68CE">
        <w:rPr>
          <w:rFonts w:ascii="Book Antiqua" w:hAnsi="Book Antiqua" w:cs="Arial"/>
          <w:sz w:val="24"/>
          <w:szCs w:val="24"/>
        </w:rPr>
        <w:t xml:space="preserve"> was seven years old. </w:t>
      </w:r>
      <w:r w:rsidR="00800A6A" w:rsidRPr="00AA68CE">
        <w:rPr>
          <w:rFonts w:ascii="Book Antiqua" w:hAnsi="Book Antiqua" w:cs="Arial"/>
          <w:sz w:val="24"/>
          <w:szCs w:val="24"/>
        </w:rPr>
        <w:t xml:space="preserve">Mr Singer argued that </w:t>
      </w:r>
      <w:r w:rsidR="00800A6A" w:rsidRPr="00AA68CE">
        <w:rPr>
          <w:rFonts w:ascii="Book Antiqua" w:hAnsi="Book Antiqua" w:cs="Arial"/>
          <w:b/>
          <w:sz w:val="24"/>
          <w:szCs w:val="24"/>
          <w:u w:val="single"/>
        </w:rPr>
        <w:t>MT and ET (child’s best interests) Nigeria</w:t>
      </w:r>
      <w:r w:rsidR="00800A6A" w:rsidRPr="00AA68CE">
        <w:rPr>
          <w:rFonts w:ascii="Book Antiqua" w:hAnsi="Book Antiqua" w:cs="Arial"/>
          <w:sz w:val="24"/>
          <w:szCs w:val="24"/>
        </w:rPr>
        <w:t xml:space="preserve"> [2018] UKUT 00088 had considerably extended the application of Section 117</w:t>
      </w:r>
      <w:r w:rsidR="0026674C" w:rsidRPr="00AA68CE">
        <w:rPr>
          <w:rFonts w:ascii="Book Antiqua" w:hAnsi="Book Antiqua" w:cs="Arial"/>
          <w:sz w:val="24"/>
          <w:szCs w:val="24"/>
        </w:rPr>
        <w:t>B (</w:t>
      </w:r>
      <w:r w:rsidR="00800A6A" w:rsidRPr="00AA68CE">
        <w:rPr>
          <w:rFonts w:ascii="Book Antiqua" w:hAnsi="Book Antiqua" w:cs="Arial"/>
          <w:sz w:val="24"/>
          <w:szCs w:val="24"/>
        </w:rPr>
        <w:t xml:space="preserve">6).  </w:t>
      </w:r>
      <w:r w:rsidR="000229E2" w:rsidRPr="00AA68CE">
        <w:rPr>
          <w:rFonts w:ascii="Book Antiqua" w:hAnsi="Book Antiqua" w:cs="Arial"/>
          <w:sz w:val="24"/>
          <w:szCs w:val="24"/>
        </w:rPr>
        <w:t xml:space="preserve">Although it was submitted by Miss Isherwood that there was minimal evidence submitted in relation to the children there was a witness statement by the </w:t>
      </w:r>
      <w:r w:rsidR="00CE7596" w:rsidRPr="00AA68CE">
        <w:rPr>
          <w:rFonts w:ascii="Book Antiqua" w:hAnsi="Book Antiqua" w:cs="Arial"/>
          <w:sz w:val="24"/>
          <w:szCs w:val="24"/>
        </w:rPr>
        <w:t xml:space="preserve">lead </w:t>
      </w:r>
      <w:r w:rsidR="000229E2" w:rsidRPr="00AA68CE">
        <w:rPr>
          <w:rFonts w:ascii="Book Antiqua" w:hAnsi="Book Antiqua" w:cs="Arial"/>
          <w:sz w:val="24"/>
          <w:szCs w:val="24"/>
        </w:rPr>
        <w:t>appellant which included references and information about the children</w:t>
      </w:r>
      <w:r w:rsidR="00742AB0" w:rsidRPr="00AA68CE">
        <w:rPr>
          <w:rFonts w:ascii="Book Antiqua" w:hAnsi="Book Antiqua" w:cs="Arial"/>
          <w:sz w:val="24"/>
          <w:szCs w:val="24"/>
        </w:rPr>
        <w:t xml:space="preserve"> </w:t>
      </w:r>
      <w:r w:rsidR="00800A6A" w:rsidRPr="00AA68CE">
        <w:rPr>
          <w:rFonts w:ascii="Book Antiqua" w:hAnsi="Book Antiqua" w:cs="Arial"/>
          <w:sz w:val="24"/>
          <w:szCs w:val="24"/>
        </w:rPr>
        <w:t>but</w:t>
      </w:r>
      <w:r w:rsidR="00742AB0" w:rsidRPr="00AA68CE">
        <w:rPr>
          <w:rFonts w:ascii="Book Antiqua" w:hAnsi="Book Antiqua" w:cs="Arial"/>
          <w:sz w:val="24"/>
          <w:szCs w:val="24"/>
        </w:rPr>
        <w:t xml:space="preserve"> there was no best interests assessment.</w:t>
      </w:r>
      <w:r w:rsidR="00D50872" w:rsidRPr="00AA68CE">
        <w:rPr>
          <w:rFonts w:ascii="Book Antiqua" w:hAnsi="Book Antiqua" w:cs="Arial"/>
          <w:sz w:val="24"/>
          <w:szCs w:val="24"/>
        </w:rPr>
        <w:t xml:space="preserve">  </w:t>
      </w:r>
      <w:r w:rsidRPr="00AA68CE">
        <w:rPr>
          <w:rFonts w:ascii="Book Antiqua" w:hAnsi="Book Antiqua" w:cs="Arial"/>
          <w:sz w:val="24"/>
          <w:szCs w:val="24"/>
        </w:rPr>
        <w:t xml:space="preserve">Such an </w:t>
      </w:r>
      <w:r w:rsidR="001660FF" w:rsidRPr="00AA68CE">
        <w:rPr>
          <w:rFonts w:ascii="Book Antiqua" w:hAnsi="Book Antiqua" w:cs="Arial"/>
          <w:sz w:val="24"/>
          <w:szCs w:val="24"/>
        </w:rPr>
        <w:t>assessment was omitted from the</w:t>
      </w:r>
      <w:r w:rsidR="00742AB0" w:rsidRPr="00AA68CE">
        <w:rPr>
          <w:rFonts w:ascii="Book Antiqua" w:hAnsi="Book Antiqua" w:cs="Arial"/>
          <w:sz w:val="24"/>
          <w:szCs w:val="24"/>
        </w:rPr>
        <w:t xml:space="preserve"> paragraph 276ADE assessment</w:t>
      </w:r>
      <w:r w:rsidR="003C31D1" w:rsidRPr="00AA68CE">
        <w:rPr>
          <w:rFonts w:ascii="Book Antiqua" w:hAnsi="Book Antiqua" w:cs="Arial"/>
          <w:sz w:val="24"/>
          <w:szCs w:val="24"/>
        </w:rPr>
        <w:t xml:space="preserve"> and required for both children. (Both have now remained in the UK for seven years).</w:t>
      </w:r>
      <w:r w:rsidR="004C5FA5" w:rsidRPr="00AA68CE">
        <w:rPr>
          <w:rFonts w:ascii="Book Antiqua" w:hAnsi="Book Antiqua" w:cs="Arial"/>
          <w:sz w:val="24"/>
          <w:szCs w:val="24"/>
        </w:rPr>
        <w:t xml:space="preserve">  A</w:t>
      </w:r>
      <w:r w:rsidR="00742AB0" w:rsidRPr="00AA68CE">
        <w:rPr>
          <w:rFonts w:ascii="Book Antiqua" w:hAnsi="Book Antiqua" w:cs="Arial"/>
          <w:sz w:val="24"/>
          <w:szCs w:val="24"/>
        </w:rPr>
        <w:t xml:space="preserve">lthough the judge cited </w:t>
      </w:r>
      <w:r w:rsidR="00742AB0" w:rsidRPr="00AA68CE">
        <w:rPr>
          <w:rFonts w:ascii="Book Antiqua" w:hAnsi="Book Antiqua" w:cs="Arial"/>
          <w:b/>
          <w:sz w:val="24"/>
          <w:szCs w:val="24"/>
          <w:u w:val="single"/>
        </w:rPr>
        <w:t xml:space="preserve">MA </w:t>
      </w:r>
      <w:r w:rsidR="00111C0D" w:rsidRPr="00AA68CE">
        <w:rPr>
          <w:rFonts w:ascii="Book Antiqua" w:hAnsi="Book Antiqua" w:cs="Arial"/>
          <w:b/>
          <w:sz w:val="24"/>
          <w:szCs w:val="24"/>
          <w:u w:val="single"/>
        </w:rPr>
        <w:t>(</w:t>
      </w:r>
      <w:r w:rsidR="00742AB0" w:rsidRPr="00AA68CE">
        <w:rPr>
          <w:rFonts w:ascii="Book Antiqua" w:hAnsi="Book Antiqua" w:cs="Arial"/>
          <w:b/>
          <w:sz w:val="24"/>
          <w:szCs w:val="24"/>
          <w:u w:val="single"/>
        </w:rPr>
        <w:t>Pakistan</w:t>
      </w:r>
      <w:r w:rsidR="00111C0D" w:rsidRPr="00AA68CE">
        <w:rPr>
          <w:rFonts w:ascii="Book Antiqua" w:hAnsi="Book Antiqua" w:cs="Arial"/>
          <w:b/>
          <w:sz w:val="24"/>
          <w:szCs w:val="24"/>
          <w:u w:val="single"/>
        </w:rPr>
        <w:t>)</w:t>
      </w:r>
      <w:r w:rsidR="00742AB0" w:rsidRPr="00A051FC">
        <w:rPr>
          <w:rFonts w:ascii="Book Antiqua" w:hAnsi="Book Antiqua" w:cs="Arial"/>
          <w:sz w:val="24"/>
          <w:szCs w:val="24"/>
        </w:rPr>
        <w:t xml:space="preserve"> </w:t>
      </w:r>
      <w:r w:rsidR="00742AB0" w:rsidRPr="00AA68CE">
        <w:rPr>
          <w:rFonts w:ascii="Book Antiqua" w:hAnsi="Book Antiqua" w:cs="Arial"/>
          <w:sz w:val="24"/>
          <w:szCs w:val="24"/>
        </w:rPr>
        <w:t>2016 EW</w:t>
      </w:r>
      <w:r w:rsidR="00111C0D" w:rsidRPr="00AA68CE">
        <w:rPr>
          <w:rFonts w:ascii="Book Antiqua" w:hAnsi="Book Antiqua" w:cs="Arial"/>
          <w:sz w:val="24"/>
          <w:szCs w:val="24"/>
        </w:rPr>
        <w:t>CA Civ 705</w:t>
      </w:r>
      <w:r w:rsidRPr="00AA68CE">
        <w:rPr>
          <w:rFonts w:ascii="Book Antiqua" w:hAnsi="Book Antiqua" w:cs="Arial"/>
          <w:sz w:val="24"/>
          <w:szCs w:val="24"/>
        </w:rPr>
        <w:t>,</w:t>
      </w:r>
      <w:r w:rsidR="00111C0D" w:rsidRPr="00AA68CE">
        <w:rPr>
          <w:rFonts w:ascii="Book Antiqua" w:hAnsi="Book Antiqua" w:cs="Arial"/>
          <w:sz w:val="24"/>
          <w:szCs w:val="24"/>
        </w:rPr>
        <w:t xml:space="preserve"> </w:t>
      </w:r>
      <w:r w:rsidR="00583F5F" w:rsidRPr="00AA68CE">
        <w:rPr>
          <w:rFonts w:ascii="Book Antiqua" w:hAnsi="Book Antiqua" w:cs="Arial"/>
          <w:sz w:val="24"/>
          <w:szCs w:val="24"/>
        </w:rPr>
        <w:t>because he failed to appreciate that the eldest child was seven years old at the date of hearing</w:t>
      </w:r>
      <w:r w:rsidRPr="00AA68CE">
        <w:rPr>
          <w:rFonts w:ascii="Book Antiqua" w:hAnsi="Book Antiqua" w:cs="Arial"/>
          <w:sz w:val="24"/>
          <w:szCs w:val="24"/>
        </w:rPr>
        <w:t>,</w:t>
      </w:r>
      <w:r w:rsidR="00583F5F" w:rsidRPr="00AA68CE">
        <w:rPr>
          <w:rFonts w:ascii="Book Antiqua" w:hAnsi="Book Antiqua" w:cs="Arial"/>
          <w:sz w:val="24"/>
          <w:szCs w:val="24"/>
        </w:rPr>
        <w:t xml:space="preserve"> </w:t>
      </w:r>
      <w:r w:rsidR="00944D3D" w:rsidRPr="00AA68CE">
        <w:rPr>
          <w:rFonts w:ascii="Book Antiqua" w:hAnsi="Book Antiqua" w:cs="Arial"/>
          <w:sz w:val="24"/>
          <w:szCs w:val="24"/>
        </w:rPr>
        <w:t xml:space="preserve">he </w:t>
      </w:r>
      <w:r w:rsidR="00583F5F" w:rsidRPr="00AA68CE">
        <w:rPr>
          <w:rFonts w:ascii="Book Antiqua" w:hAnsi="Book Antiqua" w:cs="Arial"/>
          <w:sz w:val="24"/>
          <w:szCs w:val="24"/>
        </w:rPr>
        <w:t>did not apply the dicta in that authority</w:t>
      </w:r>
      <w:r w:rsidR="00944D3D" w:rsidRPr="00AA68CE">
        <w:rPr>
          <w:rFonts w:ascii="Book Antiqua" w:hAnsi="Book Antiqua" w:cs="Arial"/>
          <w:sz w:val="24"/>
          <w:szCs w:val="24"/>
        </w:rPr>
        <w:t xml:space="preserve"> and approached the proportionality</w:t>
      </w:r>
      <w:r w:rsidR="006E266F" w:rsidRPr="00AA68CE">
        <w:rPr>
          <w:rFonts w:ascii="Book Antiqua" w:hAnsi="Book Antiqua" w:cs="Arial"/>
          <w:sz w:val="24"/>
          <w:szCs w:val="24"/>
        </w:rPr>
        <w:t xml:space="preserve"> without any consideration of ‘powerful reasons’ for excluding the appellants from the UK</w:t>
      </w:r>
      <w:r w:rsidR="00583F5F" w:rsidRPr="00AA68CE">
        <w:rPr>
          <w:rFonts w:ascii="Book Antiqua" w:hAnsi="Book Antiqua" w:cs="Arial"/>
          <w:sz w:val="24"/>
          <w:szCs w:val="24"/>
        </w:rPr>
        <w:t xml:space="preserve">. </w:t>
      </w:r>
    </w:p>
    <w:p w14:paraId="7BD61763" w14:textId="0379027F" w:rsidR="00C90636" w:rsidRPr="00AA68CE" w:rsidRDefault="00C90636" w:rsidP="00C567B1">
      <w:pPr>
        <w:numPr>
          <w:ilvl w:val="0"/>
          <w:numId w:val="1"/>
        </w:numPr>
        <w:tabs>
          <w:tab w:val="clear" w:pos="720"/>
        </w:tabs>
        <w:spacing w:before="240" w:after="0" w:line="240" w:lineRule="auto"/>
        <w:ind w:left="567" w:hanging="567"/>
        <w:jc w:val="both"/>
        <w:rPr>
          <w:rFonts w:ascii="Book Antiqua" w:hAnsi="Book Antiqua" w:cs="Arial"/>
          <w:sz w:val="24"/>
          <w:szCs w:val="24"/>
        </w:rPr>
      </w:pPr>
      <w:r w:rsidRPr="00AA68CE">
        <w:rPr>
          <w:rFonts w:ascii="Book Antiqua" w:hAnsi="Book Antiqua" w:cs="Arial"/>
          <w:sz w:val="24"/>
          <w:szCs w:val="24"/>
        </w:rPr>
        <w:t xml:space="preserve">Both counsel agreed that the findings were inadequate and the matter needed to be remitted to the </w:t>
      </w:r>
      <w:r w:rsidR="00734D0C" w:rsidRPr="00AA68CE">
        <w:rPr>
          <w:rFonts w:ascii="Book Antiqua" w:hAnsi="Book Antiqua" w:cs="Arial"/>
          <w:sz w:val="24"/>
          <w:szCs w:val="24"/>
        </w:rPr>
        <w:t>first-tier Tribunal for relevant findings to be made.</w:t>
      </w:r>
    </w:p>
    <w:p w14:paraId="3F1214EB" w14:textId="2BF78EC1" w:rsidR="00AA68CE" w:rsidRPr="00AA68CE" w:rsidRDefault="00AA68CE" w:rsidP="00AA68CE">
      <w:pPr>
        <w:numPr>
          <w:ilvl w:val="0"/>
          <w:numId w:val="1"/>
        </w:numPr>
        <w:tabs>
          <w:tab w:val="clear" w:pos="720"/>
        </w:tabs>
        <w:spacing w:before="240" w:after="0" w:line="240" w:lineRule="auto"/>
        <w:ind w:left="567" w:hanging="567"/>
        <w:jc w:val="both"/>
        <w:rPr>
          <w:rFonts w:ascii="Book Antiqua" w:hAnsi="Book Antiqua" w:cs="Arial"/>
          <w:sz w:val="24"/>
          <w:szCs w:val="24"/>
        </w:rPr>
      </w:pPr>
      <w:r w:rsidRPr="00AA68CE">
        <w:rPr>
          <w:rFonts w:ascii="Book Antiqua" w:eastAsia="Times New Roman" w:hAnsi="Book Antiqua" w:cs="Calibri"/>
          <w:color w:val="000000"/>
          <w:sz w:val="24"/>
          <w:szCs w:val="24"/>
          <w:lang w:eastAsia="en-GB"/>
        </w:rPr>
        <w:t xml:space="preserve">The Judge erred materially for the reasons identified. I set aside the decision pursuant to Section 12(2)(a) of the Tribunals Courts and </w:t>
      </w:r>
      <w:r w:rsidRPr="00AA68CE">
        <w:rPr>
          <w:rFonts w:ascii="Book Antiqua" w:eastAsia="Times New Roman" w:hAnsi="Book Antiqua" w:cs="Calibri"/>
          <w:color w:val="000000"/>
          <w:sz w:val="24"/>
          <w:szCs w:val="24"/>
          <w:lang w:eastAsia="en-GB"/>
        </w:rPr>
        <w:lastRenderedPageBreak/>
        <w:t>Enforcement Act 2007 (TCE 2007).  Bearing in mind the nature and extent of the findings to be made the matter should be remitted to the First-tier Tribunal under section 12(2) (b) (i) of the TCE 2007 and further to 7.2 (b) of the Presidential Practice Statement.</w:t>
      </w:r>
    </w:p>
    <w:p w14:paraId="28A2ED87" w14:textId="77777777" w:rsidR="00AA68CE" w:rsidRDefault="00AA68CE" w:rsidP="00AA68CE">
      <w:pPr>
        <w:jc w:val="both"/>
        <w:rPr>
          <w:rFonts w:ascii="Book Antiqua" w:hAnsi="Book Antiqua" w:cs="Arial"/>
          <w:sz w:val="24"/>
          <w:szCs w:val="24"/>
        </w:rPr>
      </w:pPr>
    </w:p>
    <w:p w14:paraId="5EDC2EFC" w14:textId="11D8CE20" w:rsidR="00C567B1" w:rsidRPr="00AA68CE" w:rsidRDefault="00FE0EAE" w:rsidP="00AA68CE">
      <w:pPr>
        <w:jc w:val="both"/>
        <w:rPr>
          <w:rFonts w:ascii="Book Antiqua" w:hAnsi="Book Antiqua" w:cs="Arial"/>
          <w:sz w:val="24"/>
          <w:szCs w:val="24"/>
        </w:rPr>
      </w:pPr>
      <w:r>
        <w:rPr>
          <w:rFonts w:ascii="Book Antiqua" w:hAnsi="Book Antiqua" w:cs="Arial"/>
          <w:sz w:val="24"/>
          <w:szCs w:val="24"/>
        </w:rPr>
        <w:t>Signed</w:t>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sidR="00C567B1" w:rsidRPr="00AA68CE">
        <w:rPr>
          <w:rFonts w:ascii="Book Antiqua" w:hAnsi="Book Antiqua" w:cs="Arial"/>
          <w:sz w:val="24"/>
          <w:szCs w:val="24"/>
        </w:rPr>
        <w:t xml:space="preserve">Date </w:t>
      </w:r>
      <w:r w:rsidR="00AA68CE">
        <w:rPr>
          <w:rFonts w:ascii="Book Antiqua" w:hAnsi="Book Antiqua" w:cs="Arial"/>
          <w:sz w:val="24"/>
          <w:szCs w:val="24"/>
        </w:rPr>
        <w:t>24</w:t>
      </w:r>
      <w:r w:rsidR="00AA68CE" w:rsidRPr="00AA68CE">
        <w:rPr>
          <w:rFonts w:ascii="Book Antiqua" w:hAnsi="Book Antiqua" w:cs="Arial"/>
          <w:sz w:val="24"/>
          <w:szCs w:val="24"/>
          <w:vertAlign w:val="superscript"/>
        </w:rPr>
        <w:t>th</w:t>
      </w:r>
      <w:r w:rsidR="00AA68CE">
        <w:rPr>
          <w:rFonts w:ascii="Book Antiqua" w:hAnsi="Book Antiqua" w:cs="Arial"/>
          <w:sz w:val="24"/>
          <w:szCs w:val="24"/>
        </w:rPr>
        <w:t xml:space="preserve"> July 2018</w:t>
      </w:r>
    </w:p>
    <w:p w14:paraId="4003546F" w14:textId="30CA95BC" w:rsidR="00C567B1" w:rsidRPr="00560C78" w:rsidRDefault="00560C78" w:rsidP="00C567B1">
      <w:pPr>
        <w:tabs>
          <w:tab w:val="left" w:pos="2520"/>
        </w:tabs>
        <w:ind w:left="540" w:hanging="540"/>
        <w:jc w:val="both"/>
        <w:rPr>
          <w:rFonts w:ascii="Blackadder ITC" w:hAnsi="Blackadder ITC" w:cs="Arial"/>
          <w:sz w:val="24"/>
          <w:szCs w:val="24"/>
        </w:rPr>
      </w:pPr>
      <w:r w:rsidRPr="00560C78">
        <w:rPr>
          <w:rFonts w:ascii="Blackadder ITC" w:hAnsi="Blackadder ITC" w:cs="Arial"/>
          <w:sz w:val="24"/>
          <w:szCs w:val="24"/>
        </w:rPr>
        <w:t>Helen Rimington</w:t>
      </w:r>
    </w:p>
    <w:p w14:paraId="5ACB0CD3" w14:textId="77777777" w:rsidR="00C567B1" w:rsidRPr="00AA68CE" w:rsidRDefault="00C567B1" w:rsidP="00C567B1">
      <w:pPr>
        <w:tabs>
          <w:tab w:val="left" w:pos="2520"/>
        </w:tabs>
        <w:jc w:val="both"/>
        <w:rPr>
          <w:rFonts w:ascii="Book Antiqua" w:hAnsi="Book Antiqua" w:cs="Arial"/>
          <w:color w:val="000000"/>
          <w:sz w:val="24"/>
          <w:szCs w:val="24"/>
        </w:rPr>
      </w:pPr>
      <w:r w:rsidRPr="00AA68CE">
        <w:rPr>
          <w:rFonts w:ascii="Book Antiqua" w:hAnsi="Book Antiqua" w:cs="Arial"/>
          <w:color w:val="000000"/>
          <w:sz w:val="24"/>
          <w:szCs w:val="24"/>
        </w:rPr>
        <w:t xml:space="preserve">Upper Tribunal Judge Rimington </w:t>
      </w:r>
    </w:p>
    <w:p w14:paraId="06F2D880" w14:textId="401315BA" w:rsidR="00C567B1" w:rsidRPr="00AA68CE" w:rsidRDefault="00C567B1" w:rsidP="00FE0EAE">
      <w:pPr>
        <w:tabs>
          <w:tab w:val="left" w:pos="2520"/>
        </w:tabs>
        <w:jc w:val="both"/>
        <w:rPr>
          <w:rFonts w:ascii="Book Antiqua" w:hAnsi="Book Antiqua" w:cs="Arial"/>
          <w:sz w:val="24"/>
          <w:szCs w:val="24"/>
        </w:rPr>
      </w:pPr>
    </w:p>
    <w:sectPr w:rsidR="00C567B1" w:rsidRPr="00AA68CE" w:rsidSect="00FE0EAE">
      <w:headerReference w:type="default" r:id="rId8"/>
      <w:footerReference w:type="default" r:id="rId9"/>
      <w:headerReference w:type="first" r:id="rId10"/>
      <w:footerReference w:type="firs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EA66A" w14:textId="77777777" w:rsidR="0063073C" w:rsidRDefault="0063073C" w:rsidP="000E3500">
      <w:pPr>
        <w:spacing w:after="0" w:line="240" w:lineRule="auto"/>
      </w:pPr>
      <w:r>
        <w:separator/>
      </w:r>
    </w:p>
  </w:endnote>
  <w:endnote w:type="continuationSeparator" w:id="0">
    <w:p w14:paraId="7C367F57" w14:textId="77777777" w:rsidR="0063073C" w:rsidRDefault="0063073C" w:rsidP="000E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20C3B" w14:textId="5B448AAA" w:rsidR="003639B1" w:rsidRPr="00A051FC" w:rsidRDefault="00D57179" w:rsidP="003639B1">
    <w:pPr>
      <w:pStyle w:val="Footer"/>
      <w:jc w:val="center"/>
      <w:rPr>
        <w:rFonts w:ascii="Book Antiqua" w:hAnsi="Book Antiqua" w:cs="Arial"/>
        <w:sz w:val="20"/>
        <w:szCs w:val="20"/>
      </w:rPr>
    </w:pPr>
    <w:r w:rsidRPr="00A051FC">
      <w:rPr>
        <w:rStyle w:val="PageNumber"/>
        <w:rFonts w:ascii="Book Antiqua" w:hAnsi="Book Antiqua" w:cs="Arial"/>
        <w:sz w:val="20"/>
        <w:szCs w:val="20"/>
      </w:rPr>
      <w:fldChar w:fldCharType="begin"/>
    </w:r>
    <w:r w:rsidRPr="00A051FC">
      <w:rPr>
        <w:rStyle w:val="PageNumber"/>
        <w:rFonts w:ascii="Book Antiqua" w:hAnsi="Book Antiqua" w:cs="Arial"/>
        <w:sz w:val="20"/>
        <w:szCs w:val="20"/>
      </w:rPr>
      <w:instrText xml:space="preserve"> PAGE </w:instrText>
    </w:r>
    <w:r w:rsidRPr="00A051FC">
      <w:rPr>
        <w:rStyle w:val="PageNumber"/>
        <w:rFonts w:ascii="Book Antiqua" w:hAnsi="Book Antiqua" w:cs="Arial"/>
        <w:sz w:val="20"/>
        <w:szCs w:val="20"/>
      </w:rPr>
      <w:fldChar w:fldCharType="separate"/>
    </w:r>
    <w:r w:rsidR="00F01929">
      <w:rPr>
        <w:rStyle w:val="PageNumber"/>
        <w:rFonts w:ascii="Book Antiqua" w:hAnsi="Book Antiqua" w:cs="Arial"/>
        <w:noProof/>
        <w:sz w:val="20"/>
        <w:szCs w:val="20"/>
      </w:rPr>
      <w:t>3</w:t>
    </w:r>
    <w:r w:rsidRPr="00A051FC">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4D96" w14:textId="77777777" w:rsidR="003639B1" w:rsidRPr="00A051FC" w:rsidRDefault="00D57179" w:rsidP="003639B1">
    <w:pPr>
      <w:jc w:val="center"/>
      <w:rPr>
        <w:rFonts w:ascii="Book Antiqua" w:hAnsi="Book Antiqua" w:cs="Arial"/>
        <w:b/>
        <w:sz w:val="24"/>
      </w:rPr>
    </w:pPr>
    <w:r w:rsidRPr="00A051FC">
      <w:rPr>
        <w:rFonts w:ascii="Book Antiqua" w:hAnsi="Book Antiqua" w:cs="Arial"/>
        <w:b/>
        <w:spacing w:val="-6"/>
        <w:sz w:val="24"/>
      </w:rPr>
      <w:t>©</w:t>
    </w:r>
    <w:r w:rsidRPr="00A051FC">
      <w:rPr>
        <w:rFonts w:ascii="Book Antiqua" w:hAnsi="Book Antiqua" w:cs="Arial"/>
        <w:b/>
        <w:sz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AD233" w14:textId="77777777" w:rsidR="0063073C" w:rsidRDefault="0063073C" w:rsidP="000E3500">
      <w:pPr>
        <w:spacing w:after="0" w:line="240" w:lineRule="auto"/>
      </w:pPr>
      <w:r>
        <w:separator/>
      </w:r>
    </w:p>
  </w:footnote>
  <w:footnote w:type="continuationSeparator" w:id="0">
    <w:p w14:paraId="79B1C39B" w14:textId="77777777" w:rsidR="0063073C" w:rsidRDefault="0063073C" w:rsidP="000E3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0D44" w14:textId="6CE79E3D" w:rsidR="003639B1" w:rsidRPr="00A051FC" w:rsidRDefault="00D57179" w:rsidP="003639B1">
    <w:pPr>
      <w:pStyle w:val="Header"/>
      <w:jc w:val="right"/>
      <w:rPr>
        <w:rFonts w:ascii="Book Antiqua" w:hAnsi="Book Antiqua" w:cs="Arial"/>
        <w:sz w:val="20"/>
        <w:szCs w:val="20"/>
      </w:rPr>
    </w:pPr>
    <w:r w:rsidRPr="00A051FC">
      <w:rPr>
        <w:rFonts w:ascii="Book Antiqua" w:hAnsi="Book Antiqua" w:cs="Arial"/>
        <w:sz w:val="20"/>
        <w:szCs w:val="20"/>
      </w:rPr>
      <w:t>Appeal Number</w:t>
    </w:r>
    <w:r w:rsidR="00CA1B87" w:rsidRPr="00A051FC">
      <w:rPr>
        <w:sz w:val="20"/>
        <w:szCs w:val="20"/>
      </w:rPr>
      <w:t xml:space="preserve"> </w:t>
    </w:r>
    <w:r w:rsidR="00CA1B87" w:rsidRPr="00A051FC">
      <w:rPr>
        <w:rFonts w:ascii="Book Antiqua" w:hAnsi="Book Antiqua" w:cs="Arial"/>
        <w:sz w:val="20"/>
        <w:szCs w:val="20"/>
      </w:rPr>
      <w:t>HU/10835/2016, HU/10837/2016</w:t>
    </w:r>
  </w:p>
  <w:p w14:paraId="0CAE6EDE" w14:textId="6EEFE5C8" w:rsidR="00CA1B87" w:rsidRPr="00A051FC" w:rsidRDefault="00CA1B87" w:rsidP="003639B1">
    <w:pPr>
      <w:pStyle w:val="Header"/>
      <w:jc w:val="right"/>
      <w:rPr>
        <w:rFonts w:ascii="Book Antiqua" w:hAnsi="Book Antiqua" w:cs="Arial"/>
        <w:sz w:val="20"/>
        <w:szCs w:val="20"/>
      </w:rPr>
    </w:pPr>
    <w:r w:rsidRPr="00A051FC">
      <w:rPr>
        <w:rFonts w:ascii="Book Antiqua" w:hAnsi="Book Antiqua" w:cs="Arial"/>
        <w:sz w:val="20"/>
        <w:szCs w:val="20"/>
      </w:rPr>
      <w:t>HU/10832/2016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AAFE0" w14:textId="77777777" w:rsidR="003639B1" w:rsidRPr="00C4371F" w:rsidRDefault="00D57179">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069E2646"/>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B34ACCDE">
      <w:start w:val="1"/>
      <w:numFmt w:val="lowerRoman"/>
      <w:suff w:val="space"/>
      <w:lvlText w:val="(%6)"/>
      <w:lvlJc w:val="left"/>
      <w:pPr>
        <w:ind w:left="1134" w:firstLine="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7F49F99-A8C0-44F2-B071-376F3141605B}"/>
    <w:docVar w:name="dgnword-eventsink" w:val="744708536"/>
  </w:docVars>
  <w:rsids>
    <w:rsidRoot w:val="00C567B1"/>
    <w:rsid w:val="0000204A"/>
    <w:rsid w:val="000165EF"/>
    <w:rsid w:val="000229E2"/>
    <w:rsid w:val="00063D10"/>
    <w:rsid w:val="000E3500"/>
    <w:rsid w:val="0010008E"/>
    <w:rsid w:val="00111C0D"/>
    <w:rsid w:val="001660FF"/>
    <w:rsid w:val="001958BF"/>
    <w:rsid w:val="001E3A90"/>
    <w:rsid w:val="0026674C"/>
    <w:rsid w:val="00285043"/>
    <w:rsid w:val="0035378C"/>
    <w:rsid w:val="003C31D1"/>
    <w:rsid w:val="00417546"/>
    <w:rsid w:val="0049566F"/>
    <w:rsid w:val="004C5FA5"/>
    <w:rsid w:val="00531801"/>
    <w:rsid w:val="00560C78"/>
    <w:rsid w:val="00582920"/>
    <w:rsid w:val="00583F5F"/>
    <w:rsid w:val="005E30EA"/>
    <w:rsid w:val="0063073C"/>
    <w:rsid w:val="006E266F"/>
    <w:rsid w:val="00734D0C"/>
    <w:rsid w:val="00742AB0"/>
    <w:rsid w:val="007A3B8E"/>
    <w:rsid w:val="007C76B8"/>
    <w:rsid w:val="00800A6A"/>
    <w:rsid w:val="00944D3D"/>
    <w:rsid w:val="00990C54"/>
    <w:rsid w:val="009E5A70"/>
    <w:rsid w:val="00A051FC"/>
    <w:rsid w:val="00A17638"/>
    <w:rsid w:val="00AA68CE"/>
    <w:rsid w:val="00AE52E0"/>
    <w:rsid w:val="00C567B1"/>
    <w:rsid w:val="00C75097"/>
    <w:rsid w:val="00C90636"/>
    <w:rsid w:val="00CA1B87"/>
    <w:rsid w:val="00CE7596"/>
    <w:rsid w:val="00D50872"/>
    <w:rsid w:val="00D57179"/>
    <w:rsid w:val="00D6506E"/>
    <w:rsid w:val="00DE7D67"/>
    <w:rsid w:val="00E90131"/>
    <w:rsid w:val="00EA593C"/>
    <w:rsid w:val="00EA6E1D"/>
    <w:rsid w:val="00EB364D"/>
    <w:rsid w:val="00F01929"/>
    <w:rsid w:val="00F049DE"/>
    <w:rsid w:val="00FA3662"/>
    <w:rsid w:val="00FB77AE"/>
    <w:rsid w:val="00FE0EAE"/>
    <w:rsid w:val="00FE5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A2C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7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567B1"/>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C567B1"/>
    <w:rPr>
      <w:rFonts w:ascii="Times New Roman" w:eastAsia="Times New Roman" w:hAnsi="Times New Roman" w:cs="Times New Roman"/>
      <w:sz w:val="24"/>
      <w:szCs w:val="24"/>
      <w:lang w:eastAsia="en-GB"/>
    </w:rPr>
  </w:style>
  <w:style w:type="paragraph" w:styleId="Footer">
    <w:name w:val="footer"/>
    <w:basedOn w:val="Normal"/>
    <w:link w:val="FooterChar"/>
    <w:rsid w:val="00C567B1"/>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C567B1"/>
    <w:rPr>
      <w:rFonts w:ascii="Times New Roman" w:eastAsia="Times New Roman" w:hAnsi="Times New Roman" w:cs="Times New Roman"/>
      <w:sz w:val="24"/>
      <w:szCs w:val="24"/>
      <w:lang w:eastAsia="en-GB"/>
    </w:rPr>
  </w:style>
  <w:style w:type="character" w:styleId="PageNumber">
    <w:name w:val="page number"/>
    <w:rsid w:val="00C567B1"/>
  </w:style>
  <w:style w:type="paragraph" w:styleId="ListParagraph">
    <w:name w:val="List Paragraph"/>
    <w:basedOn w:val="Normal"/>
    <w:uiPriority w:val="34"/>
    <w:qFormat/>
    <w:rsid w:val="00EB364D"/>
    <w:pPr>
      <w:ind w:left="720"/>
      <w:contextualSpacing/>
    </w:pPr>
  </w:style>
  <w:style w:type="paragraph" w:styleId="BalloonText">
    <w:name w:val="Balloon Text"/>
    <w:basedOn w:val="Normal"/>
    <w:link w:val="BalloonTextChar"/>
    <w:uiPriority w:val="99"/>
    <w:semiHidden/>
    <w:unhideWhenUsed/>
    <w:rsid w:val="00266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74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2018-08-14T14:47:00Z</dcterms:created>
  <dcterms:modified xsi:type="dcterms:W3CDTF">2018-08-14T14:47:00Z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