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E9037" w14:textId="432D40C5" w:rsidR="00545B34" w:rsidRDefault="008917FD" w:rsidP="00B74B3C">
      <w:pPr>
        <w:jc w:val="center"/>
        <w:rPr>
          <w:rFonts w:ascii="Book Antiqua" w:hAnsi="Book Antiqua" w:cs="Arial"/>
          <w:color w:val="000000"/>
        </w:rPr>
      </w:pPr>
      <w:r w:rsidRPr="00E44430">
        <w:rPr>
          <w:noProof/>
        </w:rPr>
        <w:drawing>
          <wp:inline distT="0" distB="0" distL="0" distR="0" wp14:anchorId="787A14BD" wp14:editId="22C38E0D">
            <wp:extent cx="1461135" cy="112331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61135" cy="1123315"/>
                    </a:xfrm>
                    <a:prstGeom prst="rect">
                      <a:avLst/>
                    </a:prstGeom>
                    <a:noFill/>
                    <a:ln>
                      <a:noFill/>
                    </a:ln>
                  </pic:spPr>
                </pic:pic>
              </a:graphicData>
            </a:graphic>
          </wp:inline>
        </w:drawing>
      </w:r>
    </w:p>
    <w:p w14:paraId="0EEF5A43" w14:textId="77777777"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14:paraId="0F666C5F" w14:textId="4C52C805" w:rsidR="00545B34"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(Im</w:t>
      </w:r>
      <w:r w:rsidR="006A2377">
        <w:rPr>
          <w:rFonts w:ascii="Book Antiqua" w:hAnsi="Book Antiqua" w:cs="Arial"/>
          <w:b/>
          <w:color w:val="000000"/>
        </w:rPr>
        <w:t>migration and Asylum Chamber)</w:t>
      </w:r>
      <w:r w:rsidR="000A3BF7">
        <w:rPr>
          <w:rFonts w:ascii="Book Antiqua" w:hAnsi="Book Antiqua" w:cs="Arial"/>
          <w:b/>
          <w:color w:val="000000"/>
        </w:rPr>
        <w:tab/>
      </w:r>
      <w:r w:rsidRPr="00106B9E">
        <w:rPr>
          <w:rFonts w:ascii="Book Antiqua" w:hAnsi="Book Antiqua" w:cs="Arial"/>
          <w:b/>
          <w:color w:val="000000"/>
        </w:rPr>
        <w:t xml:space="preserve">Appeal Number: </w:t>
      </w:r>
      <w:r w:rsidR="00FF4EB0">
        <w:rPr>
          <w:rFonts w:ascii="Book Antiqua" w:hAnsi="Book Antiqua" w:cs="Arial"/>
          <w:b/>
          <w:color w:val="000000"/>
        </w:rPr>
        <w:t>HU/11429/2016</w:t>
      </w:r>
    </w:p>
    <w:p w14:paraId="67583C8B" w14:textId="77777777" w:rsidR="00FF4EB0" w:rsidRPr="00106B9E" w:rsidRDefault="00FF4EB0" w:rsidP="00FF4EB0">
      <w:pPr>
        <w:tabs>
          <w:tab w:val="right" w:pos="9720"/>
        </w:tabs>
        <w:ind w:right="-82"/>
        <w:jc w:val="right"/>
        <w:rPr>
          <w:rFonts w:ascii="Book Antiqua" w:hAnsi="Book Antiqua" w:cs="Arial"/>
          <w:b/>
          <w:color w:val="000000"/>
        </w:rPr>
      </w:pPr>
      <w:r>
        <w:rPr>
          <w:rFonts w:ascii="Book Antiqua" w:hAnsi="Book Antiqua" w:cs="Arial"/>
          <w:b/>
          <w:color w:val="000000"/>
        </w:rPr>
        <w:t>HU/11434/2016</w:t>
      </w:r>
    </w:p>
    <w:p w14:paraId="3F179E00" w14:textId="1DC421D6" w:rsidR="00545B34" w:rsidRDefault="00545B34" w:rsidP="005E51FD">
      <w:pPr>
        <w:jc w:val="center"/>
        <w:rPr>
          <w:rFonts w:ascii="Book Antiqua" w:hAnsi="Book Antiqua" w:cs="Arial"/>
          <w:color w:val="000000"/>
        </w:rPr>
      </w:pPr>
    </w:p>
    <w:p w14:paraId="0852D1BB" w14:textId="77777777" w:rsidR="000A3BF7" w:rsidRPr="00106B9E" w:rsidRDefault="000A3BF7" w:rsidP="005E51FD">
      <w:pPr>
        <w:jc w:val="center"/>
        <w:rPr>
          <w:rFonts w:ascii="Book Antiqua" w:hAnsi="Book Antiqua" w:cs="Arial"/>
          <w:color w:val="000000"/>
        </w:rPr>
      </w:pPr>
    </w:p>
    <w:p w14:paraId="0815495C" w14:textId="77777777"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14:paraId="33ABFC5B" w14:textId="5AFAC06E" w:rsidR="00545B34" w:rsidRDefault="00545B34" w:rsidP="008917FD">
      <w:pPr>
        <w:rPr>
          <w:rFonts w:ascii="Book Antiqua" w:hAnsi="Book Antiqua" w:cs="Arial"/>
          <w:b/>
          <w:u w:val="single"/>
        </w:rPr>
      </w:pPr>
    </w:p>
    <w:p w14:paraId="60B51426" w14:textId="77777777" w:rsidR="000A3BF7" w:rsidRPr="00106B9E" w:rsidRDefault="000A3BF7" w:rsidP="008917FD">
      <w:pPr>
        <w:rPr>
          <w:rFonts w:ascii="Book Antiqua" w:hAnsi="Book Antiqua" w:cs="Arial"/>
          <w:b/>
          <w:u w:val="single"/>
        </w:rPr>
      </w:pPr>
    </w:p>
    <w:tbl>
      <w:tblPr>
        <w:tblW w:w="9758" w:type="dxa"/>
        <w:tblLook w:val="01E0" w:firstRow="1" w:lastRow="1" w:firstColumn="1" w:lastColumn="1" w:noHBand="0" w:noVBand="0"/>
      </w:tblPr>
      <w:tblGrid>
        <w:gridCol w:w="5817"/>
        <w:gridCol w:w="3941"/>
      </w:tblGrid>
      <w:tr w:rsidR="00545B34" w:rsidRPr="00106B9E" w14:paraId="47C90799" w14:textId="77777777" w:rsidTr="006A2377">
        <w:trPr>
          <w:trHeight w:val="405"/>
        </w:trPr>
        <w:tc>
          <w:tcPr>
            <w:tcW w:w="5817" w:type="dxa"/>
          </w:tcPr>
          <w:p w14:paraId="67FCEFCB" w14:textId="77777777" w:rsidR="00545B34" w:rsidRDefault="00545B34" w:rsidP="005E51FD">
            <w:pPr>
              <w:jc w:val="both"/>
              <w:rPr>
                <w:rFonts w:ascii="Book Antiqua" w:hAnsi="Book Antiqua" w:cs="Arial"/>
                <w:b/>
              </w:rPr>
            </w:pPr>
            <w:r w:rsidRPr="00106B9E">
              <w:rPr>
                <w:rFonts w:ascii="Book Antiqua" w:hAnsi="Book Antiqua" w:cs="Arial"/>
                <w:b/>
              </w:rPr>
              <w:t xml:space="preserve">Heard at </w:t>
            </w:r>
            <w:r w:rsidR="00E35126">
              <w:rPr>
                <w:rFonts w:ascii="Book Antiqua" w:hAnsi="Book Antiqua" w:cs="Arial"/>
              </w:rPr>
              <w:t>North S</w:t>
            </w:r>
            <w:r w:rsidR="00BF6C5B">
              <w:rPr>
                <w:rFonts w:ascii="Book Antiqua" w:hAnsi="Book Antiqua" w:cs="Arial"/>
              </w:rPr>
              <w:t>h</w:t>
            </w:r>
            <w:r w:rsidR="00E35126">
              <w:rPr>
                <w:rFonts w:ascii="Book Antiqua" w:hAnsi="Book Antiqua" w:cs="Arial"/>
              </w:rPr>
              <w:t>ields</w:t>
            </w:r>
            <w:r w:rsidRPr="00106B9E">
              <w:rPr>
                <w:rFonts w:ascii="Book Antiqua" w:hAnsi="Book Antiqua" w:cs="Arial"/>
                <w:b/>
              </w:rPr>
              <w:t xml:space="preserve"> </w:t>
            </w:r>
          </w:p>
          <w:p w14:paraId="6D883C8C" w14:textId="77777777" w:rsidR="006A2377" w:rsidRPr="00106B9E" w:rsidRDefault="006A2377" w:rsidP="005E51FD">
            <w:pPr>
              <w:jc w:val="both"/>
              <w:rPr>
                <w:rFonts w:ascii="Book Antiqua" w:hAnsi="Book Antiqua" w:cs="Arial"/>
                <w:b/>
              </w:rPr>
            </w:pPr>
            <w:r w:rsidRPr="00106B9E">
              <w:rPr>
                <w:rFonts w:ascii="Book Antiqua" w:hAnsi="Book Antiqua" w:cs="Arial"/>
                <w:b/>
              </w:rPr>
              <w:t xml:space="preserve">On </w:t>
            </w:r>
            <w:r>
              <w:rPr>
                <w:rFonts w:ascii="Book Antiqua" w:hAnsi="Book Antiqua" w:cs="Arial"/>
              </w:rPr>
              <w:t>10 August 2018</w:t>
            </w:r>
          </w:p>
        </w:tc>
        <w:tc>
          <w:tcPr>
            <w:tcW w:w="3941" w:type="dxa"/>
          </w:tcPr>
          <w:p w14:paraId="1E87C617" w14:textId="77777777" w:rsidR="00545B34" w:rsidRDefault="006A2377" w:rsidP="005E51FD">
            <w:pPr>
              <w:jc w:val="both"/>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p w14:paraId="59C72450" w14:textId="77777777" w:rsidR="006A2377" w:rsidRPr="00106B9E" w:rsidRDefault="006A2377" w:rsidP="005E51FD">
            <w:pPr>
              <w:jc w:val="both"/>
              <w:rPr>
                <w:rFonts w:ascii="Book Antiqua" w:hAnsi="Book Antiqua" w:cs="Arial"/>
                <w:b/>
                <w:color w:val="000000"/>
              </w:rPr>
            </w:pPr>
            <w:r w:rsidRPr="00D804EB">
              <w:rPr>
                <w:rFonts w:ascii="Book Antiqua" w:hAnsi="Book Antiqua" w:cs="Arial"/>
                <w:b/>
              </w:rPr>
              <w:t>On</w:t>
            </w:r>
            <w:r>
              <w:rPr>
                <w:rFonts w:ascii="Book Antiqua" w:hAnsi="Book Antiqua" w:cs="Arial"/>
                <w:b/>
              </w:rPr>
              <w:t xml:space="preserve"> </w:t>
            </w:r>
            <w:r w:rsidRPr="00D804EB">
              <w:rPr>
                <w:rFonts w:ascii="Book Antiqua" w:hAnsi="Book Antiqua" w:cs="Arial"/>
                <w:b/>
              </w:rPr>
              <w:t>29 August 2018</w:t>
            </w:r>
          </w:p>
        </w:tc>
      </w:tr>
    </w:tbl>
    <w:p w14:paraId="06356010" w14:textId="77777777" w:rsidR="00545B34" w:rsidRPr="00CB1B50" w:rsidRDefault="00545B34" w:rsidP="008917FD">
      <w:pPr>
        <w:rPr>
          <w:rFonts w:ascii="Book Antiqua" w:hAnsi="Book Antiqua" w:cs="Arial"/>
        </w:rPr>
      </w:pPr>
    </w:p>
    <w:p w14:paraId="4BF865E3" w14:textId="77777777" w:rsidR="000A3BF7" w:rsidRDefault="000A3BF7" w:rsidP="005E51FD">
      <w:pPr>
        <w:jc w:val="center"/>
        <w:outlineLvl w:val="0"/>
        <w:rPr>
          <w:rFonts w:ascii="Book Antiqua" w:hAnsi="Book Antiqua" w:cs="Arial"/>
          <w:b/>
        </w:rPr>
      </w:pPr>
    </w:p>
    <w:p w14:paraId="48B2F35E" w14:textId="6B8E44F5"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14:paraId="74E13C9C" w14:textId="77777777" w:rsidR="00545B34" w:rsidRPr="00CB1B50" w:rsidRDefault="00545B34" w:rsidP="005E51FD">
      <w:pPr>
        <w:jc w:val="center"/>
        <w:outlineLvl w:val="0"/>
        <w:rPr>
          <w:rFonts w:ascii="Book Antiqua" w:hAnsi="Book Antiqua" w:cs="Arial"/>
          <w:b/>
          <w:color w:val="000000"/>
        </w:rPr>
      </w:pPr>
    </w:p>
    <w:p w14:paraId="7FDF2A06" w14:textId="77777777"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14:paraId="2F5C240A" w14:textId="50CADCB5" w:rsidR="00545B34" w:rsidRDefault="00545B34" w:rsidP="005E51FD">
      <w:pPr>
        <w:jc w:val="center"/>
        <w:rPr>
          <w:rFonts w:ascii="Book Antiqua" w:hAnsi="Book Antiqua" w:cs="Arial"/>
          <w:b/>
          <w:color w:val="000000"/>
        </w:rPr>
      </w:pPr>
    </w:p>
    <w:p w14:paraId="1181F482" w14:textId="77777777" w:rsidR="000A3BF7" w:rsidRPr="00CB1B50" w:rsidRDefault="000A3BF7" w:rsidP="005E51FD">
      <w:pPr>
        <w:jc w:val="center"/>
        <w:rPr>
          <w:rFonts w:ascii="Book Antiqua" w:hAnsi="Book Antiqua" w:cs="Arial"/>
          <w:b/>
          <w:color w:val="000000"/>
        </w:rPr>
      </w:pPr>
    </w:p>
    <w:p w14:paraId="7CDF50D9"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14:paraId="1E2D7E09" w14:textId="77777777" w:rsidR="00545B34" w:rsidRPr="00CB1B50" w:rsidRDefault="00545B34" w:rsidP="005E51FD">
      <w:pPr>
        <w:jc w:val="center"/>
        <w:rPr>
          <w:rFonts w:ascii="Book Antiqua" w:hAnsi="Book Antiqua" w:cs="Arial"/>
          <w:b/>
        </w:rPr>
      </w:pPr>
    </w:p>
    <w:p w14:paraId="5248D3A5" w14:textId="77777777" w:rsidR="00761A9E" w:rsidRDefault="00761A9E" w:rsidP="00761A9E">
      <w:pPr>
        <w:jc w:val="center"/>
        <w:outlineLvl w:val="0"/>
        <w:rPr>
          <w:rFonts w:ascii="Book Antiqua" w:hAnsi="Book Antiqua" w:cs="Arial"/>
          <w:b/>
        </w:rPr>
      </w:pPr>
      <w:r w:rsidRPr="00CB1B50">
        <w:rPr>
          <w:rFonts w:ascii="Book Antiqua" w:hAnsi="Book Antiqua" w:cs="Arial"/>
          <w:b/>
        </w:rPr>
        <w:t>SECRETARY OF STATE FOR THE HOME DEPARTMENT</w:t>
      </w:r>
    </w:p>
    <w:p w14:paraId="4EEC3982" w14:textId="77777777" w:rsidR="00761A9E" w:rsidRPr="006C24B9" w:rsidRDefault="006C24B9" w:rsidP="008917FD">
      <w:pPr>
        <w:jc w:val="right"/>
        <w:outlineLvl w:val="0"/>
        <w:rPr>
          <w:rFonts w:ascii="Book Antiqua" w:hAnsi="Book Antiqua" w:cs="Arial"/>
          <w:u w:val="single"/>
        </w:rPr>
      </w:pPr>
      <w:r w:rsidRPr="006C24B9">
        <w:rPr>
          <w:rFonts w:ascii="Book Antiqua" w:hAnsi="Book Antiqua" w:cs="Arial"/>
          <w:u w:val="single"/>
        </w:rPr>
        <w:t>Appellant</w:t>
      </w:r>
    </w:p>
    <w:p w14:paraId="253F53C4" w14:textId="77777777" w:rsidR="00545B34" w:rsidRPr="00CB1B50" w:rsidRDefault="00545B34" w:rsidP="005E51FD">
      <w:pPr>
        <w:jc w:val="center"/>
        <w:rPr>
          <w:rFonts w:ascii="Book Antiqua" w:hAnsi="Book Antiqua" w:cs="Arial"/>
          <w:b/>
        </w:rPr>
      </w:pPr>
      <w:r w:rsidRPr="00CB1B50">
        <w:rPr>
          <w:rFonts w:ascii="Book Antiqua" w:hAnsi="Book Antiqua" w:cs="Arial"/>
          <w:b/>
        </w:rPr>
        <w:t>and</w:t>
      </w:r>
    </w:p>
    <w:p w14:paraId="097D4E10" w14:textId="77777777" w:rsidR="00545B34" w:rsidRPr="00CB1B50" w:rsidRDefault="00545B34" w:rsidP="005E51FD">
      <w:pPr>
        <w:jc w:val="center"/>
        <w:rPr>
          <w:rFonts w:ascii="Book Antiqua" w:hAnsi="Book Antiqua" w:cs="Arial"/>
          <w:b/>
        </w:rPr>
      </w:pPr>
    </w:p>
    <w:p w14:paraId="272876B5" w14:textId="77777777" w:rsidR="00761A9E" w:rsidRPr="006C24B9" w:rsidRDefault="00761A9E" w:rsidP="00761A9E">
      <w:pPr>
        <w:jc w:val="center"/>
        <w:rPr>
          <w:rFonts w:ascii="Book Antiqua" w:hAnsi="Book Antiqua" w:cs="Arial"/>
          <w:b/>
          <w:color w:val="000000"/>
        </w:rPr>
      </w:pPr>
      <w:r w:rsidRPr="006C24B9">
        <w:rPr>
          <w:rFonts w:ascii="Book Antiqua" w:hAnsi="Book Antiqua" w:cs="Arial"/>
          <w:b/>
        </w:rPr>
        <w:t>1. KHADIJA TABASUM</w:t>
      </w:r>
      <w:r w:rsidRPr="006C24B9">
        <w:rPr>
          <w:rFonts w:ascii="Book Antiqua" w:hAnsi="Book Antiqua" w:cs="Arial"/>
          <w:b/>
          <w:color w:val="000000"/>
        </w:rPr>
        <w:t xml:space="preserve"> </w:t>
      </w:r>
    </w:p>
    <w:p w14:paraId="565ECEC0" w14:textId="77777777" w:rsidR="00761A9E" w:rsidRPr="00CB1B50" w:rsidRDefault="00761A9E" w:rsidP="00761A9E">
      <w:pPr>
        <w:jc w:val="center"/>
        <w:rPr>
          <w:rFonts w:ascii="Book Antiqua" w:hAnsi="Book Antiqua" w:cs="Arial"/>
          <w:b/>
          <w:color w:val="000000"/>
        </w:rPr>
      </w:pPr>
      <w:r>
        <w:rPr>
          <w:rFonts w:ascii="Book Antiqua" w:hAnsi="Book Antiqua" w:cs="Arial"/>
          <w:b/>
          <w:color w:val="000000"/>
        </w:rPr>
        <w:t>2. HAMMAD SUBBANI</w:t>
      </w:r>
    </w:p>
    <w:p w14:paraId="0E2E8328" w14:textId="77777777" w:rsidR="00761A9E" w:rsidRPr="000A3BF7" w:rsidRDefault="00761A9E" w:rsidP="00761A9E">
      <w:pPr>
        <w:jc w:val="center"/>
        <w:rPr>
          <w:rFonts w:ascii="Book Antiqua" w:hAnsi="Book Antiqua" w:cs="Arial"/>
          <w:b/>
          <w:color w:val="000000"/>
          <w:sz w:val="22"/>
        </w:rPr>
      </w:pPr>
      <w:r w:rsidRPr="000A3BF7">
        <w:rPr>
          <w:rFonts w:ascii="Book Antiqua" w:hAnsi="Book Antiqua" w:cs="Arial"/>
          <w:b/>
          <w:color w:val="000000"/>
          <w:sz w:val="22"/>
        </w:rPr>
        <w:t>(ANONYMITY</w:t>
      </w:r>
      <w:r w:rsidR="006C24B9" w:rsidRPr="000A3BF7">
        <w:rPr>
          <w:rFonts w:ascii="Book Antiqua" w:hAnsi="Book Antiqua" w:cs="Arial"/>
          <w:b/>
          <w:color w:val="000000"/>
          <w:sz w:val="22"/>
        </w:rPr>
        <w:t xml:space="preserve"> DIRECTION NOT MADE</w:t>
      </w:r>
      <w:r w:rsidRPr="000A3BF7">
        <w:rPr>
          <w:rFonts w:ascii="Book Antiqua" w:hAnsi="Book Antiqua" w:cs="Arial"/>
          <w:b/>
          <w:color w:val="000000"/>
          <w:sz w:val="22"/>
        </w:rPr>
        <w:t>)</w:t>
      </w:r>
    </w:p>
    <w:p w14:paraId="296A3C1F" w14:textId="77777777" w:rsidR="00545B34" w:rsidRPr="00CB1B50" w:rsidRDefault="00545B34" w:rsidP="005E51FD">
      <w:pPr>
        <w:jc w:val="center"/>
        <w:rPr>
          <w:rFonts w:ascii="Book Antiqua" w:hAnsi="Book Antiqua" w:cs="Arial"/>
          <w:b/>
        </w:rPr>
      </w:pPr>
    </w:p>
    <w:p w14:paraId="6B9139A4" w14:textId="77777777" w:rsidR="00545B34" w:rsidRDefault="00545B34" w:rsidP="005E51FD">
      <w:pPr>
        <w:jc w:val="right"/>
        <w:outlineLvl w:val="0"/>
        <w:rPr>
          <w:rFonts w:ascii="Book Antiqua" w:hAnsi="Book Antiqua" w:cs="Arial"/>
          <w:u w:val="single"/>
        </w:rPr>
      </w:pPr>
      <w:r w:rsidRPr="00CB1B50">
        <w:rPr>
          <w:rFonts w:ascii="Book Antiqua" w:hAnsi="Book Antiqua" w:cs="Arial"/>
          <w:u w:val="single"/>
        </w:rPr>
        <w:t>Respondent</w:t>
      </w:r>
      <w:r w:rsidR="00761A9E">
        <w:rPr>
          <w:rFonts w:ascii="Book Antiqua" w:hAnsi="Book Antiqua" w:cs="Arial"/>
          <w:u w:val="single"/>
        </w:rPr>
        <w:t>s</w:t>
      </w:r>
    </w:p>
    <w:p w14:paraId="3D5D3440" w14:textId="77FF9411" w:rsidR="008E1298" w:rsidRDefault="008E1298" w:rsidP="005E51FD">
      <w:pPr>
        <w:jc w:val="right"/>
        <w:outlineLvl w:val="0"/>
        <w:rPr>
          <w:rFonts w:ascii="Book Antiqua" w:hAnsi="Book Antiqua" w:cs="Arial"/>
          <w:u w:val="single"/>
        </w:rPr>
      </w:pPr>
    </w:p>
    <w:p w14:paraId="22E0358E" w14:textId="77777777" w:rsidR="000A3BF7" w:rsidRPr="00CB1B50" w:rsidRDefault="000A3BF7" w:rsidP="005E51FD">
      <w:pPr>
        <w:jc w:val="right"/>
        <w:outlineLvl w:val="0"/>
        <w:rPr>
          <w:rFonts w:ascii="Book Antiqua" w:hAnsi="Book Antiqua" w:cs="Arial"/>
          <w:u w:val="single"/>
        </w:rPr>
      </w:pPr>
    </w:p>
    <w:p w14:paraId="3BAA55D7" w14:textId="77777777"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14:paraId="2D4C79D7" w14:textId="663F11C4" w:rsidR="00545B34" w:rsidRPr="006A0013" w:rsidRDefault="00545B34" w:rsidP="000A3BF7">
      <w:pPr>
        <w:tabs>
          <w:tab w:val="left" w:pos="2552"/>
        </w:tabs>
        <w:outlineLvl w:val="0"/>
        <w:rPr>
          <w:rFonts w:ascii="Book Antiqua" w:hAnsi="Book Antiqua" w:cs="Arial"/>
        </w:rPr>
      </w:pPr>
      <w:r w:rsidRPr="006A0013">
        <w:rPr>
          <w:rFonts w:ascii="Book Antiqua" w:hAnsi="Book Antiqua" w:cs="Arial"/>
        </w:rPr>
        <w:t xml:space="preserve">For the Appellant: </w:t>
      </w:r>
      <w:r w:rsidR="000A3BF7">
        <w:rPr>
          <w:rFonts w:ascii="Book Antiqua" w:hAnsi="Book Antiqua" w:cs="Arial"/>
        </w:rPr>
        <w:tab/>
      </w:r>
      <w:r w:rsidR="00761A9E" w:rsidRPr="006A0013">
        <w:rPr>
          <w:rFonts w:ascii="Book Antiqua" w:hAnsi="Book Antiqua" w:cs="Arial"/>
        </w:rPr>
        <w:t xml:space="preserve">Mr M </w:t>
      </w:r>
      <w:proofErr w:type="spellStart"/>
      <w:r w:rsidR="00761A9E" w:rsidRPr="006A0013">
        <w:rPr>
          <w:rFonts w:ascii="Book Antiqua" w:hAnsi="Book Antiqua" w:cs="Arial"/>
        </w:rPr>
        <w:t>Dwyncz</w:t>
      </w:r>
      <w:proofErr w:type="spellEnd"/>
      <w:r w:rsidR="00761A9E" w:rsidRPr="006A0013">
        <w:rPr>
          <w:rFonts w:ascii="Book Antiqua" w:hAnsi="Book Antiqua" w:cs="Arial"/>
        </w:rPr>
        <w:t>, Senior Home Office Presenting Officer</w:t>
      </w:r>
    </w:p>
    <w:p w14:paraId="69EAFF13" w14:textId="38F86EB8" w:rsidR="00761A9E" w:rsidRDefault="00545B34" w:rsidP="000A3BF7">
      <w:pPr>
        <w:tabs>
          <w:tab w:val="left" w:pos="2552"/>
        </w:tabs>
        <w:rPr>
          <w:rFonts w:ascii="Book Antiqua" w:hAnsi="Book Antiqua" w:cs="Arial"/>
          <w:b/>
          <w:u w:val="single"/>
        </w:rPr>
      </w:pPr>
      <w:r w:rsidRPr="006A0013">
        <w:rPr>
          <w:rFonts w:ascii="Book Antiqua" w:hAnsi="Book Antiqua" w:cs="Arial"/>
        </w:rPr>
        <w:t xml:space="preserve">For the Respondent: </w:t>
      </w:r>
      <w:r w:rsidR="000A3BF7">
        <w:rPr>
          <w:rFonts w:ascii="Book Antiqua" w:hAnsi="Book Antiqua" w:cs="Arial"/>
        </w:rPr>
        <w:tab/>
      </w:r>
      <w:r w:rsidR="00761A9E" w:rsidRPr="006A0013">
        <w:rPr>
          <w:rFonts w:ascii="Book Antiqua" w:hAnsi="Book Antiqua" w:cs="Arial"/>
        </w:rPr>
        <w:t>Mr S Mohammed of Kingston Law, Solicitors</w:t>
      </w:r>
      <w:r w:rsidR="00761A9E" w:rsidRPr="006A0013">
        <w:rPr>
          <w:rFonts w:ascii="Book Antiqua" w:hAnsi="Book Antiqua" w:cs="Arial"/>
          <w:b/>
          <w:u w:val="single"/>
        </w:rPr>
        <w:t xml:space="preserve"> </w:t>
      </w:r>
    </w:p>
    <w:p w14:paraId="77487129" w14:textId="77777777" w:rsidR="006A0013" w:rsidRPr="006A0013" w:rsidRDefault="006A0013" w:rsidP="00761A9E">
      <w:pPr>
        <w:tabs>
          <w:tab w:val="left" w:pos="2520"/>
        </w:tabs>
        <w:rPr>
          <w:rFonts w:ascii="Book Antiqua" w:hAnsi="Book Antiqua" w:cs="Arial"/>
          <w:b/>
          <w:u w:val="single"/>
        </w:rPr>
      </w:pPr>
    </w:p>
    <w:p w14:paraId="312A3C5D" w14:textId="77777777" w:rsidR="00761A9E" w:rsidRPr="006A0013" w:rsidRDefault="00761A9E" w:rsidP="00761A9E">
      <w:pPr>
        <w:tabs>
          <w:tab w:val="left" w:pos="2520"/>
        </w:tabs>
        <w:rPr>
          <w:rFonts w:ascii="Book Antiqua" w:hAnsi="Book Antiqua" w:cs="Arial"/>
          <w:b/>
          <w:u w:val="single"/>
        </w:rPr>
      </w:pPr>
    </w:p>
    <w:p w14:paraId="3C5A8909" w14:textId="77777777" w:rsidR="00545B34" w:rsidRPr="006A0013" w:rsidRDefault="00545B34" w:rsidP="000A3BF7">
      <w:pPr>
        <w:tabs>
          <w:tab w:val="left" w:pos="2520"/>
        </w:tabs>
        <w:jc w:val="center"/>
        <w:rPr>
          <w:rFonts w:ascii="Book Antiqua" w:hAnsi="Book Antiqua" w:cs="Arial"/>
          <w:b/>
          <w:u w:val="single"/>
        </w:rPr>
      </w:pPr>
      <w:r w:rsidRPr="006A0013">
        <w:rPr>
          <w:rFonts w:ascii="Book Antiqua" w:hAnsi="Book Antiqua" w:cs="Arial"/>
          <w:b/>
          <w:u w:val="single"/>
        </w:rPr>
        <w:t>DE</w:t>
      </w:r>
      <w:r w:rsidR="00755830" w:rsidRPr="006A0013">
        <w:rPr>
          <w:rFonts w:ascii="Book Antiqua" w:hAnsi="Book Antiqua" w:cs="Arial"/>
          <w:b/>
          <w:u w:val="single"/>
        </w:rPr>
        <w:t>CISION</w:t>
      </w:r>
      <w:r w:rsidRPr="006A0013">
        <w:rPr>
          <w:rFonts w:ascii="Book Antiqua" w:hAnsi="Book Antiqua" w:cs="Arial"/>
          <w:b/>
          <w:u w:val="single"/>
        </w:rPr>
        <w:t xml:space="preserve"> AND REASONS</w:t>
      </w:r>
    </w:p>
    <w:p w14:paraId="78480285" w14:textId="77777777" w:rsidR="00FF4EB0" w:rsidRPr="006A0013" w:rsidRDefault="00FF4EB0" w:rsidP="00FF4EB0">
      <w:pPr>
        <w:jc w:val="both"/>
        <w:rPr>
          <w:rFonts w:ascii="Book Antiqua" w:hAnsi="Book Antiqua" w:cs="Arial"/>
        </w:rPr>
      </w:pPr>
    </w:p>
    <w:p w14:paraId="7D95A9DD" w14:textId="77777777" w:rsidR="00545B34" w:rsidRPr="006A0013" w:rsidRDefault="00FF4EB0" w:rsidP="00FF4EB0">
      <w:pPr>
        <w:jc w:val="both"/>
        <w:rPr>
          <w:rFonts w:ascii="Book Antiqua" w:hAnsi="Book Antiqua" w:cs="Arial"/>
        </w:rPr>
      </w:pPr>
      <w:r w:rsidRPr="006A0013">
        <w:rPr>
          <w:rFonts w:ascii="Book Antiqua" w:hAnsi="Book Antiqua" w:cs="Arial"/>
        </w:rPr>
        <w:t xml:space="preserve">1. </w:t>
      </w:r>
      <w:r w:rsidR="00545B34" w:rsidRPr="006A0013">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6A0013">
        <w:rPr>
          <w:rFonts w:ascii="Book Antiqua" w:hAnsi="Book Antiqua" w:cs="Arial"/>
        </w:rPr>
        <w:t xml:space="preserve">consider </w:t>
      </w:r>
      <w:r w:rsidR="00D16669" w:rsidRPr="006A0013">
        <w:rPr>
          <w:rFonts w:ascii="Book Antiqua" w:hAnsi="Book Antiqua" w:cs="Arial"/>
        </w:rPr>
        <w:t>it</w:t>
      </w:r>
      <w:r w:rsidR="00545B34" w:rsidRPr="006A0013">
        <w:rPr>
          <w:rFonts w:ascii="Book Antiqua" w:hAnsi="Book Antiqua" w:cs="Arial"/>
        </w:rPr>
        <w:t xml:space="preserve"> necessary to make an anonymity direction.</w:t>
      </w:r>
    </w:p>
    <w:p w14:paraId="71A285BC" w14:textId="77777777" w:rsidR="005E51FD" w:rsidRPr="006A0013" w:rsidRDefault="005E51FD" w:rsidP="00FF4EB0">
      <w:pPr>
        <w:jc w:val="both"/>
        <w:rPr>
          <w:rFonts w:ascii="Book Antiqua" w:hAnsi="Book Antiqua" w:cs="Arial"/>
        </w:rPr>
      </w:pPr>
    </w:p>
    <w:p w14:paraId="02F16048" w14:textId="77777777" w:rsidR="008917FD" w:rsidRDefault="008917FD" w:rsidP="00FF4EB0">
      <w:pPr>
        <w:jc w:val="both"/>
        <w:rPr>
          <w:rFonts w:ascii="Book Antiqua" w:hAnsi="Book Antiqua" w:cs="Arial"/>
        </w:rPr>
      </w:pPr>
    </w:p>
    <w:p w14:paraId="01075BB0" w14:textId="77777777" w:rsidR="00761A9E" w:rsidRPr="006A0013" w:rsidRDefault="00FF4EB0" w:rsidP="00FF4EB0">
      <w:pPr>
        <w:jc w:val="both"/>
        <w:rPr>
          <w:rFonts w:ascii="Book Antiqua" w:hAnsi="Book Antiqua" w:cs="Arial"/>
        </w:rPr>
      </w:pPr>
      <w:r w:rsidRPr="006A0013">
        <w:rPr>
          <w:rFonts w:ascii="Book Antiqua" w:hAnsi="Book Antiqua" w:cs="Arial"/>
        </w:rPr>
        <w:t xml:space="preserve">2. </w:t>
      </w:r>
      <w:r w:rsidR="00761A9E" w:rsidRPr="006A0013">
        <w:rPr>
          <w:rFonts w:ascii="Book Antiqua" w:hAnsi="Book Antiqua" w:cs="Arial"/>
        </w:rPr>
        <w:t xml:space="preserve">The Secretary of State for the Home Department brings this appeal but in order to avoid confusion the parties are referred to as they were in the First-tier Tribunal. This is an appeal by the Secretary of State against a decision of First-tier Tribunal Judge Buchanan, promulgated on 28 January 2018 which allowed Appellants’ appeals on article 8 ECHR grounds. </w:t>
      </w:r>
    </w:p>
    <w:p w14:paraId="125524E4" w14:textId="77777777" w:rsidR="00545B34" w:rsidRPr="006A0013" w:rsidRDefault="00545B34" w:rsidP="005E51FD">
      <w:pPr>
        <w:jc w:val="both"/>
        <w:rPr>
          <w:rFonts w:ascii="Book Antiqua" w:hAnsi="Book Antiqua" w:cs="Arial"/>
        </w:rPr>
      </w:pPr>
    </w:p>
    <w:p w14:paraId="677500E8" w14:textId="77777777" w:rsidR="00545B34" w:rsidRPr="006A0013" w:rsidRDefault="00545B34" w:rsidP="005E51FD">
      <w:pPr>
        <w:jc w:val="both"/>
        <w:rPr>
          <w:rFonts w:ascii="Book Antiqua" w:hAnsi="Book Antiqua" w:cs="Arial"/>
          <w:u w:val="single"/>
        </w:rPr>
      </w:pPr>
      <w:r w:rsidRPr="006A0013">
        <w:rPr>
          <w:rFonts w:ascii="Book Antiqua" w:hAnsi="Book Antiqua" w:cs="Arial"/>
          <w:u w:val="single"/>
        </w:rPr>
        <w:t>Background</w:t>
      </w:r>
    </w:p>
    <w:p w14:paraId="0EB0B94E" w14:textId="77777777" w:rsidR="00545B34" w:rsidRPr="006A0013" w:rsidRDefault="00545B34" w:rsidP="005E51FD">
      <w:pPr>
        <w:ind w:left="360"/>
        <w:jc w:val="both"/>
        <w:rPr>
          <w:rFonts w:ascii="Book Antiqua" w:hAnsi="Book Antiqua" w:cs="Arial"/>
        </w:rPr>
      </w:pPr>
    </w:p>
    <w:p w14:paraId="2CC1960A" w14:textId="77777777" w:rsidR="00545B34" w:rsidRPr="006A0013" w:rsidRDefault="00FF4EB0" w:rsidP="00FF4EB0">
      <w:pPr>
        <w:jc w:val="both"/>
        <w:rPr>
          <w:rFonts w:ascii="Book Antiqua" w:hAnsi="Book Antiqua" w:cs="Arial"/>
        </w:rPr>
      </w:pPr>
      <w:r w:rsidRPr="006A0013">
        <w:rPr>
          <w:rFonts w:ascii="Book Antiqua" w:hAnsi="Book Antiqua" w:cs="Arial"/>
        </w:rPr>
        <w:t xml:space="preserve">3. </w:t>
      </w:r>
      <w:r w:rsidR="00087FA9" w:rsidRPr="006A0013">
        <w:rPr>
          <w:rFonts w:ascii="Book Antiqua" w:hAnsi="Book Antiqua" w:cs="Arial"/>
        </w:rPr>
        <w:t xml:space="preserve">The </w:t>
      </w:r>
      <w:r w:rsidRPr="006A0013">
        <w:rPr>
          <w:rFonts w:ascii="Book Antiqua" w:hAnsi="Book Antiqua" w:cs="Arial"/>
        </w:rPr>
        <w:t xml:space="preserve">First </w:t>
      </w:r>
      <w:r w:rsidR="00087FA9" w:rsidRPr="006A0013">
        <w:rPr>
          <w:rFonts w:ascii="Book Antiqua" w:hAnsi="Book Antiqua" w:cs="Arial"/>
        </w:rPr>
        <w:t>Appellant</w:t>
      </w:r>
      <w:r w:rsidR="00545B34" w:rsidRPr="006A0013">
        <w:rPr>
          <w:rFonts w:ascii="Book Antiqua" w:hAnsi="Book Antiqua" w:cs="Arial"/>
        </w:rPr>
        <w:t xml:space="preserve"> was born on </w:t>
      </w:r>
      <w:r w:rsidRPr="006A0013">
        <w:rPr>
          <w:rFonts w:ascii="Book Antiqua" w:hAnsi="Book Antiqua" w:cs="Arial"/>
        </w:rPr>
        <w:t>08/10/2003. The second appellant was born on 27/06/2001. Th</w:t>
      </w:r>
      <w:r w:rsidR="006C24B9" w:rsidRPr="006A0013">
        <w:rPr>
          <w:rFonts w:ascii="Book Antiqua" w:hAnsi="Book Antiqua" w:cs="Arial"/>
        </w:rPr>
        <w:t>e</w:t>
      </w:r>
      <w:r w:rsidRPr="006A0013">
        <w:rPr>
          <w:rFonts w:ascii="Book Antiqua" w:hAnsi="Book Antiqua" w:cs="Arial"/>
        </w:rPr>
        <w:t xml:space="preserve"> second appellant is the first appellant’s brother. Both appellants </w:t>
      </w:r>
      <w:r w:rsidR="006C24B9" w:rsidRPr="006A0013">
        <w:rPr>
          <w:rFonts w:ascii="Book Antiqua" w:hAnsi="Book Antiqua" w:cs="Arial"/>
        </w:rPr>
        <w:t>are nationals</w:t>
      </w:r>
      <w:r w:rsidR="00087FA9" w:rsidRPr="006A0013">
        <w:rPr>
          <w:rFonts w:ascii="Book Antiqua" w:hAnsi="Book Antiqua" w:cs="Arial"/>
        </w:rPr>
        <w:t xml:space="preserve"> of</w:t>
      </w:r>
      <w:r w:rsidR="00545B34" w:rsidRPr="006A0013">
        <w:rPr>
          <w:rFonts w:ascii="Book Antiqua" w:hAnsi="Book Antiqua" w:cs="Arial"/>
        </w:rPr>
        <w:t xml:space="preserve"> </w:t>
      </w:r>
      <w:r w:rsidRPr="006A0013">
        <w:rPr>
          <w:rFonts w:ascii="Book Antiqua" w:hAnsi="Book Antiqua" w:cs="Arial"/>
        </w:rPr>
        <w:t>Pakistan</w:t>
      </w:r>
      <w:r w:rsidR="00545B34" w:rsidRPr="006A0013">
        <w:rPr>
          <w:rFonts w:ascii="Book Antiqua" w:hAnsi="Book Antiqua" w:cs="Arial"/>
        </w:rPr>
        <w:t>.</w:t>
      </w:r>
    </w:p>
    <w:p w14:paraId="19A5DA06" w14:textId="77777777" w:rsidR="00FF4EB0" w:rsidRPr="006A0013" w:rsidRDefault="00FF4EB0" w:rsidP="00FF4EB0">
      <w:pPr>
        <w:jc w:val="both"/>
        <w:rPr>
          <w:rFonts w:ascii="Book Antiqua" w:hAnsi="Book Antiqua" w:cs="Arial"/>
        </w:rPr>
      </w:pPr>
    </w:p>
    <w:p w14:paraId="0AA9CA3C" w14:textId="77777777" w:rsidR="00545B34" w:rsidRPr="006A0013" w:rsidRDefault="00FF4EB0" w:rsidP="00FF4EB0">
      <w:pPr>
        <w:jc w:val="both"/>
        <w:rPr>
          <w:rFonts w:ascii="Book Antiqua" w:hAnsi="Book Antiqua" w:cs="Arial"/>
        </w:rPr>
      </w:pPr>
      <w:r w:rsidRPr="006A0013">
        <w:rPr>
          <w:rFonts w:ascii="Book Antiqua" w:hAnsi="Book Antiqua" w:cs="Arial"/>
        </w:rPr>
        <w:t xml:space="preserve">4. </w:t>
      </w:r>
      <w:r w:rsidR="00545B34" w:rsidRPr="006A0013">
        <w:rPr>
          <w:rFonts w:ascii="Book Antiqua" w:hAnsi="Book Antiqua" w:cs="Arial"/>
        </w:rPr>
        <w:t xml:space="preserve">On </w:t>
      </w:r>
      <w:r w:rsidRPr="006A0013">
        <w:rPr>
          <w:rFonts w:ascii="Book Antiqua" w:hAnsi="Book Antiqua" w:cs="Arial"/>
        </w:rPr>
        <w:t xml:space="preserve">4 April </w:t>
      </w:r>
      <w:r w:rsidR="006C24B9" w:rsidRPr="006A0013">
        <w:rPr>
          <w:rFonts w:ascii="Book Antiqua" w:hAnsi="Book Antiqua" w:cs="Arial"/>
        </w:rPr>
        <w:t>2016 the</w:t>
      </w:r>
      <w:r w:rsidR="00545B34" w:rsidRPr="006A0013">
        <w:rPr>
          <w:rFonts w:ascii="Book Antiqua" w:hAnsi="Book Antiqua" w:cs="Arial"/>
        </w:rPr>
        <w:t xml:space="preserve"> Secretary of State refused the Appellants</w:t>
      </w:r>
      <w:r w:rsidRPr="006A0013">
        <w:rPr>
          <w:rFonts w:ascii="Book Antiqua" w:hAnsi="Book Antiqua" w:cs="Arial"/>
        </w:rPr>
        <w:t>’</w:t>
      </w:r>
      <w:r w:rsidR="00545B34" w:rsidRPr="006A0013">
        <w:rPr>
          <w:rFonts w:ascii="Book Antiqua" w:hAnsi="Book Antiqua" w:cs="Arial"/>
        </w:rPr>
        <w:t xml:space="preserve"> application</w:t>
      </w:r>
      <w:r w:rsidRPr="006A0013">
        <w:rPr>
          <w:rFonts w:ascii="Book Antiqua" w:hAnsi="Book Antiqua" w:cs="Arial"/>
        </w:rPr>
        <w:t>s for leave to remain on article 8 ECHR grounds.</w:t>
      </w:r>
    </w:p>
    <w:p w14:paraId="2EC02029" w14:textId="77777777" w:rsidR="00545B34" w:rsidRPr="006A0013" w:rsidRDefault="00545B34" w:rsidP="005E51FD">
      <w:pPr>
        <w:pStyle w:val="ListParagraph"/>
        <w:rPr>
          <w:rFonts w:ascii="Book Antiqua" w:hAnsi="Book Antiqua" w:cs="Arial"/>
        </w:rPr>
      </w:pPr>
    </w:p>
    <w:p w14:paraId="1B9E9FDC" w14:textId="77777777" w:rsidR="00545B34" w:rsidRPr="006A0013" w:rsidRDefault="00545B34" w:rsidP="005E51FD">
      <w:pPr>
        <w:jc w:val="both"/>
        <w:rPr>
          <w:rFonts w:ascii="Book Antiqua" w:hAnsi="Book Antiqua" w:cs="Arial"/>
          <w:u w:val="single"/>
        </w:rPr>
      </w:pPr>
      <w:r w:rsidRPr="006A0013">
        <w:rPr>
          <w:rFonts w:ascii="Book Antiqua" w:hAnsi="Book Antiqua" w:cs="Arial"/>
          <w:u w:val="single"/>
        </w:rPr>
        <w:t>The Judge’s Decision</w:t>
      </w:r>
    </w:p>
    <w:p w14:paraId="2F678208" w14:textId="77777777" w:rsidR="00FF4EB0" w:rsidRPr="006A0013" w:rsidRDefault="00FF4EB0" w:rsidP="00FF4EB0">
      <w:pPr>
        <w:jc w:val="both"/>
        <w:rPr>
          <w:rFonts w:ascii="Book Antiqua" w:hAnsi="Book Antiqua" w:cs="Arial"/>
        </w:rPr>
      </w:pPr>
    </w:p>
    <w:p w14:paraId="30F42ED8" w14:textId="77777777" w:rsidR="00545B34" w:rsidRPr="006A0013" w:rsidRDefault="00FF4EB0" w:rsidP="00FF4EB0">
      <w:pPr>
        <w:jc w:val="both"/>
        <w:rPr>
          <w:rFonts w:ascii="Book Antiqua" w:hAnsi="Book Antiqua" w:cs="Arial"/>
          <w:color w:val="000000"/>
        </w:rPr>
      </w:pPr>
      <w:r w:rsidRPr="006A0013">
        <w:rPr>
          <w:rFonts w:ascii="Book Antiqua" w:hAnsi="Book Antiqua" w:cs="Arial"/>
        </w:rPr>
        <w:t xml:space="preserve">5. </w:t>
      </w:r>
      <w:r w:rsidR="00545B34" w:rsidRPr="006A0013">
        <w:rPr>
          <w:rFonts w:ascii="Book Antiqua" w:hAnsi="Book Antiqua" w:cs="Arial"/>
        </w:rPr>
        <w:t>The Appellant</w:t>
      </w:r>
      <w:r w:rsidRPr="006A0013">
        <w:rPr>
          <w:rFonts w:ascii="Book Antiqua" w:hAnsi="Book Antiqua" w:cs="Arial"/>
        </w:rPr>
        <w:t>s</w:t>
      </w:r>
      <w:r w:rsidR="00545B34" w:rsidRPr="006A0013">
        <w:rPr>
          <w:rFonts w:ascii="Book Antiqua" w:hAnsi="Book Antiqua" w:cs="Arial"/>
        </w:rPr>
        <w:t xml:space="preserve"> appealed to the First-tier Tribunal</w:t>
      </w:r>
      <w:r w:rsidR="00850890" w:rsidRPr="006A0013">
        <w:rPr>
          <w:rFonts w:ascii="Book Antiqua" w:hAnsi="Book Antiqua" w:cs="Arial"/>
        </w:rPr>
        <w:t>.</w:t>
      </w:r>
      <w:r w:rsidR="00545B34" w:rsidRPr="006A0013">
        <w:rPr>
          <w:rFonts w:ascii="Book Antiqua" w:hAnsi="Book Antiqua" w:cs="Arial"/>
        </w:rPr>
        <w:t xml:space="preserve"> First-tier Tribunal Judge </w:t>
      </w:r>
      <w:r w:rsidRPr="006A0013">
        <w:rPr>
          <w:rFonts w:ascii="Book Antiqua" w:hAnsi="Book Antiqua" w:cs="Arial"/>
        </w:rPr>
        <w:t>Buchanan</w:t>
      </w:r>
      <w:r w:rsidR="00850890" w:rsidRPr="006A0013">
        <w:rPr>
          <w:rFonts w:ascii="Book Antiqua" w:hAnsi="Book Antiqua" w:cs="Arial"/>
        </w:rPr>
        <w:t xml:space="preserve"> (</w:t>
      </w:r>
      <w:r w:rsidR="00545B34" w:rsidRPr="006A0013">
        <w:rPr>
          <w:rFonts w:ascii="Book Antiqua" w:hAnsi="Book Antiqua" w:cs="Arial"/>
        </w:rPr>
        <w:t xml:space="preserve">“the Judge”) </w:t>
      </w:r>
      <w:r w:rsidR="00761A9E" w:rsidRPr="006A0013">
        <w:rPr>
          <w:rFonts w:ascii="Book Antiqua" w:hAnsi="Book Antiqua" w:cs="Arial"/>
        </w:rPr>
        <w:t>Allowe</w:t>
      </w:r>
      <w:r w:rsidR="00545B34" w:rsidRPr="006A0013">
        <w:rPr>
          <w:rFonts w:ascii="Book Antiqua" w:hAnsi="Book Antiqua" w:cs="Arial"/>
        </w:rPr>
        <w:t>d the appeal</w:t>
      </w:r>
      <w:r w:rsidRPr="006A0013">
        <w:rPr>
          <w:rFonts w:ascii="Book Antiqua" w:hAnsi="Book Antiqua" w:cs="Arial"/>
        </w:rPr>
        <w:t>s</w:t>
      </w:r>
      <w:r w:rsidR="00545B34" w:rsidRPr="006A0013">
        <w:rPr>
          <w:rFonts w:ascii="Book Antiqua" w:hAnsi="Book Antiqua" w:cs="Arial"/>
        </w:rPr>
        <w:t xml:space="preserve"> against the Respondent’s decision</w:t>
      </w:r>
      <w:r w:rsidRPr="006A0013">
        <w:rPr>
          <w:rFonts w:ascii="Book Antiqua" w:hAnsi="Book Antiqua" w:cs="Arial"/>
        </w:rPr>
        <w:t>s</w:t>
      </w:r>
      <w:r w:rsidR="00545B34" w:rsidRPr="006A0013">
        <w:rPr>
          <w:rFonts w:ascii="Book Antiqua" w:hAnsi="Book Antiqua" w:cs="Arial"/>
        </w:rPr>
        <w:t xml:space="preserve">. Grounds of appeal were lodged and on </w:t>
      </w:r>
      <w:r w:rsidRPr="006A0013">
        <w:rPr>
          <w:rFonts w:ascii="Book Antiqua" w:hAnsi="Book Antiqua" w:cs="Arial"/>
        </w:rPr>
        <w:t xml:space="preserve">8 May 2018 </w:t>
      </w:r>
      <w:r w:rsidR="00545B34" w:rsidRPr="006A0013">
        <w:rPr>
          <w:rFonts w:ascii="Book Antiqua" w:hAnsi="Book Antiqua" w:cs="Arial"/>
        </w:rPr>
        <w:t xml:space="preserve">Judge </w:t>
      </w:r>
      <w:r w:rsidRPr="006A0013">
        <w:rPr>
          <w:rFonts w:ascii="Book Antiqua" w:hAnsi="Book Antiqua" w:cs="Arial"/>
        </w:rPr>
        <w:t>Mailer</w:t>
      </w:r>
      <w:r w:rsidR="00545B34" w:rsidRPr="006A0013">
        <w:rPr>
          <w:rFonts w:ascii="Book Antiqua" w:hAnsi="Book Antiqua" w:cs="Arial"/>
        </w:rPr>
        <w:t xml:space="preserve"> gave </w:t>
      </w:r>
      <w:r w:rsidR="00850890" w:rsidRPr="006A0013">
        <w:rPr>
          <w:rFonts w:ascii="Book Antiqua" w:hAnsi="Book Antiqua" w:cs="Arial"/>
          <w:color w:val="000000"/>
        </w:rPr>
        <w:t>permission to appeal stating</w:t>
      </w:r>
    </w:p>
    <w:p w14:paraId="22B5E851" w14:textId="77777777" w:rsidR="00761A9E" w:rsidRPr="006A0013" w:rsidRDefault="00761A9E" w:rsidP="00FF4EB0">
      <w:pPr>
        <w:jc w:val="both"/>
        <w:rPr>
          <w:rFonts w:ascii="Book Antiqua" w:hAnsi="Book Antiqua" w:cs="Arial"/>
          <w:color w:val="000000"/>
          <w:sz w:val="22"/>
          <w:szCs w:val="22"/>
        </w:rPr>
      </w:pPr>
    </w:p>
    <w:p w14:paraId="379E28B8" w14:textId="77777777" w:rsidR="00761A9E" w:rsidRPr="006A0013" w:rsidRDefault="00761A9E" w:rsidP="00761A9E">
      <w:pPr>
        <w:ind w:left="720"/>
        <w:jc w:val="both"/>
        <w:rPr>
          <w:rFonts w:ascii="Book Antiqua" w:hAnsi="Book Antiqua" w:cs="Arial"/>
          <w:color w:val="000000"/>
          <w:sz w:val="22"/>
          <w:szCs w:val="22"/>
        </w:rPr>
      </w:pPr>
      <w:r w:rsidRPr="006A0013">
        <w:rPr>
          <w:rFonts w:ascii="Book Antiqua" w:hAnsi="Book Antiqua" w:cs="Arial"/>
          <w:color w:val="000000"/>
          <w:sz w:val="22"/>
          <w:szCs w:val="22"/>
        </w:rPr>
        <w:t xml:space="preserve">1. The appellants are nationals of Pakistan and are siblings, born 08 October 2003 and 27 June 2001 respectively. In a decision promulgated on 23 January 2018 </w:t>
      </w:r>
      <w:r w:rsidR="006C24B9" w:rsidRPr="006A0013">
        <w:rPr>
          <w:rFonts w:ascii="Book Antiqua" w:hAnsi="Book Antiqua" w:cs="Arial"/>
          <w:color w:val="000000"/>
          <w:sz w:val="22"/>
          <w:szCs w:val="22"/>
        </w:rPr>
        <w:t>F</w:t>
      </w:r>
      <w:r w:rsidRPr="006A0013">
        <w:rPr>
          <w:rFonts w:ascii="Book Antiqua" w:hAnsi="Book Antiqua" w:cs="Arial"/>
          <w:color w:val="000000"/>
          <w:sz w:val="22"/>
          <w:szCs w:val="22"/>
        </w:rPr>
        <w:t xml:space="preserve">irst-tier </w:t>
      </w:r>
      <w:r w:rsidR="006C24B9" w:rsidRPr="006A0013">
        <w:rPr>
          <w:rFonts w:ascii="Book Antiqua" w:hAnsi="Book Antiqua" w:cs="Arial"/>
          <w:color w:val="000000"/>
          <w:sz w:val="22"/>
          <w:szCs w:val="22"/>
        </w:rPr>
        <w:t>T</w:t>
      </w:r>
      <w:r w:rsidRPr="006A0013">
        <w:rPr>
          <w:rFonts w:ascii="Book Antiqua" w:hAnsi="Book Antiqua" w:cs="Arial"/>
          <w:color w:val="000000"/>
          <w:sz w:val="22"/>
          <w:szCs w:val="22"/>
        </w:rPr>
        <w:t xml:space="preserve">ribunal </w:t>
      </w:r>
      <w:r w:rsidR="006C24B9" w:rsidRPr="006A0013">
        <w:rPr>
          <w:rFonts w:ascii="Book Antiqua" w:hAnsi="Book Antiqua" w:cs="Arial"/>
          <w:color w:val="000000"/>
          <w:sz w:val="22"/>
          <w:szCs w:val="22"/>
        </w:rPr>
        <w:t>J</w:t>
      </w:r>
      <w:r w:rsidRPr="006A0013">
        <w:rPr>
          <w:rFonts w:ascii="Book Antiqua" w:hAnsi="Book Antiqua" w:cs="Arial"/>
          <w:color w:val="000000"/>
          <w:sz w:val="22"/>
          <w:szCs w:val="22"/>
        </w:rPr>
        <w:t>udge SPJ Buchanan dismissed their appeals against the respondent’s decision to refuse their applications for leave to remain under paragraph 276 ADE(1)(iv) of the immigration rules, but allowed the appeals under article 8 of the human rights convention – [7.14] and [8.10].</w:t>
      </w:r>
    </w:p>
    <w:p w14:paraId="498CE4A6" w14:textId="77777777" w:rsidR="00761A9E" w:rsidRPr="006A0013" w:rsidRDefault="00761A9E" w:rsidP="00761A9E">
      <w:pPr>
        <w:ind w:left="720"/>
        <w:jc w:val="both"/>
        <w:rPr>
          <w:rFonts w:ascii="Book Antiqua" w:hAnsi="Book Antiqua" w:cs="Arial"/>
          <w:color w:val="000000"/>
          <w:sz w:val="22"/>
          <w:szCs w:val="22"/>
        </w:rPr>
      </w:pPr>
    </w:p>
    <w:p w14:paraId="3D2C8AEC" w14:textId="77777777" w:rsidR="00761A9E" w:rsidRPr="006A0013" w:rsidRDefault="00761A9E" w:rsidP="00761A9E">
      <w:pPr>
        <w:ind w:left="720"/>
        <w:jc w:val="both"/>
        <w:rPr>
          <w:rFonts w:ascii="Book Antiqua" w:hAnsi="Book Antiqua" w:cs="Arial"/>
          <w:color w:val="000000"/>
          <w:sz w:val="22"/>
          <w:szCs w:val="22"/>
        </w:rPr>
      </w:pPr>
      <w:r w:rsidRPr="006A0013">
        <w:rPr>
          <w:rFonts w:ascii="Book Antiqua" w:hAnsi="Book Antiqua" w:cs="Arial"/>
          <w:color w:val="000000"/>
          <w:sz w:val="22"/>
          <w:szCs w:val="22"/>
        </w:rPr>
        <w:t xml:space="preserve">2. The grounds content that the </w:t>
      </w:r>
      <w:r w:rsidR="006C24B9" w:rsidRPr="006A0013">
        <w:rPr>
          <w:rFonts w:ascii="Book Antiqua" w:hAnsi="Book Antiqua" w:cs="Arial"/>
          <w:color w:val="000000"/>
          <w:sz w:val="22"/>
          <w:szCs w:val="22"/>
        </w:rPr>
        <w:t>J</w:t>
      </w:r>
      <w:r w:rsidRPr="006A0013">
        <w:rPr>
          <w:rFonts w:ascii="Book Antiqua" w:hAnsi="Book Antiqua" w:cs="Arial"/>
          <w:color w:val="000000"/>
          <w:sz w:val="22"/>
          <w:szCs w:val="22"/>
        </w:rPr>
        <w:t>udge found under 276 ADE(1)(iv) that it would not be unreasonable for the appellants to leave the UK, but concluded that there were compelling reasons to consider the appeal outside the rules, namely, that the appellants are in education. Those same considerations were encompassed in rule 276 ADE but had been rejected for consideration “inside of these provisions”. He failed to reconcile his findings at [8.6]</w:t>
      </w:r>
    </w:p>
    <w:p w14:paraId="70DA58AC" w14:textId="77777777" w:rsidR="00761A9E" w:rsidRPr="006A0013" w:rsidRDefault="00761A9E" w:rsidP="00761A9E">
      <w:pPr>
        <w:ind w:left="720"/>
        <w:jc w:val="both"/>
        <w:rPr>
          <w:rFonts w:ascii="Book Antiqua" w:hAnsi="Book Antiqua" w:cs="Arial"/>
          <w:color w:val="000000"/>
          <w:sz w:val="22"/>
          <w:szCs w:val="22"/>
        </w:rPr>
      </w:pPr>
    </w:p>
    <w:p w14:paraId="0388AFA1" w14:textId="77777777" w:rsidR="00761A9E" w:rsidRPr="006A0013" w:rsidRDefault="00761A9E" w:rsidP="00761A9E">
      <w:pPr>
        <w:ind w:left="720"/>
        <w:jc w:val="both"/>
        <w:rPr>
          <w:rFonts w:ascii="Book Antiqua" w:hAnsi="Book Antiqua" w:cs="Arial"/>
          <w:color w:val="000000"/>
          <w:sz w:val="22"/>
          <w:szCs w:val="22"/>
        </w:rPr>
      </w:pPr>
      <w:r w:rsidRPr="006A0013">
        <w:rPr>
          <w:rFonts w:ascii="Book Antiqua" w:hAnsi="Book Antiqua" w:cs="Arial"/>
          <w:color w:val="000000"/>
          <w:sz w:val="22"/>
          <w:szCs w:val="22"/>
        </w:rPr>
        <w:t xml:space="preserve">3. It is arguable that there may be an inexplicable inconsistency in the </w:t>
      </w:r>
      <w:r w:rsidR="006C24B9" w:rsidRPr="006A0013">
        <w:rPr>
          <w:rFonts w:ascii="Book Antiqua" w:hAnsi="Book Antiqua" w:cs="Arial"/>
          <w:color w:val="000000"/>
          <w:sz w:val="22"/>
          <w:szCs w:val="22"/>
        </w:rPr>
        <w:t>J</w:t>
      </w:r>
      <w:r w:rsidRPr="006A0013">
        <w:rPr>
          <w:rFonts w:ascii="Book Antiqua" w:hAnsi="Book Antiqua" w:cs="Arial"/>
          <w:color w:val="000000"/>
          <w:sz w:val="22"/>
          <w:szCs w:val="22"/>
        </w:rPr>
        <w:t>udge</w:t>
      </w:r>
      <w:r w:rsidR="006C24B9" w:rsidRPr="006A0013">
        <w:rPr>
          <w:rFonts w:ascii="Book Antiqua" w:hAnsi="Book Antiqua" w:cs="Arial"/>
          <w:color w:val="000000"/>
          <w:sz w:val="22"/>
          <w:szCs w:val="22"/>
        </w:rPr>
        <w:t>’</w:t>
      </w:r>
      <w:r w:rsidRPr="006A0013">
        <w:rPr>
          <w:rFonts w:ascii="Book Antiqua" w:hAnsi="Book Antiqua" w:cs="Arial"/>
          <w:color w:val="000000"/>
          <w:sz w:val="22"/>
          <w:szCs w:val="22"/>
        </w:rPr>
        <w:t>s findings. The further ground</w:t>
      </w:r>
      <w:r w:rsidR="006C24B9" w:rsidRPr="006A0013">
        <w:rPr>
          <w:rFonts w:ascii="Book Antiqua" w:hAnsi="Book Antiqua" w:cs="Arial"/>
          <w:color w:val="000000"/>
          <w:sz w:val="22"/>
          <w:szCs w:val="22"/>
        </w:rPr>
        <w:t>s</w:t>
      </w:r>
      <w:r w:rsidRPr="006A0013">
        <w:rPr>
          <w:rFonts w:ascii="Book Antiqua" w:hAnsi="Book Antiqua" w:cs="Arial"/>
          <w:color w:val="000000"/>
          <w:sz w:val="22"/>
          <w:szCs w:val="22"/>
        </w:rPr>
        <w:t xml:space="preserve"> of appeal are also arguable.</w:t>
      </w:r>
    </w:p>
    <w:p w14:paraId="2DC671C1" w14:textId="77777777" w:rsidR="00761A9E" w:rsidRPr="006A0013" w:rsidRDefault="00761A9E" w:rsidP="00FF4EB0">
      <w:pPr>
        <w:jc w:val="both"/>
        <w:rPr>
          <w:rFonts w:ascii="Book Antiqua" w:hAnsi="Book Antiqua" w:cs="Arial"/>
          <w:color w:val="000000"/>
          <w:sz w:val="22"/>
          <w:szCs w:val="22"/>
        </w:rPr>
      </w:pPr>
    </w:p>
    <w:p w14:paraId="3106D0C8" w14:textId="77777777" w:rsidR="00761A9E" w:rsidRPr="006A0013" w:rsidRDefault="00761A9E" w:rsidP="00FF4EB0">
      <w:pPr>
        <w:jc w:val="both"/>
        <w:rPr>
          <w:rFonts w:ascii="Book Antiqua" w:hAnsi="Book Antiqua" w:cs="Arial"/>
          <w:color w:val="000000"/>
          <w:u w:val="single"/>
        </w:rPr>
      </w:pPr>
      <w:r w:rsidRPr="006A0013">
        <w:rPr>
          <w:rFonts w:ascii="Book Antiqua" w:hAnsi="Book Antiqua" w:cs="Arial"/>
          <w:color w:val="000000"/>
          <w:u w:val="single"/>
        </w:rPr>
        <w:t xml:space="preserve">The </w:t>
      </w:r>
      <w:r w:rsidR="006C24B9" w:rsidRPr="006A0013">
        <w:rPr>
          <w:rFonts w:ascii="Book Antiqua" w:hAnsi="Book Antiqua" w:cs="Arial"/>
          <w:color w:val="000000"/>
          <w:u w:val="single"/>
        </w:rPr>
        <w:t>H</w:t>
      </w:r>
      <w:r w:rsidRPr="006A0013">
        <w:rPr>
          <w:rFonts w:ascii="Book Antiqua" w:hAnsi="Book Antiqua" w:cs="Arial"/>
          <w:color w:val="000000"/>
          <w:u w:val="single"/>
        </w:rPr>
        <w:t>earing</w:t>
      </w:r>
    </w:p>
    <w:p w14:paraId="6D84500F" w14:textId="77777777" w:rsidR="006C24B9" w:rsidRPr="006A0013" w:rsidRDefault="006C24B9" w:rsidP="00FF4EB0">
      <w:pPr>
        <w:jc w:val="both"/>
        <w:rPr>
          <w:rFonts w:ascii="Book Antiqua" w:hAnsi="Book Antiqua" w:cs="Arial"/>
          <w:color w:val="000000"/>
        </w:rPr>
      </w:pPr>
    </w:p>
    <w:p w14:paraId="080053A0" w14:textId="77777777" w:rsidR="00761A9E" w:rsidRPr="006A0013" w:rsidRDefault="00761A9E" w:rsidP="00FF4EB0">
      <w:pPr>
        <w:jc w:val="both"/>
        <w:rPr>
          <w:rFonts w:ascii="Book Antiqua" w:hAnsi="Book Antiqua" w:cs="Arial"/>
          <w:color w:val="000000"/>
        </w:rPr>
      </w:pPr>
      <w:r w:rsidRPr="006A0013">
        <w:rPr>
          <w:rFonts w:ascii="Book Antiqua" w:hAnsi="Book Antiqua" w:cs="Arial"/>
          <w:color w:val="000000"/>
        </w:rPr>
        <w:t xml:space="preserve">6. </w:t>
      </w:r>
      <w:r w:rsidR="006C24B9" w:rsidRPr="006A0013">
        <w:rPr>
          <w:rFonts w:ascii="Book Antiqua" w:hAnsi="Book Antiqua" w:cs="Arial"/>
          <w:color w:val="000000"/>
        </w:rPr>
        <w:t>For t</w:t>
      </w:r>
      <w:r w:rsidRPr="006A0013">
        <w:rPr>
          <w:rFonts w:ascii="Book Antiqua" w:hAnsi="Book Antiqua" w:cs="Arial"/>
          <w:color w:val="000000"/>
        </w:rPr>
        <w:t>he respondent</w:t>
      </w:r>
      <w:r w:rsidR="006C24B9" w:rsidRPr="006A0013">
        <w:rPr>
          <w:rFonts w:ascii="Book Antiqua" w:hAnsi="Book Antiqua" w:cs="Arial"/>
          <w:color w:val="000000"/>
        </w:rPr>
        <w:t>,</w:t>
      </w:r>
      <w:r w:rsidRPr="006A0013">
        <w:rPr>
          <w:rFonts w:ascii="Book Antiqua" w:hAnsi="Book Antiqua" w:cs="Arial"/>
          <w:color w:val="000000"/>
        </w:rPr>
        <w:t xml:space="preserve"> Mr </w:t>
      </w:r>
      <w:proofErr w:type="spellStart"/>
      <w:r w:rsidRPr="006A0013">
        <w:rPr>
          <w:rFonts w:ascii="Book Antiqua" w:hAnsi="Book Antiqua" w:cs="Arial"/>
          <w:color w:val="000000"/>
        </w:rPr>
        <w:t>Dwnycz</w:t>
      </w:r>
      <w:proofErr w:type="spellEnd"/>
      <w:r w:rsidRPr="006A0013">
        <w:rPr>
          <w:rFonts w:ascii="Book Antiqua" w:hAnsi="Book Antiqua" w:cs="Arial"/>
          <w:color w:val="000000"/>
        </w:rPr>
        <w:t xml:space="preserve"> moved the grounds of appeal. </w:t>
      </w:r>
      <w:r w:rsidR="006C24B9" w:rsidRPr="006A0013">
        <w:rPr>
          <w:rFonts w:ascii="Book Antiqua" w:hAnsi="Book Antiqua" w:cs="Arial"/>
          <w:color w:val="000000"/>
        </w:rPr>
        <w:t>He t</w:t>
      </w:r>
      <w:r w:rsidRPr="006A0013">
        <w:rPr>
          <w:rFonts w:ascii="Book Antiqua" w:hAnsi="Book Antiqua" w:cs="Arial"/>
          <w:color w:val="000000"/>
        </w:rPr>
        <w:t xml:space="preserve">old me that the </w:t>
      </w:r>
      <w:r w:rsidR="006C24B9" w:rsidRPr="006A0013">
        <w:rPr>
          <w:rFonts w:ascii="Book Antiqua" w:hAnsi="Book Antiqua" w:cs="Arial"/>
          <w:color w:val="000000"/>
        </w:rPr>
        <w:t>J</w:t>
      </w:r>
      <w:r w:rsidRPr="006A0013">
        <w:rPr>
          <w:rFonts w:ascii="Book Antiqua" w:hAnsi="Book Antiqua" w:cs="Arial"/>
          <w:color w:val="000000"/>
        </w:rPr>
        <w:t xml:space="preserve">udge had made a material misdirection and the fact that both child appellants </w:t>
      </w:r>
      <w:r w:rsidR="006C24B9" w:rsidRPr="006A0013">
        <w:rPr>
          <w:rFonts w:ascii="Book Antiqua" w:hAnsi="Book Antiqua" w:cs="Arial"/>
          <w:color w:val="000000"/>
        </w:rPr>
        <w:t xml:space="preserve">are in </w:t>
      </w:r>
      <w:r w:rsidRPr="006A0013">
        <w:rPr>
          <w:rFonts w:ascii="Book Antiqua" w:hAnsi="Book Antiqua" w:cs="Arial"/>
          <w:color w:val="000000"/>
        </w:rPr>
        <w:t xml:space="preserve">education is something which is factored into consideration under the immigration rules. He told me that the </w:t>
      </w:r>
      <w:r w:rsidR="006C24B9" w:rsidRPr="006A0013">
        <w:rPr>
          <w:rFonts w:ascii="Book Antiqua" w:hAnsi="Book Antiqua" w:cs="Arial"/>
          <w:color w:val="000000"/>
        </w:rPr>
        <w:t>J</w:t>
      </w:r>
      <w:r w:rsidRPr="006A0013">
        <w:rPr>
          <w:rFonts w:ascii="Book Antiqua" w:hAnsi="Book Antiqua" w:cs="Arial"/>
          <w:color w:val="000000"/>
        </w:rPr>
        <w:t xml:space="preserve">udge had subjected himself to an internal conflict which he had </w:t>
      </w:r>
      <w:r w:rsidR="006C24B9" w:rsidRPr="006A0013">
        <w:rPr>
          <w:rFonts w:ascii="Book Antiqua" w:hAnsi="Book Antiqua" w:cs="Arial"/>
          <w:color w:val="000000"/>
        </w:rPr>
        <w:t xml:space="preserve">not </w:t>
      </w:r>
      <w:r w:rsidRPr="006A0013">
        <w:rPr>
          <w:rFonts w:ascii="Book Antiqua" w:hAnsi="Book Antiqua" w:cs="Arial"/>
          <w:color w:val="000000"/>
        </w:rPr>
        <w:t xml:space="preserve">resolved, however, Mr </w:t>
      </w:r>
      <w:proofErr w:type="spellStart"/>
      <w:r w:rsidRPr="006A0013">
        <w:rPr>
          <w:rFonts w:ascii="Book Antiqua" w:hAnsi="Book Antiqua" w:cs="Arial"/>
          <w:color w:val="000000"/>
        </w:rPr>
        <w:t>D</w:t>
      </w:r>
      <w:r w:rsidR="00AA4841" w:rsidRPr="006A0013">
        <w:rPr>
          <w:rFonts w:ascii="Book Antiqua" w:hAnsi="Book Antiqua" w:cs="Arial"/>
          <w:color w:val="000000"/>
        </w:rPr>
        <w:t>wnycz</w:t>
      </w:r>
      <w:proofErr w:type="spellEnd"/>
      <w:r w:rsidR="00AA4841" w:rsidRPr="006A0013">
        <w:rPr>
          <w:rFonts w:ascii="Book Antiqua" w:hAnsi="Book Antiqua" w:cs="Arial"/>
          <w:color w:val="000000"/>
        </w:rPr>
        <w:t xml:space="preserve"> conceded that </w:t>
      </w:r>
      <w:r w:rsidR="006C24B9" w:rsidRPr="006A0013">
        <w:rPr>
          <w:rFonts w:ascii="Book Antiqua" w:hAnsi="Book Antiqua" w:cs="Arial"/>
          <w:iCs/>
          <w:u w:val="single"/>
        </w:rPr>
        <w:t>MT and ET (child’s best interests; ex tempore pilot) Nigeria</w:t>
      </w:r>
      <w:r w:rsidR="006C24B9" w:rsidRPr="006A0013">
        <w:rPr>
          <w:rFonts w:ascii="Book Antiqua" w:hAnsi="Book Antiqua" w:cs="Arial"/>
          <w:iCs/>
        </w:rPr>
        <w:t xml:space="preserve"> [2018] UKUT 00088 </w:t>
      </w:r>
      <w:r w:rsidR="00AA4841" w:rsidRPr="006A0013">
        <w:rPr>
          <w:rFonts w:ascii="Book Antiqua" w:hAnsi="Book Antiqua" w:cs="Arial"/>
          <w:color w:val="000000"/>
        </w:rPr>
        <w:t>is against him, and that th</w:t>
      </w:r>
      <w:r w:rsidR="006C24B9" w:rsidRPr="006A0013">
        <w:rPr>
          <w:rFonts w:ascii="Book Antiqua" w:hAnsi="Book Antiqua" w:cs="Arial"/>
          <w:color w:val="000000"/>
        </w:rPr>
        <w:t>at</w:t>
      </w:r>
      <w:r w:rsidR="00AA4841" w:rsidRPr="006A0013">
        <w:rPr>
          <w:rFonts w:ascii="Book Antiqua" w:hAnsi="Book Antiqua" w:cs="Arial"/>
          <w:color w:val="000000"/>
        </w:rPr>
        <w:t xml:space="preserve"> case </w:t>
      </w:r>
      <w:r w:rsidR="006C24B9" w:rsidRPr="006A0013">
        <w:rPr>
          <w:rFonts w:ascii="Book Antiqua" w:hAnsi="Book Antiqua" w:cs="Arial"/>
          <w:color w:val="000000"/>
        </w:rPr>
        <w:t xml:space="preserve">fully </w:t>
      </w:r>
      <w:r w:rsidR="00AA4841" w:rsidRPr="006A0013">
        <w:rPr>
          <w:rFonts w:ascii="Book Antiqua" w:hAnsi="Book Antiqua" w:cs="Arial"/>
          <w:color w:val="000000"/>
        </w:rPr>
        <w:t xml:space="preserve">supports the conclusion that the </w:t>
      </w:r>
      <w:r w:rsidR="006C24B9" w:rsidRPr="006A0013">
        <w:rPr>
          <w:rFonts w:ascii="Book Antiqua" w:hAnsi="Book Antiqua" w:cs="Arial"/>
          <w:color w:val="000000"/>
        </w:rPr>
        <w:t>J</w:t>
      </w:r>
      <w:r w:rsidR="00AA4841" w:rsidRPr="006A0013">
        <w:rPr>
          <w:rFonts w:ascii="Book Antiqua" w:hAnsi="Book Antiqua" w:cs="Arial"/>
          <w:color w:val="000000"/>
        </w:rPr>
        <w:t>udge reached.</w:t>
      </w:r>
    </w:p>
    <w:p w14:paraId="0F94E47D" w14:textId="77777777" w:rsidR="00AA4841" w:rsidRPr="006A0013" w:rsidRDefault="00AA4841" w:rsidP="00AA4841">
      <w:pPr>
        <w:jc w:val="both"/>
        <w:rPr>
          <w:rFonts w:ascii="Book Antiqua" w:hAnsi="Book Antiqua" w:cs="Arial"/>
          <w:color w:val="000000"/>
        </w:rPr>
      </w:pPr>
    </w:p>
    <w:p w14:paraId="5E0E4E33" w14:textId="77777777" w:rsidR="00AA4841" w:rsidRPr="006A0013" w:rsidRDefault="00AA4841" w:rsidP="00AA4841">
      <w:pPr>
        <w:jc w:val="both"/>
        <w:rPr>
          <w:rFonts w:ascii="Book Antiqua" w:hAnsi="Book Antiqua" w:cs="Arial"/>
          <w:color w:val="000000"/>
        </w:rPr>
      </w:pPr>
      <w:r w:rsidRPr="006A0013">
        <w:rPr>
          <w:rFonts w:ascii="Book Antiqua" w:hAnsi="Book Antiqua" w:cs="Arial"/>
          <w:color w:val="000000"/>
        </w:rPr>
        <w:lastRenderedPageBreak/>
        <w:t>7. For the appellant</w:t>
      </w:r>
      <w:r w:rsidR="006C24B9" w:rsidRPr="006A0013">
        <w:rPr>
          <w:rFonts w:ascii="Book Antiqua" w:hAnsi="Book Antiqua" w:cs="Arial"/>
          <w:color w:val="000000"/>
        </w:rPr>
        <w:t>,</w:t>
      </w:r>
      <w:r w:rsidRPr="006A0013">
        <w:rPr>
          <w:rFonts w:ascii="Book Antiqua" w:hAnsi="Book Antiqua" w:cs="Arial"/>
          <w:color w:val="000000"/>
        </w:rPr>
        <w:t xml:space="preserve"> Mr M</w:t>
      </w:r>
      <w:r w:rsidR="006C24B9" w:rsidRPr="006A0013">
        <w:rPr>
          <w:rFonts w:ascii="Book Antiqua" w:hAnsi="Book Antiqua" w:cs="Arial"/>
          <w:color w:val="000000"/>
        </w:rPr>
        <w:t>ohammed</w:t>
      </w:r>
      <w:r w:rsidRPr="006A0013">
        <w:rPr>
          <w:rFonts w:ascii="Book Antiqua" w:hAnsi="Book Antiqua" w:cs="Arial"/>
          <w:color w:val="000000"/>
        </w:rPr>
        <w:t xml:space="preserve"> told me that the decision does not contain a material error of law. He told me that the </w:t>
      </w:r>
      <w:r w:rsidR="006C24B9" w:rsidRPr="006A0013">
        <w:rPr>
          <w:rFonts w:ascii="Book Antiqua" w:hAnsi="Book Antiqua" w:cs="Arial"/>
          <w:color w:val="000000"/>
        </w:rPr>
        <w:t>J</w:t>
      </w:r>
      <w:r w:rsidRPr="006A0013">
        <w:rPr>
          <w:rFonts w:ascii="Book Antiqua" w:hAnsi="Book Antiqua" w:cs="Arial"/>
          <w:color w:val="000000"/>
        </w:rPr>
        <w:t>udge</w:t>
      </w:r>
      <w:r w:rsidR="006C24B9" w:rsidRPr="006A0013">
        <w:rPr>
          <w:rFonts w:ascii="Book Antiqua" w:hAnsi="Book Antiqua" w:cs="Arial"/>
          <w:color w:val="000000"/>
        </w:rPr>
        <w:t>’</w:t>
      </w:r>
      <w:r w:rsidRPr="006A0013">
        <w:rPr>
          <w:rFonts w:ascii="Book Antiqua" w:hAnsi="Book Antiqua" w:cs="Arial"/>
          <w:color w:val="000000"/>
        </w:rPr>
        <w:t xml:space="preserve">s findings are entirely in line with the rationale in </w:t>
      </w:r>
      <w:r w:rsidRPr="006A0013">
        <w:rPr>
          <w:rFonts w:ascii="Book Antiqua" w:hAnsi="Book Antiqua" w:cs="Arial"/>
          <w:color w:val="000000"/>
          <w:u w:val="single"/>
        </w:rPr>
        <w:t>PD (Sri Lanka)</w:t>
      </w:r>
      <w:r w:rsidR="00772395" w:rsidRPr="006A0013">
        <w:rPr>
          <w:rFonts w:ascii="Book Antiqua" w:hAnsi="Book Antiqua" w:cs="Arial"/>
          <w:color w:val="000000"/>
          <w:u w:val="single"/>
        </w:rPr>
        <w:t xml:space="preserve"> [2016] </w:t>
      </w:r>
      <w:r w:rsidR="00772395" w:rsidRPr="006A0013">
        <w:rPr>
          <w:rFonts w:ascii="Book Antiqua" w:hAnsi="Book Antiqua" w:cs="Arial"/>
          <w:color w:val="000000"/>
        </w:rPr>
        <w:t>UKUT 108.</w:t>
      </w:r>
      <w:r w:rsidRPr="006A0013">
        <w:rPr>
          <w:rFonts w:ascii="Book Antiqua" w:hAnsi="Book Antiqua" w:cs="Arial"/>
          <w:color w:val="000000"/>
        </w:rPr>
        <w:t xml:space="preserve"> He took me to the reasoning contained between </w:t>
      </w:r>
      <w:r w:rsidR="006C24B9" w:rsidRPr="006A0013">
        <w:rPr>
          <w:rFonts w:ascii="Book Antiqua" w:hAnsi="Book Antiqua" w:cs="Arial"/>
          <w:color w:val="000000"/>
        </w:rPr>
        <w:t>[</w:t>
      </w:r>
      <w:r w:rsidRPr="006A0013">
        <w:rPr>
          <w:rFonts w:ascii="Book Antiqua" w:hAnsi="Book Antiqua" w:cs="Arial"/>
          <w:color w:val="000000"/>
        </w:rPr>
        <w:t>37</w:t>
      </w:r>
      <w:r w:rsidR="006C24B9" w:rsidRPr="006A0013">
        <w:rPr>
          <w:rFonts w:ascii="Book Antiqua" w:hAnsi="Book Antiqua" w:cs="Arial"/>
          <w:color w:val="000000"/>
        </w:rPr>
        <w:t>]</w:t>
      </w:r>
      <w:r w:rsidRPr="006A0013">
        <w:rPr>
          <w:rFonts w:ascii="Book Antiqua" w:hAnsi="Book Antiqua" w:cs="Arial"/>
          <w:color w:val="000000"/>
        </w:rPr>
        <w:t xml:space="preserve"> and </w:t>
      </w:r>
      <w:r w:rsidR="006C24B9" w:rsidRPr="006A0013">
        <w:rPr>
          <w:rFonts w:ascii="Book Antiqua" w:hAnsi="Book Antiqua" w:cs="Arial"/>
          <w:color w:val="000000"/>
        </w:rPr>
        <w:t>[</w:t>
      </w:r>
      <w:r w:rsidRPr="006A0013">
        <w:rPr>
          <w:rFonts w:ascii="Book Antiqua" w:hAnsi="Book Antiqua" w:cs="Arial"/>
          <w:color w:val="000000"/>
        </w:rPr>
        <w:t>41</w:t>
      </w:r>
      <w:r w:rsidR="006C24B9" w:rsidRPr="006A0013">
        <w:rPr>
          <w:rFonts w:ascii="Book Antiqua" w:hAnsi="Book Antiqua" w:cs="Arial"/>
          <w:color w:val="000000"/>
        </w:rPr>
        <w:t>]</w:t>
      </w:r>
      <w:r w:rsidRPr="006A0013">
        <w:rPr>
          <w:rFonts w:ascii="Book Antiqua" w:hAnsi="Book Antiqua" w:cs="Arial"/>
          <w:color w:val="000000"/>
        </w:rPr>
        <w:t xml:space="preserve"> of that decision and told me that the </w:t>
      </w:r>
      <w:r w:rsidR="006C24B9" w:rsidRPr="006A0013">
        <w:rPr>
          <w:rFonts w:ascii="Book Antiqua" w:hAnsi="Book Antiqua" w:cs="Arial"/>
          <w:color w:val="000000"/>
        </w:rPr>
        <w:t>J</w:t>
      </w:r>
      <w:r w:rsidRPr="006A0013">
        <w:rPr>
          <w:rFonts w:ascii="Book Antiqua" w:hAnsi="Book Antiqua" w:cs="Arial"/>
          <w:color w:val="000000"/>
        </w:rPr>
        <w:t xml:space="preserve">udge employed similar reasoning in reaching his conclusion. He reminded me that both appellants had been in the UK for more than 10 years, they are each </w:t>
      </w:r>
      <w:r w:rsidR="006C24B9" w:rsidRPr="006A0013">
        <w:rPr>
          <w:rFonts w:ascii="Book Antiqua" w:hAnsi="Book Antiqua" w:cs="Arial"/>
          <w:color w:val="000000"/>
        </w:rPr>
        <w:t>at</w:t>
      </w:r>
      <w:r w:rsidRPr="006A0013">
        <w:rPr>
          <w:rFonts w:ascii="Book Antiqua" w:hAnsi="Book Antiqua" w:cs="Arial"/>
          <w:color w:val="000000"/>
        </w:rPr>
        <w:t xml:space="preserve"> a critical stage of their education, they are immersed in UK life and culture and have minimal contact with the</w:t>
      </w:r>
      <w:r w:rsidR="006C24B9" w:rsidRPr="006A0013">
        <w:rPr>
          <w:rFonts w:ascii="Book Antiqua" w:hAnsi="Book Antiqua" w:cs="Arial"/>
          <w:color w:val="000000"/>
        </w:rPr>
        <w:t>ir</w:t>
      </w:r>
      <w:r w:rsidRPr="006A0013">
        <w:rPr>
          <w:rFonts w:ascii="Book Antiqua" w:hAnsi="Book Antiqua" w:cs="Arial"/>
          <w:color w:val="000000"/>
        </w:rPr>
        <w:t xml:space="preserve"> country of nationality.</w:t>
      </w:r>
      <w:r w:rsidR="006C24B9" w:rsidRPr="006A0013">
        <w:rPr>
          <w:rFonts w:ascii="Book Antiqua" w:hAnsi="Book Antiqua" w:cs="Arial"/>
          <w:color w:val="000000"/>
        </w:rPr>
        <w:t xml:space="preserve"> Mr</w:t>
      </w:r>
      <w:r w:rsidRPr="006A0013">
        <w:rPr>
          <w:rFonts w:ascii="Book Antiqua" w:hAnsi="Book Antiqua" w:cs="Arial"/>
          <w:color w:val="000000"/>
        </w:rPr>
        <w:t xml:space="preserve"> Mohammed relied on </w:t>
      </w:r>
      <w:r w:rsidRPr="006A0013">
        <w:rPr>
          <w:rFonts w:ascii="Book Antiqua" w:hAnsi="Book Antiqua" w:cs="Arial"/>
          <w:color w:val="000000"/>
          <w:u w:val="single"/>
        </w:rPr>
        <w:t>MT &amp; ET</w:t>
      </w:r>
      <w:r w:rsidRPr="006A0013">
        <w:rPr>
          <w:rFonts w:ascii="Book Antiqua" w:hAnsi="Book Antiqua" w:cs="Arial"/>
          <w:color w:val="000000"/>
        </w:rPr>
        <w:t>. He urged me to dismiss the appeal and allow the decision to stand.</w:t>
      </w:r>
    </w:p>
    <w:p w14:paraId="65DADC9B" w14:textId="77777777" w:rsidR="00AA4841" w:rsidRPr="006A0013" w:rsidRDefault="00AA4841" w:rsidP="00AA4841">
      <w:pPr>
        <w:ind w:left="720"/>
        <w:jc w:val="both"/>
        <w:rPr>
          <w:rFonts w:ascii="Book Antiqua" w:hAnsi="Book Antiqua" w:cs="Arial"/>
          <w:color w:val="000000"/>
        </w:rPr>
      </w:pPr>
    </w:p>
    <w:p w14:paraId="184E1D99" w14:textId="77777777" w:rsidR="00AA4841" w:rsidRPr="006A0013" w:rsidRDefault="00AA4841" w:rsidP="006C24B9">
      <w:pPr>
        <w:jc w:val="both"/>
        <w:rPr>
          <w:rFonts w:ascii="Book Antiqua" w:hAnsi="Book Antiqua" w:cs="Arial"/>
          <w:color w:val="000000"/>
          <w:u w:val="single"/>
        </w:rPr>
      </w:pPr>
      <w:r w:rsidRPr="006A0013">
        <w:rPr>
          <w:rFonts w:ascii="Book Antiqua" w:hAnsi="Book Antiqua" w:cs="Arial"/>
          <w:color w:val="000000"/>
          <w:u w:val="single"/>
        </w:rPr>
        <w:t>Analysis</w:t>
      </w:r>
    </w:p>
    <w:p w14:paraId="07D230A8" w14:textId="77777777" w:rsidR="00AA4841" w:rsidRPr="006A0013" w:rsidRDefault="00AA4841" w:rsidP="00AA4841">
      <w:pPr>
        <w:jc w:val="both"/>
        <w:rPr>
          <w:rFonts w:ascii="Book Antiqua" w:hAnsi="Book Antiqua" w:cs="Arial"/>
          <w:color w:val="000000"/>
        </w:rPr>
      </w:pPr>
    </w:p>
    <w:p w14:paraId="25A147BE" w14:textId="77777777" w:rsidR="00AA4841" w:rsidRPr="006A0013" w:rsidRDefault="00AA4841" w:rsidP="00AA4841">
      <w:pPr>
        <w:jc w:val="both"/>
        <w:rPr>
          <w:rFonts w:ascii="Book Antiqua" w:hAnsi="Book Antiqua" w:cs="Arial"/>
          <w:color w:val="000000"/>
        </w:rPr>
      </w:pPr>
      <w:r w:rsidRPr="006A0013">
        <w:rPr>
          <w:rFonts w:ascii="Book Antiqua" w:hAnsi="Book Antiqua" w:cs="Arial"/>
          <w:color w:val="000000"/>
        </w:rPr>
        <w:t>8. Both appellants entered the UK in June 2008. They entered the UK as visitors with entry clearance valid until 28 November 2008. On 19 November 2015 they submitted application</w:t>
      </w:r>
      <w:r w:rsidR="006C24B9" w:rsidRPr="006A0013">
        <w:rPr>
          <w:rFonts w:ascii="Book Antiqua" w:hAnsi="Book Antiqua" w:cs="Arial"/>
          <w:color w:val="000000"/>
        </w:rPr>
        <w:t>s</w:t>
      </w:r>
      <w:r w:rsidRPr="006A0013">
        <w:rPr>
          <w:rFonts w:ascii="Book Antiqua" w:hAnsi="Book Antiqua" w:cs="Arial"/>
          <w:color w:val="000000"/>
        </w:rPr>
        <w:t xml:space="preserve"> for leave to remain in the UK.</w:t>
      </w:r>
    </w:p>
    <w:p w14:paraId="374A0C08" w14:textId="77777777" w:rsidR="00AA4841" w:rsidRPr="006A0013" w:rsidRDefault="00AA4841" w:rsidP="00AA4841">
      <w:pPr>
        <w:jc w:val="both"/>
        <w:rPr>
          <w:rFonts w:ascii="Book Antiqua" w:hAnsi="Book Antiqua" w:cs="Arial"/>
          <w:color w:val="000000"/>
        </w:rPr>
      </w:pPr>
    </w:p>
    <w:p w14:paraId="2EBC57BD" w14:textId="77777777" w:rsidR="00AA4841" w:rsidRPr="006A0013" w:rsidRDefault="00AA4841" w:rsidP="00AA4841">
      <w:pPr>
        <w:jc w:val="both"/>
        <w:rPr>
          <w:rFonts w:ascii="Book Antiqua" w:hAnsi="Book Antiqua" w:cs="Arial"/>
          <w:color w:val="000000"/>
        </w:rPr>
      </w:pPr>
      <w:r w:rsidRPr="006A0013">
        <w:rPr>
          <w:rFonts w:ascii="Book Antiqua" w:hAnsi="Book Antiqua" w:cs="Arial"/>
          <w:color w:val="000000"/>
        </w:rPr>
        <w:t xml:space="preserve">9. Between </w:t>
      </w:r>
      <w:r w:rsidR="006C24B9" w:rsidRPr="006A0013">
        <w:rPr>
          <w:rFonts w:ascii="Book Antiqua" w:hAnsi="Book Antiqua" w:cs="Arial"/>
          <w:color w:val="000000"/>
        </w:rPr>
        <w:t>[</w:t>
      </w:r>
      <w:r w:rsidRPr="006A0013">
        <w:rPr>
          <w:rFonts w:ascii="Book Antiqua" w:hAnsi="Book Antiqua" w:cs="Arial"/>
          <w:color w:val="000000"/>
        </w:rPr>
        <w:t>7.1</w:t>
      </w:r>
      <w:r w:rsidR="006C24B9" w:rsidRPr="006A0013">
        <w:rPr>
          <w:rFonts w:ascii="Book Antiqua" w:hAnsi="Book Antiqua" w:cs="Arial"/>
          <w:color w:val="000000"/>
        </w:rPr>
        <w:t>]</w:t>
      </w:r>
      <w:r w:rsidRPr="006A0013">
        <w:rPr>
          <w:rFonts w:ascii="Book Antiqua" w:hAnsi="Book Antiqua" w:cs="Arial"/>
          <w:color w:val="000000"/>
        </w:rPr>
        <w:t xml:space="preserve"> and </w:t>
      </w:r>
      <w:r w:rsidR="006C24B9" w:rsidRPr="006A0013">
        <w:rPr>
          <w:rFonts w:ascii="Book Antiqua" w:hAnsi="Book Antiqua" w:cs="Arial"/>
          <w:color w:val="000000"/>
        </w:rPr>
        <w:t>[</w:t>
      </w:r>
      <w:r w:rsidRPr="006A0013">
        <w:rPr>
          <w:rFonts w:ascii="Book Antiqua" w:hAnsi="Book Antiqua" w:cs="Arial"/>
          <w:color w:val="000000"/>
        </w:rPr>
        <w:t>7.14</w:t>
      </w:r>
      <w:r w:rsidR="006C24B9" w:rsidRPr="006A0013">
        <w:rPr>
          <w:rFonts w:ascii="Book Antiqua" w:hAnsi="Book Antiqua" w:cs="Arial"/>
          <w:color w:val="000000"/>
        </w:rPr>
        <w:t>]</w:t>
      </w:r>
      <w:r w:rsidRPr="006A0013">
        <w:rPr>
          <w:rFonts w:ascii="Book Antiqua" w:hAnsi="Book Antiqua" w:cs="Arial"/>
          <w:color w:val="000000"/>
        </w:rPr>
        <w:t xml:space="preserve"> of the decision the </w:t>
      </w:r>
      <w:r w:rsidR="006C24B9" w:rsidRPr="006A0013">
        <w:rPr>
          <w:rFonts w:ascii="Book Antiqua" w:hAnsi="Book Antiqua" w:cs="Arial"/>
          <w:color w:val="000000"/>
        </w:rPr>
        <w:t>J</w:t>
      </w:r>
      <w:r w:rsidRPr="006A0013">
        <w:rPr>
          <w:rFonts w:ascii="Book Antiqua" w:hAnsi="Book Antiqua" w:cs="Arial"/>
          <w:color w:val="000000"/>
        </w:rPr>
        <w:t xml:space="preserve">udge considers paragraph 276 ADE(1)(iv) of the rules. At </w:t>
      </w:r>
      <w:r w:rsidR="006C24B9" w:rsidRPr="006A0013">
        <w:rPr>
          <w:rFonts w:ascii="Book Antiqua" w:hAnsi="Book Antiqua" w:cs="Arial"/>
          <w:color w:val="000000"/>
        </w:rPr>
        <w:t>[</w:t>
      </w:r>
      <w:r w:rsidRPr="006A0013">
        <w:rPr>
          <w:rFonts w:ascii="Book Antiqua" w:hAnsi="Book Antiqua" w:cs="Arial"/>
          <w:color w:val="000000"/>
        </w:rPr>
        <w:t>7.14</w:t>
      </w:r>
      <w:r w:rsidR="006C24B9" w:rsidRPr="006A0013">
        <w:rPr>
          <w:rFonts w:ascii="Book Antiqua" w:hAnsi="Book Antiqua" w:cs="Arial"/>
          <w:color w:val="000000"/>
        </w:rPr>
        <w:t>]</w:t>
      </w:r>
      <w:r w:rsidRPr="006A0013">
        <w:rPr>
          <w:rFonts w:ascii="Book Antiqua" w:hAnsi="Book Antiqua" w:cs="Arial"/>
          <w:color w:val="000000"/>
        </w:rPr>
        <w:t xml:space="preserve">, after correctly considering the test of reasonableness, the </w:t>
      </w:r>
      <w:r w:rsidR="006C24B9" w:rsidRPr="006A0013">
        <w:rPr>
          <w:rFonts w:ascii="Book Antiqua" w:hAnsi="Book Antiqua" w:cs="Arial"/>
          <w:color w:val="000000"/>
        </w:rPr>
        <w:t>J</w:t>
      </w:r>
      <w:r w:rsidRPr="006A0013">
        <w:rPr>
          <w:rFonts w:ascii="Book Antiqua" w:hAnsi="Book Antiqua" w:cs="Arial"/>
          <w:color w:val="000000"/>
        </w:rPr>
        <w:t xml:space="preserve">udge finds that neither appellant establishes that it would not be reasonable for them to leave the UK. The </w:t>
      </w:r>
      <w:r w:rsidR="006C24B9" w:rsidRPr="006A0013">
        <w:rPr>
          <w:rFonts w:ascii="Book Antiqua" w:hAnsi="Book Antiqua" w:cs="Arial"/>
          <w:color w:val="000000"/>
        </w:rPr>
        <w:t>J</w:t>
      </w:r>
      <w:r w:rsidRPr="006A0013">
        <w:rPr>
          <w:rFonts w:ascii="Book Antiqua" w:hAnsi="Book Antiqua" w:cs="Arial"/>
          <w:color w:val="000000"/>
        </w:rPr>
        <w:t xml:space="preserve">udge then goes on to carry out an article 8 proportionality assessment between </w:t>
      </w:r>
      <w:r w:rsidR="006C24B9" w:rsidRPr="006A0013">
        <w:rPr>
          <w:rFonts w:ascii="Book Antiqua" w:hAnsi="Book Antiqua" w:cs="Arial"/>
          <w:color w:val="000000"/>
        </w:rPr>
        <w:t>[</w:t>
      </w:r>
      <w:r w:rsidRPr="006A0013">
        <w:rPr>
          <w:rFonts w:ascii="Book Antiqua" w:hAnsi="Book Antiqua" w:cs="Arial"/>
          <w:color w:val="000000"/>
        </w:rPr>
        <w:t>8.1</w:t>
      </w:r>
      <w:r w:rsidR="006C24B9" w:rsidRPr="006A0013">
        <w:rPr>
          <w:rFonts w:ascii="Book Antiqua" w:hAnsi="Book Antiqua" w:cs="Arial"/>
          <w:color w:val="000000"/>
        </w:rPr>
        <w:t>]</w:t>
      </w:r>
      <w:r w:rsidRPr="006A0013">
        <w:rPr>
          <w:rFonts w:ascii="Book Antiqua" w:hAnsi="Book Antiqua" w:cs="Arial"/>
          <w:color w:val="000000"/>
        </w:rPr>
        <w:t xml:space="preserve"> and </w:t>
      </w:r>
      <w:r w:rsidR="006C24B9" w:rsidRPr="006A0013">
        <w:rPr>
          <w:rFonts w:ascii="Book Antiqua" w:hAnsi="Book Antiqua" w:cs="Arial"/>
          <w:color w:val="000000"/>
        </w:rPr>
        <w:t>[</w:t>
      </w:r>
      <w:r w:rsidRPr="006A0013">
        <w:rPr>
          <w:rFonts w:ascii="Book Antiqua" w:hAnsi="Book Antiqua" w:cs="Arial"/>
          <w:color w:val="000000"/>
        </w:rPr>
        <w:t>8.10</w:t>
      </w:r>
      <w:r w:rsidR="006C24B9" w:rsidRPr="006A0013">
        <w:rPr>
          <w:rFonts w:ascii="Book Antiqua" w:hAnsi="Book Antiqua" w:cs="Arial"/>
          <w:color w:val="000000"/>
        </w:rPr>
        <w:t>]</w:t>
      </w:r>
      <w:r w:rsidRPr="006A0013">
        <w:rPr>
          <w:rFonts w:ascii="Book Antiqua" w:hAnsi="Book Antiqua" w:cs="Arial"/>
          <w:color w:val="000000"/>
        </w:rPr>
        <w:t xml:space="preserve">. Between </w:t>
      </w:r>
      <w:r w:rsidR="006C24B9" w:rsidRPr="006A0013">
        <w:rPr>
          <w:rFonts w:ascii="Book Antiqua" w:hAnsi="Book Antiqua" w:cs="Arial"/>
          <w:color w:val="000000"/>
        </w:rPr>
        <w:t>[</w:t>
      </w:r>
      <w:r w:rsidRPr="006A0013">
        <w:rPr>
          <w:rFonts w:ascii="Book Antiqua" w:hAnsi="Book Antiqua" w:cs="Arial"/>
          <w:color w:val="000000"/>
        </w:rPr>
        <w:t>8.6</w:t>
      </w:r>
      <w:r w:rsidR="006C24B9" w:rsidRPr="006A0013">
        <w:rPr>
          <w:rFonts w:ascii="Book Antiqua" w:hAnsi="Book Antiqua" w:cs="Arial"/>
          <w:color w:val="000000"/>
        </w:rPr>
        <w:t>]</w:t>
      </w:r>
      <w:r w:rsidRPr="006A0013">
        <w:rPr>
          <w:rFonts w:ascii="Book Antiqua" w:hAnsi="Book Antiqua" w:cs="Arial"/>
          <w:color w:val="000000"/>
        </w:rPr>
        <w:t xml:space="preserve"> and </w:t>
      </w:r>
      <w:r w:rsidR="006C24B9" w:rsidRPr="006A0013">
        <w:rPr>
          <w:rFonts w:ascii="Book Antiqua" w:hAnsi="Book Antiqua" w:cs="Arial"/>
          <w:color w:val="000000"/>
        </w:rPr>
        <w:t>[</w:t>
      </w:r>
      <w:r w:rsidRPr="006A0013">
        <w:rPr>
          <w:rFonts w:ascii="Book Antiqua" w:hAnsi="Book Antiqua" w:cs="Arial"/>
          <w:color w:val="000000"/>
        </w:rPr>
        <w:t>8.8</w:t>
      </w:r>
      <w:r w:rsidR="006C24B9" w:rsidRPr="006A0013">
        <w:rPr>
          <w:rFonts w:ascii="Book Antiqua" w:hAnsi="Book Antiqua" w:cs="Arial"/>
          <w:color w:val="000000"/>
        </w:rPr>
        <w:t>]</w:t>
      </w:r>
      <w:r w:rsidRPr="006A0013">
        <w:rPr>
          <w:rFonts w:ascii="Book Antiqua" w:hAnsi="Book Antiqua" w:cs="Arial"/>
          <w:color w:val="000000"/>
        </w:rPr>
        <w:t xml:space="preserve"> the </w:t>
      </w:r>
      <w:r w:rsidR="006C24B9" w:rsidRPr="006A0013">
        <w:rPr>
          <w:rFonts w:ascii="Book Antiqua" w:hAnsi="Book Antiqua" w:cs="Arial"/>
          <w:color w:val="000000"/>
        </w:rPr>
        <w:t>J</w:t>
      </w:r>
      <w:r w:rsidRPr="006A0013">
        <w:rPr>
          <w:rFonts w:ascii="Book Antiqua" w:hAnsi="Book Antiqua" w:cs="Arial"/>
          <w:color w:val="000000"/>
        </w:rPr>
        <w:t>udge finds that the critical stage of each appellants education is the determinative factor in assessing proportionality.</w:t>
      </w:r>
    </w:p>
    <w:p w14:paraId="0A7EB66B" w14:textId="77777777" w:rsidR="00AA4841" w:rsidRPr="006A0013" w:rsidRDefault="00AA4841" w:rsidP="00AA4841">
      <w:pPr>
        <w:jc w:val="both"/>
        <w:rPr>
          <w:rFonts w:ascii="Book Antiqua" w:hAnsi="Book Antiqua" w:cs="Arial"/>
          <w:color w:val="000000"/>
        </w:rPr>
      </w:pPr>
    </w:p>
    <w:p w14:paraId="3A28E8A9" w14:textId="77777777" w:rsidR="00AA4841" w:rsidRPr="006A0013" w:rsidRDefault="00AA4841" w:rsidP="00AA4841">
      <w:pPr>
        <w:jc w:val="both"/>
        <w:rPr>
          <w:rFonts w:ascii="Book Antiqua" w:hAnsi="Book Antiqua" w:cs="Arial"/>
          <w:color w:val="000000"/>
        </w:rPr>
      </w:pPr>
      <w:r w:rsidRPr="006A0013">
        <w:rPr>
          <w:rFonts w:ascii="Book Antiqua" w:hAnsi="Book Antiqua" w:cs="Arial"/>
          <w:color w:val="000000"/>
        </w:rPr>
        <w:t xml:space="preserve">10. The </w:t>
      </w:r>
      <w:r w:rsidR="006C24B9" w:rsidRPr="006A0013">
        <w:rPr>
          <w:rFonts w:ascii="Book Antiqua" w:hAnsi="Book Antiqua" w:cs="Arial"/>
          <w:color w:val="000000"/>
        </w:rPr>
        <w:t>J</w:t>
      </w:r>
      <w:r w:rsidRPr="006A0013">
        <w:rPr>
          <w:rFonts w:ascii="Book Antiqua" w:hAnsi="Book Antiqua" w:cs="Arial"/>
          <w:color w:val="000000"/>
        </w:rPr>
        <w:t xml:space="preserve">udge correctly draws </w:t>
      </w:r>
      <w:r w:rsidR="00772395" w:rsidRPr="006A0013">
        <w:rPr>
          <w:rFonts w:ascii="Book Antiqua" w:hAnsi="Book Antiqua" w:cs="Arial"/>
          <w:color w:val="000000"/>
        </w:rPr>
        <w:t>a</w:t>
      </w:r>
      <w:r w:rsidRPr="006A0013">
        <w:rPr>
          <w:rFonts w:ascii="Book Antiqua" w:hAnsi="Book Antiqua" w:cs="Arial"/>
          <w:color w:val="000000"/>
        </w:rPr>
        <w:t xml:space="preserve"> distinction between the test of reasonableness under paragraph 276 ADE(1)(iv) of the rules and his article 8 ECHR proportionality assessment a</w:t>
      </w:r>
      <w:r w:rsidR="003F3AF4" w:rsidRPr="006A0013">
        <w:rPr>
          <w:rFonts w:ascii="Book Antiqua" w:hAnsi="Book Antiqua" w:cs="Arial"/>
          <w:color w:val="000000"/>
        </w:rPr>
        <w:t>t</w:t>
      </w:r>
      <w:r w:rsidRPr="006A0013">
        <w:rPr>
          <w:rFonts w:ascii="Book Antiqua" w:hAnsi="Book Antiqua" w:cs="Arial"/>
          <w:color w:val="000000"/>
        </w:rPr>
        <w:t xml:space="preserve"> </w:t>
      </w:r>
      <w:r w:rsidR="006C24B9" w:rsidRPr="006A0013">
        <w:rPr>
          <w:rFonts w:ascii="Book Antiqua" w:hAnsi="Book Antiqua" w:cs="Arial"/>
          <w:color w:val="000000"/>
        </w:rPr>
        <w:t>[</w:t>
      </w:r>
      <w:r w:rsidRPr="006A0013">
        <w:rPr>
          <w:rFonts w:ascii="Book Antiqua" w:hAnsi="Book Antiqua" w:cs="Arial"/>
          <w:color w:val="000000"/>
        </w:rPr>
        <w:t>8.5</w:t>
      </w:r>
      <w:r w:rsidR="006C24B9" w:rsidRPr="006A0013">
        <w:rPr>
          <w:rFonts w:ascii="Book Antiqua" w:hAnsi="Book Antiqua" w:cs="Arial"/>
          <w:color w:val="000000"/>
        </w:rPr>
        <w:t>]</w:t>
      </w:r>
      <w:r w:rsidRPr="006A0013">
        <w:rPr>
          <w:rFonts w:ascii="Book Antiqua" w:hAnsi="Book Antiqua" w:cs="Arial"/>
          <w:color w:val="000000"/>
        </w:rPr>
        <w:t xml:space="preserve"> of the decision. There</w:t>
      </w:r>
      <w:r w:rsidR="006C24B9" w:rsidRPr="006A0013">
        <w:rPr>
          <w:rFonts w:ascii="Book Antiqua" w:hAnsi="Book Antiqua" w:cs="Arial"/>
          <w:color w:val="000000"/>
        </w:rPr>
        <w:t>,</w:t>
      </w:r>
      <w:r w:rsidRPr="006A0013">
        <w:rPr>
          <w:rFonts w:ascii="Book Antiqua" w:hAnsi="Book Antiqua" w:cs="Arial"/>
          <w:color w:val="000000"/>
        </w:rPr>
        <w:t xml:space="preserve"> the </w:t>
      </w:r>
      <w:r w:rsidR="006C24B9" w:rsidRPr="006A0013">
        <w:rPr>
          <w:rFonts w:ascii="Book Antiqua" w:hAnsi="Book Antiqua" w:cs="Arial"/>
          <w:color w:val="000000"/>
        </w:rPr>
        <w:t>J</w:t>
      </w:r>
      <w:r w:rsidRPr="006A0013">
        <w:rPr>
          <w:rFonts w:ascii="Book Antiqua" w:hAnsi="Book Antiqua" w:cs="Arial"/>
          <w:color w:val="000000"/>
        </w:rPr>
        <w:t>udge correctly sets out that to succeed under the rules it is for the appellant to establish</w:t>
      </w:r>
      <w:r w:rsidR="00455CF7" w:rsidRPr="006A0013">
        <w:rPr>
          <w:rFonts w:ascii="Book Antiqua" w:hAnsi="Book Antiqua" w:cs="Arial"/>
          <w:color w:val="000000"/>
        </w:rPr>
        <w:t xml:space="preserve"> that removal is not reasonable, but in </w:t>
      </w:r>
      <w:r w:rsidR="00772395" w:rsidRPr="006A0013">
        <w:rPr>
          <w:rFonts w:ascii="Book Antiqua" w:hAnsi="Book Antiqua" w:cs="Arial"/>
          <w:color w:val="000000"/>
        </w:rPr>
        <w:t xml:space="preserve">an </w:t>
      </w:r>
      <w:r w:rsidR="00455CF7" w:rsidRPr="006A0013">
        <w:rPr>
          <w:rFonts w:ascii="Book Antiqua" w:hAnsi="Book Antiqua" w:cs="Arial"/>
          <w:color w:val="000000"/>
        </w:rPr>
        <w:t>article 8 proportionality assessment</w:t>
      </w:r>
      <w:r w:rsidR="00772395" w:rsidRPr="006A0013">
        <w:rPr>
          <w:rFonts w:ascii="Book Antiqua" w:hAnsi="Book Antiqua" w:cs="Arial"/>
          <w:color w:val="000000"/>
        </w:rPr>
        <w:t>,</w:t>
      </w:r>
      <w:r w:rsidR="00455CF7" w:rsidRPr="006A0013">
        <w:rPr>
          <w:rFonts w:ascii="Book Antiqua" w:hAnsi="Book Antiqua" w:cs="Arial"/>
          <w:color w:val="000000"/>
        </w:rPr>
        <w:t xml:space="preserve"> </w:t>
      </w:r>
      <w:r w:rsidR="003F3AF4" w:rsidRPr="006A0013">
        <w:rPr>
          <w:rFonts w:ascii="Book Antiqua" w:hAnsi="Book Antiqua" w:cs="Arial"/>
          <w:color w:val="000000"/>
        </w:rPr>
        <w:t>when</w:t>
      </w:r>
      <w:r w:rsidR="00455CF7" w:rsidRPr="006A0013">
        <w:rPr>
          <w:rFonts w:ascii="Book Antiqua" w:hAnsi="Book Antiqua" w:cs="Arial"/>
          <w:color w:val="000000"/>
        </w:rPr>
        <w:t xml:space="preserve"> disruption to private life is established</w:t>
      </w:r>
      <w:r w:rsidR="00772395" w:rsidRPr="006A0013">
        <w:rPr>
          <w:rFonts w:ascii="Book Antiqua" w:hAnsi="Book Antiqua" w:cs="Arial"/>
          <w:color w:val="000000"/>
        </w:rPr>
        <w:t>,</w:t>
      </w:r>
      <w:r w:rsidR="00455CF7" w:rsidRPr="006A0013">
        <w:rPr>
          <w:rFonts w:ascii="Book Antiqua" w:hAnsi="Book Antiqua" w:cs="Arial"/>
          <w:color w:val="000000"/>
        </w:rPr>
        <w:t xml:space="preserve"> the burden of proof shifts to the respondent.</w:t>
      </w:r>
    </w:p>
    <w:p w14:paraId="4E72614D" w14:textId="77777777" w:rsidR="00455CF7" w:rsidRPr="006A0013" w:rsidRDefault="00455CF7" w:rsidP="00AA4841">
      <w:pPr>
        <w:jc w:val="both"/>
        <w:rPr>
          <w:rFonts w:ascii="Book Antiqua" w:hAnsi="Book Antiqua" w:cs="Arial"/>
          <w:color w:val="000000"/>
        </w:rPr>
      </w:pPr>
    </w:p>
    <w:p w14:paraId="150BB2DF" w14:textId="77777777" w:rsidR="00455CF7" w:rsidRPr="006A0013" w:rsidRDefault="00455CF7" w:rsidP="00AA4841">
      <w:pPr>
        <w:jc w:val="both"/>
        <w:rPr>
          <w:rFonts w:ascii="Book Antiqua" w:hAnsi="Book Antiqua" w:cs="Arial"/>
          <w:color w:val="000000"/>
        </w:rPr>
      </w:pPr>
      <w:r w:rsidRPr="006A0013">
        <w:rPr>
          <w:rFonts w:ascii="Book Antiqua" w:hAnsi="Book Antiqua" w:cs="Arial"/>
          <w:color w:val="000000"/>
        </w:rPr>
        <w:t xml:space="preserve">11. What is beyond dispute in this case is that both appellants are qualifying children. Section 117 </w:t>
      </w:r>
      <w:proofErr w:type="gramStart"/>
      <w:r w:rsidRPr="006A0013">
        <w:rPr>
          <w:rFonts w:ascii="Book Antiqua" w:hAnsi="Book Antiqua" w:cs="Arial"/>
          <w:color w:val="000000"/>
        </w:rPr>
        <w:t>B</w:t>
      </w:r>
      <w:r w:rsidR="006C24B9" w:rsidRPr="006A0013">
        <w:rPr>
          <w:rFonts w:ascii="Book Antiqua" w:hAnsi="Book Antiqua" w:cs="Arial"/>
          <w:color w:val="000000"/>
        </w:rPr>
        <w:t>(</w:t>
      </w:r>
      <w:proofErr w:type="gramEnd"/>
      <w:r w:rsidRPr="006A0013">
        <w:rPr>
          <w:rFonts w:ascii="Book Antiqua" w:hAnsi="Book Antiqua" w:cs="Arial"/>
          <w:color w:val="000000"/>
        </w:rPr>
        <w:t>6</w:t>
      </w:r>
      <w:r w:rsidR="006C24B9" w:rsidRPr="006A0013">
        <w:rPr>
          <w:rFonts w:ascii="Book Antiqua" w:hAnsi="Book Antiqua" w:cs="Arial"/>
          <w:color w:val="000000"/>
        </w:rPr>
        <w:t>)</w:t>
      </w:r>
      <w:r w:rsidRPr="006A0013">
        <w:rPr>
          <w:rFonts w:ascii="Book Antiqua" w:hAnsi="Book Antiqua" w:cs="Arial"/>
          <w:color w:val="000000"/>
        </w:rPr>
        <w:t xml:space="preserve"> of the 2002 act says</w:t>
      </w:r>
    </w:p>
    <w:p w14:paraId="7CD9DE10" w14:textId="77777777" w:rsidR="00455CF7" w:rsidRPr="006A0013" w:rsidRDefault="00455CF7" w:rsidP="00AA4841">
      <w:pPr>
        <w:jc w:val="both"/>
        <w:rPr>
          <w:rFonts w:ascii="Book Antiqua" w:hAnsi="Book Antiqua" w:cs="Arial"/>
          <w:color w:val="000000"/>
        </w:rPr>
      </w:pPr>
    </w:p>
    <w:p w14:paraId="4D290FD6" w14:textId="77777777" w:rsidR="00455CF7" w:rsidRPr="006A0013" w:rsidRDefault="00455CF7" w:rsidP="00455CF7">
      <w:pPr>
        <w:ind w:left="567"/>
        <w:jc w:val="both"/>
        <w:rPr>
          <w:rFonts w:ascii="Book Antiqua" w:hAnsi="Book Antiqua" w:cs="Arial"/>
          <w:color w:val="000000"/>
          <w:sz w:val="22"/>
          <w:szCs w:val="22"/>
        </w:rPr>
      </w:pPr>
      <w:r w:rsidRPr="006A0013">
        <w:rPr>
          <w:rFonts w:ascii="Book Antiqua" w:hAnsi="Book Antiqua" w:cs="Arial"/>
          <w:color w:val="000000"/>
          <w:sz w:val="22"/>
          <w:szCs w:val="22"/>
        </w:rPr>
        <w:t>(6) In the case of a person who is not liable to deportation, the public interest does not require the person’s removal where—</w:t>
      </w:r>
    </w:p>
    <w:p w14:paraId="3B5160AE" w14:textId="77777777" w:rsidR="00455CF7" w:rsidRPr="006A0013" w:rsidRDefault="00455CF7" w:rsidP="00455CF7">
      <w:pPr>
        <w:ind w:left="567"/>
        <w:jc w:val="both"/>
        <w:rPr>
          <w:rFonts w:ascii="Book Antiqua" w:hAnsi="Book Antiqua" w:cs="Arial"/>
          <w:color w:val="000000"/>
          <w:sz w:val="22"/>
          <w:szCs w:val="22"/>
        </w:rPr>
      </w:pPr>
    </w:p>
    <w:p w14:paraId="3BF6C82E" w14:textId="77777777" w:rsidR="00455CF7" w:rsidRPr="006A0013" w:rsidRDefault="00455CF7" w:rsidP="00455CF7">
      <w:pPr>
        <w:ind w:left="1134"/>
        <w:jc w:val="both"/>
        <w:rPr>
          <w:rFonts w:ascii="Book Antiqua" w:hAnsi="Book Antiqua" w:cs="Arial"/>
          <w:color w:val="000000"/>
          <w:sz w:val="22"/>
          <w:szCs w:val="22"/>
        </w:rPr>
      </w:pPr>
      <w:r w:rsidRPr="006A0013">
        <w:rPr>
          <w:rFonts w:ascii="Book Antiqua" w:hAnsi="Book Antiqua" w:cs="Arial"/>
          <w:color w:val="000000"/>
          <w:sz w:val="22"/>
          <w:szCs w:val="22"/>
        </w:rPr>
        <w:t>(a) the person has a genuine and subsisting parental relationship with a qualifying child, and</w:t>
      </w:r>
    </w:p>
    <w:p w14:paraId="056A65CE" w14:textId="77777777" w:rsidR="00455CF7" w:rsidRPr="008917FD" w:rsidRDefault="00455CF7" w:rsidP="008917FD">
      <w:pPr>
        <w:ind w:left="1134"/>
        <w:jc w:val="both"/>
        <w:rPr>
          <w:rFonts w:ascii="Book Antiqua" w:hAnsi="Book Antiqua" w:cs="Arial"/>
          <w:color w:val="000000"/>
          <w:sz w:val="22"/>
          <w:szCs w:val="22"/>
        </w:rPr>
      </w:pPr>
      <w:r w:rsidRPr="006A0013">
        <w:rPr>
          <w:rFonts w:ascii="Book Antiqua" w:hAnsi="Book Antiqua" w:cs="Arial"/>
          <w:color w:val="000000"/>
          <w:sz w:val="22"/>
          <w:szCs w:val="22"/>
        </w:rPr>
        <w:t>(b) it would not be reasonable to expect the chi</w:t>
      </w:r>
      <w:r w:rsidR="008917FD">
        <w:rPr>
          <w:rFonts w:ascii="Book Antiqua" w:hAnsi="Book Antiqua" w:cs="Arial"/>
          <w:color w:val="000000"/>
          <w:sz w:val="22"/>
          <w:szCs w:val="22"/>
        </w:rPr>
        <w:t>ld to leave the United Kingdom.</w:t>
      </w:r>
    </w:p>
    <w:p w14:paraId="5DD04230" w14:textId="77777777" w:rsidR="006A0013" w:rsidRDefault="006A0013" w:rsidP="00455CF7">
      <w:pPr>
        <w:jc w:val="both"/>
        <w:rPr>
          <w:rFonts w:ascii="Book Antiqua" w:hAnsi="Book Antiqua" w:cs="Arial"/>
          <w:color w:val="000000"/>
        </w:rPr>
      </w:pPr>
    </w:p>
    <w:p w14:paraId="198807AD" w14:textId="180FC786" w:rsidR="00455CF7" w:rsidRPr="006A0013" w:rsidRDefault="00455CF7" w:rsidP="00455CF7">
      <w:pPr>
        <w:jc w:val="both"/>
        <w:rPr>
          <w:rFonts w:ascii="Book Antiqua" w:hAnsi="Book Antiqua" w:cs="Arial"/>
        </w:rPr>
      </w:pPr>
      <w:r w:rsidRPr="006A0013">
        <w:rPr>
          <w:rFonts w:ascii="Book Antiqua" w:hAnsi="Book Antiqua" w:cs="Arial"/>
          <w:color w:val="000000"/>
        </w:rPr>
        <w:t xml:space="preserve">12. </w:t>
      </w:r>
      <w:r w:rsidRPr="006A0013">
        <w:rPr>
          <w:rFonts w:ascii="Book Antiqua" w:hAnsi="Book Antiqua" w:cs="Arial"/>
          <w:bCs/>
        </w:rPr>
        <w:t>In</w:t>
      </w:r>
      <w:r w:rsidRPr="006A0013">
        <w:rPr>
          <w:rFonts w:ascii="Book Antiqua" w:hAnsi="Book Antiqua" w:cs="Arial"/>
          <w:b/>
          <w:bCs/>
        </w:rPr>
        <w:t xml:space="preserve"> </w:t>
      </w:r>
      <w:r w:rsidRPr="006A0013">
        <w:rPr>
          <w:rFonts w:ascii="Book Antiqua" w:hAnsi="Book Antiqua" w:cs="Arial"/>
          <w:bCs/>
          <w:iCs/>
          <w:u w:val="single"/>
        </w:rPr>
        <w:t>R (on the application of MA (Pakistan) and Others) v Upper Tribunal (Immigration and Asylum Chamber) and Another</w:t>
      </w:r>
      <w:r w:rsidRPr="006A0013">
        <w:rPr>
          <w:rFonts w:ascii="Book Antiqua" w:hAnsi="Book Antiqua" w:cs="Arial"/>
          <w:bCs/>
          <w:iCs/>
        </w:rPr>
        <w:t xml:space="preserve"> </w:t>
      </w:r>
      <w:r w:rsidRPr="006A0013">
        <w:rPr>
          <w:rFonts w:ascii="Book Antiqua" w:hAnsi="Book Antiqua" w:cs="Arial"/>
          <w:bCs/>
        </w:rPr>
        <w:t xml:space="preserve">[2016] EWCA </w:t>
      </w:r>
      <w:proofErr w:type="spellStart"/>
      <w:r w:rsidRPr="006A0013">
        <w:rPr>
          <w:rFonts w:ascii="Book Antiqua" w:hAnsi="Book Antiqua" w:cs="Arial"/>
          <w:bCs/>
        </w:rPr>
        <w:t>Civ</w:t>
      </w:r>
      <w:proofErr w:type="spellEnd"/>
      <w:r w:rsidRPr="006A0013">
        <w:rPr>
          <w:rFonts w:ascii="Book Antiqua" w:hAnsi="Book Antiqua" w:cs="Arial"/>
          <w:bCs/>
        </w:rPr>
        <w:t xml:space="preserve"> 705 i</w:t>
      </w:r>
      <w:r w:rsidRPr="006A0013">
        <w:rPr>
          <w:rFonts w:ascii="Book Antiqua" w:hAnsi="Book Antiqua" w:cs="Arial"/>
        </w:rPr>
        <w:t>t was confirmed that if section 117</w:t>
      </w:r>
      <w:proofErr w:type="gramStart"/>
      <w:r w:rsidRPr="006A0013">
        <w:rPr>
          <w:rFonts w:ascii="Book Antiqua" w:hAnsi="Book Antiqua" w:cs="Arial"/>
        </w:rPr>
        <w:t>B(</w:t>
      </w:r>
      <w:proofErr w:type="gramEnd"/>
      <w:r w:rsidRPr="006A0013">
        <w:rPr>
          <w:rFonts w:ascii="Book Antiqua" w:hAnsi="Book Antiqua" w:cs="Arial"/>
        </w:rPr>
        <w:t xml:space="preserve">6) applies </w:t>
      </w:r>
      <w:bookmarkStart w:id="0" w:name="para17"/>
      <w:r w:rsidRPr="006A0013">
        <w:rPr>
          <w:rFonts w:ascii="Book Antiqua" w:hAnsi="Book Antiqua" w:cs="Arial"/>
        </w:rPr>
        <w:t>then "</w:t>
      </w:r>
      <w:r w:rsidRPr="006A0013">
        <w:rPr>
          <w:rFonts w:ascii="Book Antiqua" w:hAnsi="Book Antiqua" w:cs="Arial"/>
          <w:i/>
        </w:rPr>
        <w:t>there can be no doubt that section 117B(6) must be read as a self-contained provision in the sense that Parliament has stipulated that where the conditions specified in the sub-section are satisfied, the public interest will not justify removal."</w:t>
      </w:r>
      <w:bookmarkEnd w:id="0"/>
      <w:r w:rsidRPr="006A0013">
        <w:rPr>
          <w:rFonts w:ascii="Book Antiqua" w:hAnsi="Book Antiqua" w:cs="Arial"/>
        </w:rPr>
        <w:t xml:space="preserve"> </w:t>
      </w:r>
    </w:p>
    <w:p w14:paraId="129B4254" w14:textId="77777777" w:rsidR="00455CF7" w:rsidRPr="006A0013" w:rsidRDefault="00455CF7" w:rsidP="00AA4841">
      <w:pPr>
        <w:jc w:val="both"/>
        <w:rPr>
          <w:rFonts w:ascii="Book Antiqua" w:hAnsi="Book Antiqua" w:cs="Arial"/>
          <w:color w:val="000000"/>
        </w:rPr>
      </w:pPr>
    </w:p>
    <w:p w14:paraId="694C591E" w14:textId="576CAAD2" w:rsidR="00455CF7" w:rsidRPr="006A0013" w:rsidRDefault="00455CF7" w:rsidP="00455CF7">
      <w:pPr>
        <w:jc w:val="both"/>
        <w:rPr>
          <w:rFonts w:ascii="Book Antiqua" w:hAnsi="Book Antiqua" w:cs="Arial"/>
          <w:lang w:val="en-US"/>
        </w:rPr>
      </w:pPr>
      <w:r w:rsidRPr="006A0013">
        <w:rPr>
          <w:rFonts w:ascii="Book Antiqua" w:hAnsi="Book Antiqua" w:cs="Arial"/>
          <w:color w:val="000000"/>
        </w:rPr>
        <w:t xml:space="preserve">13. </w:t>
      </w:r>
      <w:r w:rsidRPr="006A0013">
        <w:rPr>
          <w:rFonts w:ascii="Book Antiqua" w:hAnsi="Book Antiqua" w:cs="Arial"/>
          <w:iCs/>
        </w:rPr>
        <w:t xml:space="preserve">In the case of </w:t>
      </w:r>
      <w:r w:rsidRPr="006A0013">
        <w:rPr>
          <w:rFonts w:ascii="Book Antiqua" w:hAnsi="Book Antiqua" w:cs="Arial"/>
          <w:iCs/>
          <w:u w:val="single"/>
        </w:rPr>
        <w:t>MT and ET (child’s best interests; ex tempore pilot) Nigeria</w:t>
      </w:r>
      <w:r w:rsidRPr="006A0013">
        <w:rPr>
          <w:rFonts w:ascii="Book Antiqua" w:hAnsi="Book Antiqua" w:cs="Arial"/>
          <w:iCs/>
        </w:rPr>
        <w:t xml:space="preserve"> [2018] UKUT 00088 it was held that a very young child, who had not started school or who has only recently done so, will have difficulty in establishing that her Article 8 private and family </w:t>
      </w:r>
      <w:r w:rsidRPr="006A0013">
        <w:rPr>
          <w:rFonts w:ascii="Book Antiqua" w:hAnsi="Book Antiqua" w:cs="Arial"/>
          <w:iCs/>
        </w:rPr>
        <w:lastRenderedPageBreak/>
        <w:t>life has a material element, which lies outside her need to live with her parent or parents, wherever that may be.  This position, however, changes over time, with the result that an assessment of best interests must adopt a correspondingly wider focus, examining the child’s position in the wider world, of which school will usually be an important part.  On the particular facts of a child who had been in the UK for ten years from the age of 4, that her</w:t>
      </w:r>
      <w:r w:rsidRPr="006A0013">
        <w:rPr>
          <w:rFonts w:ascii="Book Antiqua" w:hAnsi="Book Antiqua" w:cs="Arial"/>
        </w:rPr>
        <w:t xml:space="preserve"> mother had abused the immigration laws by overstaying on a visit visa and then making a false asylum claim and at some stage using a false document to obtain employment was not such a bad immigration history as to constitute the kind of “powerful” reason that would render the child’s removal to Nigeria reasonable.</w:t>
      </w:r>
    </w:p>
    <w:p w14:paraId="3103D47A" w14:textId="16091D19" w:rsidR="00455CF7" w:rsidRPr="006A0013" w:rsidRDefault="00455CF7" w:rsidP="00455CF7">
      <w:pPr>
        <w:spacing w:before="240"/>
        <w:jc w:val="both"/>
        <w:rPr>
          <w:rFonts w:ascii="Book Antiqua" w:hAnsi="Book Antiqua" w:cs="Arial"/>
          <w:color w:val="000000"/>
        </w:rPr>
      </w:pPr>
      <w:r w:rsidRPr="006A0013">
        <w:rPr>
          <w:rFonts w:ascii="Book Antiqua" w:hAnsi="Book Antiqua" w:cs="Arial"/>
          <w:color w:val="000000"/>
        </w:rPr>
        <w:t>14. The circumstances of the</w:t>
      </w:r>
      <w:r w:rsidR="00772395" w:rsidRPr="006A0013">
        <w:rPr>
          <w:rFonts w:ascii="Book Antiqua" w:hAnsi="Book Antiqua" w:cs="Arial"/>
          <w:color w:val="000000"/>
        </w:rPr>
        <w:t>se</w:t>
      </w:r>
      <w:r w:rsidRPr="006A0013">
        <w:rPr>
          <w:rFonts w:ascii="Book Antiqua" w:hAnsi="Book Antiqua" w:cs="Arial"/>
          <w:color w:val="000000"/>
        </w:rPr>
        <w:t xml:space="preserve"> appellants are on all fours with the circumstances of the child appellant in </w:t>
      </w:r>
      <w:bookmarkStart w:id="1" w:name="_Hlk513476324"/>
      <w:r w:rsidRPr="006A0013">
        <w:rPr>
          <w:rFonts w:ascii="Book Antiqua" w:hAnsi="Book Antiqua" w:cs="Arial"/>
          <w:color w:val="000000"/>
          <w:u w:val="single"/>
        </w:rPr>
        <w:t>MT &amp; ET.</w:t>
      </w:r>
      <w:r w:rsidRPr="006A0013">
        <w:rPr>
          <w:rFonts w:ascii="Book Antiqua" w:hAnsi="Book Antiqua" w:cs="Arial"/>
          <w:color w:val="000000"/>
        </w:rPr>
        <w:t xml:space="preserve"> </w:t>
      </w:r>
      <w:bookmarkEnd w:id="1"/>
      <w:r w:rsidRPr="006A0013">
        <w:rPr>
          <w:rFonts w:ascii="Book Antiqua" w:hAnsi="Book Antiqua" w:cs="Arial"/>
          <w:color w:val="000000"/>
        </w:rPr>
        <w:t xml:space="preserve">Relying on </w:t>
      </w:r>
      <w:proofErr w:type="gramStart"/>
      <w:r w:rsidRPr="006A0013">
        <w:rPr>
          <w:rFonts w:ascii="Book Antiqua" w:hAnsi="Book Antiqua" w:cs="Arial"/>
          <w:u w:val="single"/>
        </w:rPr>
        <w:t>R(</w:t>
      </w:r>
      <w:proofErr w:type="gramEnd"/>
      <w:r w:rsidRPr="006A0013">
        <w:rPr>
          <w:rFonts w:ascii="Book Antiqua" w:hAnsi="Book Antiqua" w:cs="Arial"/>
          <w:u w:val="single"/>
        </w:rPr>
        <w:t xml:space="preserve">on the application MA (Pakistan) and Others) v Upper Tribunal (Immigration and Asylum Chamber) and Another [2016] EWCA </w:t>
      </w:r>
      <w:proofErr w:type="spellStart"/>
      <w:r w:rsidRPr="006A0013">
        <w:rPr>
          <w:rFonts w:ascii="Book Antiqua" w:hAnsi="Book Antiqua" w:cs="Arial"/>
          <w:u w:val="single"/>
        </w:rPr>
        <w:t>Civ</w:t>
      </w:r>
      <w:proofErr w:type="spellEnd"/>
      <w:r w:rsidRPr="006A0013">
        <w:rPr>
          <w:rFonts w:ascii="Book Antiqua" w:hAnsi="Book Antiqua" w:cs="Arial"/>
          <w:u w:val="single"/>
        </w:rPr>
        <w:t xml:space="preserve"> 705, </w:t>
      </w:r>
      <w:r w:rsidRPr="006A0013">
        <w:rPr>
          <w:rFonts w:ascii="Book Antiqua" w:hAnsi="Book Antiqua" w:cs="Arial"/>
          <w:color w:val="000000"/>
        </w:rPr>
        <w:t xml:space="preserve">there must be a powerful reason why a child who has been in the United Kingdom for over 10 years should be removed. There is a dearth of evidence of such a powerful reason which </w:t>
      </w:r>
      <w:r w:rsidR="00772395" w:rsidRPr="006A0013">
        <w:rPr>
          <w:rFonts w:ascii="Book Antiqua" w:hAnsi="Book Antiqua" w:cs="Arial"/>
          <w:color w:val="000000"/>
        </w:rPr>
        <w:t>c</w:t>
      </w:r>
      <w:r w:rsidRPr="006A0013">
        <w:rPr>
          <w:rFonts w:ascii="Book Antiqua" w:hAnsi="Book Antiqua" w:cs="Arial"/>
          <w:color w:val="000000"/>
        </w:rPr>
        <w:t xml:space="preserve">ould outweigh the length of residence. </w:t>
      </w:r>
    </w:p>
    <w:p w14:paraId="7AFB1A78" w14:textId="75D0A1FA" w:rsidR="00455CF7" w:rsidRPr="006A0013" w:rsidRDefault="00455CF7" w:rsidP="00455CF7">
      <w:pPr>
        <w:spacing w:before="240"/>
        <w:jc w:val="both"/>
        <w:rPr>
          <w:rFonts w:ascii="Book Antiqua" w:hAnsi="Book Antiqua" w:cs="Arial"/>
          <w:color w:val="000000"/>
        </w:rPr>
      </w:pPr>
      <w:r w:rsidRPr="006A0013">
        <w:rPr>
          <w:rFonts w:ascii="Book Antiqua" w:hAnsi="Book Antiqua" w:cs="Arial"/>
          <w:color w:val="000000"/>
        </w:rPr>
        <w:t>15. As there are no powerful reasons to remove the appellants, it cannot be reasonable for the appellants (Qualifying children at the date of application) to leave the UK</w:t>
      </w:r>
      <w:r w:rsidR="006C24B9" w:rsidRPr="006A0013">
        <w:rPr>
          <w:rFonts w:ascii="Book Antiqua" w:hAnsi="Book Antiqua" w:cs="Arial"/>
          <w:color w:val="000000"/>
        </w:rPr>
        <w:t>, so that in the article 8 proportionality assessment both appellants benefit f</w:t>
      </w:r>
      <w:r w:rsidR="00772395" w:rsidRPr="006A0013">
        <w:rPr>
          <w:rFonts w:ascii="Book Antiqua" w:hAnsi="Book Antiqua" w:cs="Arial"/>
          <w:color w:val="000000"/>
        </w:rPr>
        <w:t>ro</w:t>
      </w:r>
      <w:r w:rsidR="006C24B9" w:rsidRPr="006A0013">
        <w:rPr>
          <w:rFonts w:ascii="Book Antiqua" w:hAnsi="Book Antiqua" w:cs="Arial"/>
          <w:color w:val="000000"/>
        </w:rPr>
        <w:t>m s.117</w:t>
      </w:r>
      <w:proofErr w:type="gramStart"/>
      <w:r w:rsidR="006C24B9" w:rsidRPr="006A0013">
        <w:rPr>
          <w:rFonts w:ascii="Book Antiqua" w:hAnsi="Book Antiqua" w:cs="Arial"/>
          <w:color w:val="000000"/>
        </w:rPr>
        <w:t>B(</w:t>
      </w:r>
      <w:proofErr w:type="gramEnd"/>
      <w:r w:rsidR="006C24B9" w:rsidRPr="006A0013">
        <w:rPr>
          <w:rFonts w:ascii="Book Antiqua" w:hAnsi="Book Antiqua" w:cs="Arial"/>
          <w:color w:val="000000"/>
        </w:rPr>
        <w:t>6) of the 2002 Act.</w:t>
      </w:r>
    </w:p>
    <w:p w14:paraId="0E3358BF" w14:textId="4DEE2904" w:rsidR="00455CF7" w:rsidRPr="006A0013" w:rsidRDefault="00455CF7" w:rsidP="00AA4841">
      <w:pPr>
        <w:jc w:val="both"/>
        <w:rPr>
          <w:rFonts w:ascii="Book Antiqua" w:hAnsi="Book Antiqua" w:cs="Arial"/>
          <w:color w:val="000000"/>
        </w:rPr>
      </w:pPr>
    </w:p>
    <w:p w14:paraId="62E04145" w14:textId="3F7ED110" w:rsidR="006A0013" w:rsidRDefault="00455CF7" w:rsidP="008917FD">
      <w:pPr>
        <w:jc w:val="both"/>
        <w:rPr>
          <w:rFonts w:ascii="Book Antiqua" w:hAnsi="Book Antiqua" w:cs="Arial"/>
          <w:color w:val="000000"/>
        </w:rPr>
      </w:pPr>
      <w:r w:rsidRPr="006A0013">
        <w:rPr>
          <w:rFonts w:ascii="Book Antiqua" w:hAnsi="Book Antiqua" w:cs="Arial"/>
          <w:color w:val="000000"/>
        </w:rPr>
        <w:t xml:space="preserve">16. </w:t>
      </w:r>
      <w:r w:rsidR="003F3AF4" w:rsidRPr="006A0013">
        <w:rPr>
          <w:rFonts w:ascii="Book Antiqua" w:hAnsi="Book Antiqua" w:cs="Arial"/>
          <w:color w:val="000000"/>
        </w:rPr>
        <w:t xml:space="preserve">At </w:t>
      </w:r>
      <w:r w:rsidR="006C24B9" w:rsidRPr="006A0013">
        <w:rPr>
          <w:rFonts w:ascii="Book Antiqua" w:hAnsi="Book Antiqua" w:cs="Arial"/>
          <w:color w:val="000000"/>
        </w:rPr>
        <w:t>[</w:t>
      </w:r>
      <w:r w:rsidR="003F3AF4" w:rsidRPr="006A0013">
        <w:rPr>
          <w:rFonts w:ascii="Book Antiqua" w:hAnsi="Book Antiqua" w:cs="Arial"/>
          <w:color w:val="000000"/>
        </w:rPr>
        <w:t>8.5</w:t>
      </w:r>
      <w:r w:rsidR="006C24B9" w:rsidRPr="006A0013">
        <w:rPr>
          <w:rFonts w:ascii="Book Antiqua" w:hAnsi="Book Antiqua" w:cs="Arial"/>
          <w:color w:val="000000"/>
        </w:rPr>
        <w:t>]</w:t>
      </w:r>
      <w:r w:rsidR="003F3AF4" w:rsidRPr="006A0013">
        <w:rPr>
          <w:rFonts w:ascii="Book Antiqua" w:hAnsi="Book Antiqua" w:cs="Arial"/>
          <w:color w:val="000000"/>
        </w:rPr>
        <w:t xml:space="preserve"> the </w:t>
      </w:r>
      <w:r w:rsidR="006C24B9" w:rsidRPr="006A0013">
        <w:rPr>
          <w:rFonts w:ascii="Book Antiqua" w:hAnsi="Book Antiqua" w:cs="Arial"/>
          <w:color w:val="000000"/>
        </w:rPr>
        <w:t>J</w:t>
      </w:r>
      <w:r w:rsidR="003F3AF4" w:rsidRPr="006A0013">
        <w:rPr>
          <w:rFonts w:ascii="Book Antiqua" w:hAnsi="Book Antiqua" w:cs="Arial"/>
          <w:color w:val="000000"/>
        </w:rPr>
        <w:t xml:space="preserve">udge correctly directs himself in law. At </w:t>
      </w:r>
      <w:r w:rsidR="006C24B9" w:rsidRPr="006A0013">
        <w:rPr>
          <w:rFonts w:ascii="Book Antiqua" w:hAnsi="Book Antiqua" w:cs="Arial"/>
          <w:color w:val="000000"/>
        </w:rPr>
        <w:t>[</w:t>
      </w:r>
      <w:r w:rsidR="003F3AF4" w:rsidRPr="006A0013">
        <w:rPr>
          <w:rFonts w:ascii="Book Antiqua" w:hAnsi="Book Antiqua" w:cs="Arial"/>
          <w:color w:val="000000"/>
        </w:rPr>
        <w:t>8.5</w:t>
      </w:r>
      <w:r w:rsidR="006C24B9" w:rsidRPr="006A0013">
        <w:rPr>
          <w:rFonts w:ascii="Book Antiqua" w:hAnsi="Book Antiqua" w:cs="Arial"/>
          <w:color w:val="000000"/>
        </w:rPr>
        <w:t>]</w:t>
      </w:r>
      <w:r w:rsidR="003F3AF4" w:rsidRPr="006A0013">
        <w:rPr>
          <w:rFonts w:ascii="Book Antiqua" w:hAnsi="Book Antiqua" w:cs="Arial"/>
          <w:color w:val="000000"/>
        </w:rPr>
        <w:t xml:space="preserve"> the </w:t>
      </w:r>
      <w:r w:rsidR="006C24B9" w:rsidRPr="006A0013">
        <w:rPr>
          <w:rFonts w:ascii="Book Antiqua" w:hAnsi="Book Antiqua" w:cs="Arial"/>
          <w:color w:val="000000"/>
        </w:rPr>
        <w:t>J</w:t>
      </w:r>
      <w:r w:rsidR="003F3AF4" w:rsidRPr="006A0013">
        <w:rPr>
          <w:rFonts w:ascii="Book Antiqua" w:hAnsi="Book Antiqua" w:cs="Arial"/>
          <w:color w:val="000000"/>
        </w:rPr>
        <w:t>udge correctly distinguishes between consideration of the appellants</w:t>
      </w:r>
      <w:r w:rsidR="00772395" w:rsidRPr="006A0013">
        <w:rPr>
          <w:rFonts w:ascii="Book Antiqua" w:hAnsi="Book Antiqua" w:cs="Arial"/>
          <w:color w:val="000000"/>
        </w:rPr>
        <w:t>’</w:t>
      </w:r>
      <w:r w:rsidR="003F3AF4" w:rsidRPr="006A0013">
        <w:rPr>
          <w:rFonts w:ascii="Book Antiqua" w:hAnsi="Book Antiqua" w:cs="Arial"/>
          <w:color w:val="000000"/>
        </w:rPr>
        <w:t xml:space="preserve"> facts and circumstances under the immigration rules, and the distinct article 8 proportionality assessment. There is no conflict between the </w:t>
      </w:r>
      <w:r w:rsidR="00861A60" w:rsidRPr="006A0013">
        <w:rPr>
          <w:rFonts w:ascii="Book Antiqua" w:hAnsi="Book Antiqua" w:cs="Arial"/>
          <w:color w:val="000000"/>
        </w:rPr>
        <w:t>J</w:t>
      </w:r>
      <w:r w:rsidR="003F3AF4" w:rsidRPr="006A0013">
        <w:rPr>
          <w:rFonts w:ascii="Book Antiqua" w:hAnsi="Book Antiqua" w:cs="Arial"/>
          <w:color w:val="000000"/>
        </w:rPr>
        <w:t xml:space="preserve">udge’s finding that the appellants do not meet the immigration rules, but succeed on article 8 ECHR grounds. The decision the </w:t>
      </w:r>
      <w:r w:rsidR="00861A60" w:rsidRPr="006A0013">
        <w:rPr>
          <w:rFonts w:ascii="Book Antiqua" w:hAnsi="Book Antiqua" w:cs="Arial"/>
          <w:color w:val="000000"/>
        </w:rPr>
        <w:t>J</w:t>
      </w:r>
      <w:r w:rsidR="003F3AF4" w:rsidRPr="006A0013">
        <w:rPr>
          <w:rFonts w:ascii="Book Antiqua" w:hAnsi="Book Antiqua" w:cs="Arial"/>
          <w:color w:val="000000"/>
        </w:rPr>
        <w:t xml:space="preserve">udge reached is entirely in line with the guidance now given in </w:t>
      </w:r>
      <w:r w:rsidR="003F3AF4" w:rsidRPr="006A0013">
        <w:rPr>
          <w:rFonts w:ascii="Book Antiqua" w:hAnsi="Book Antiqua" w:cs="Arial"/>
          <w:color w:val="000000"/>
          <w:u w:val="single"/>
        </w:rPr>
        <w:t>MT &amp; ET</w:t>
      </w:r>
    </w:p>
    <w:p w14:paraId="05F0DD72" w14:textId="41F7D766" w:rsidR="00774907" w:rsidRPr="006A0013" w:rsidRDefault="00774907" w:rsidP="00774907">
      <w:pPr>
        <w:spacing w:before="240"/>
        <w:jc w:val="both"/>
        <w:rPr>
          <w:rFonts w:ascii="Book Antiqua" w:hAnsi="Book Antiqua" w:cs="Arial"/>
          <w:b/>
        </w:rPr>
      </w:pPr>
      <w:r w:rsidRPr="006A0013">
        <w:rPr>
          <w:rFonts w:ascii="Book Antiqua" w:hAnsi="Book Antiqua" w:cs="Arial"/>
          <w:color w:val="000000"/>
        </w:rPr>
        <w:t>1</w:t>
      </w:r>
      <w:r w:rsidRPr="006A0013">
        <w:rPr>
          <w:rFonts w:ascii="Book Antiqua" w:hAnsi="Book Antiqua" w:cs="Arial"/>
          <w:b/>
        </w:rPr>
        <w:t>7.   The decision does not contain a material error of law. The Judge’s decision stands.</w:t>
      </w:r>
    </w:p>
    <w:p w14:paraId="046C223A" w14:textId="2CAAD0C2" w:rsidR="00774907" w:rsidRPr="006A0013" w:rsidRDefault="00774907" w:rsidP="00774907">
      <w:pPr>
        <w:spacing w:before="240"/>
        <w:jc w:val="both"/>
        <w:rPr>
          <w:rFonts w:ascii="Book Antiqua" w:hAnsi="Book Antiqua" w:cs="Arial"/>
          <w:b/>
        </w:rPr>
      </w:pPr>
      <w:r w:rsidRPr="006A0013">
        <w:rPr>
          <w:rFonts w:ascii="Book Antiqua" w:hAnsi="Book Antiqua" w:cs="Arial"/>
          <w:b/>
        </w:rPr>
        <w:t>DECISION</w:t>
      </w:r>
    </w:p>
    <w:p w14:paraId="4369CD4F" w14:textId="0B2380E3" w:rsidR="006A0013" w:rsidRDefault="00774907" w:rsidP="006A0013">
      <w:pPr>
        <w:spacing w:before="240"/>
        <w:jc w:val="both"/>
        <w:rPr>
          <w:rFonts w:ascii="Book Antiqua" w:hAnsi="Book Antiqua" w:cs="Arial"/>
          <w:b/>
        </w:rPr>
      </w:pPr>
      <w:r w:rsidRPr="006A0013">
        <w:rPr>
          <w:rFonts w:ascii="Book Antiqua" w:hAnsi="Book Antiqua" w:cs="Arial"/>
          <w:b/>
        </w:rPr>
        <w:t xml:space="preserve">18.   The appeal is dismissed. The decision of the First-tier Tribunal, promulgated on 28 January 2018, stands. </w:t>
      </w:r>
    </w:p>
    <w:p w14:paraId="4CF6190E" w14:textId="22335E59" w:rsidR="008917FD" w:rsidRDefault="008917FD" w:rsidP="006A0013">
      <w:pPr>
        <w:spacing w:before="240"/>
        <w:jc w:val="both"/>
        <w:rPr>
          <w:rFonts w:ascii="Book Antiqua" w:hAnsi="Book Antiqua" w:cs="Arial"/>
          <w:b/>
        </w:rPr>
      </w:pPr>
    </w:p>
    <w:p w14:paraId="182C0142" w14:textId="0ED1A830" w:rsidR="00774907" w:rsidRPr="006A0013" w:rsidRDefault="009A1284" w:rsidP="006A0013">
      <w:pPr>
        <w:spacing w:before="240"/>
        <w:jc w:val="both"/>
        <w:rPr>
          <w:rFonts w:ascii="Book Antiqua" w:hAnsi="Book Antiqua" w:cs="Arial"/>
          <w:b/>
        </w:rPr>
      </w:pPr>
      <w:r>
        <w:rPr>
          <w:rFonts w:ascii="Book Antiqua" w:hAnsi="Book Antiqua" w:cs="Arial"/>
          <w:b/>
          <w:noProof/>
        </w:rPr>
        <w:drawing>
          <wp:anchor distT="0" distB="0" distL="114300" distR="114300" simplePos="0" relativeHeight="251658240" behindDoc="0" locked="0" layoutInCell="1" allowOverlap="0" wp14:anchorId="7E7A90B7" wp14:editId="4F98568E">
            <wp:simplePos x="0" y="0"/>
            <wp:positionH relativeFrom="page">
              <wp:posOffset>1781175</wp:posOffset>
            </wp:positionH>
            <wp:positionV relativeFrom="page">
              <wp:posOffset>7912100</wp:posOffset>
            </wp:positionV>
            <wp:extent cx="2867025" cy="971550"/>
            <wp:effectExtent l="0" t="0" r="0" b="0"/>
            <wp:wrapTopAndBottom/>
            <wp:docPr id="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907" w:rsidRPr="006A0013">
        <w:rPr>
          <w:rFonts w:ascii="Book Antiqua" w:hAnsi="Book Antiqua" w:cs="Arial"/>
        </w:rPr>
        <w:t xml:space="preserve">Signed                                                                           </w:t>
      </w:r>
      <w:r w:rsidR="006A0013">
        <w:rPr>
          <w:rFonts w:ascii="Book Antiqua" w:hAnsi="Book Antiqua" w:cs="Arial"/>
        </w:rPr>
        <w:t xml:space="preserve">              </w:t>
      </w:r>
      <w:r w:rsidR="008917FD">
        <w:rPr>
          <w:rFonts w:ascii="Book Antiqua" w:hAnsi="Book Antiqua" w:cs="Arial"/>
        </w:rPr>
        <w:t xml:space="preserve">              </w:t>
      </w:r>
      <w:r w:rsidR="00774907" w:rsidRPr="006A0013">
        <w:rPr>
          <w:rFonts w:ascii="Book Antiqua" w:hAnsi="Book Antiqua" w:cs="Arial"/>
        </w:rPr>
        <w:t>Date</w:t>
      </w:r>
      <w:bookmarkStart w:id="2" w:name="_GoBack"/>
      <w:bookmarkEnd w:id="2"/>
      <w:r w:rsidR="00774907" w:rsidRPr="006A0013">
        <w:rPr>
          <w:rFonts w:ascii="Book Antiqua" w:hAnsi="Book Antiqua" w:cs="Arial"/>
        </w:rPr>
        <w:t xml:space="preserve"> 20 August 2018</w:t>
      </w:r>
    </w:p>
    <w:p w14:paraId="6B390C47" w14:textId="569EF6DE" w:rsidR="00774907" w:rsidRPr="006A0013" w:rsidRDefault="00774907" w:rsidP="00774907">
      <w:pPr>
        <w:tabs>
          <w:tab w:val="left" w:pos="2520"/>
        </w:tabs>
        <w:rPr>
          <w:rFonts w:ascii="Book Antiqua" w:hAnsi="Book Antiqua" w:cs="Arial"/>
        </w:rPr>
      </w:pPr>
      <w:r w:rsidRPr="006A0013">
        <w:rPr>
          <w:rFonts w:ascii="Book Antiqua" w:hAnsi="Book Antiqua" w:cs="Arial"/>
        </w:rPr>
        <w:t>Deputy Upper Tribunal Judge Doyle</w:t>
      </w:r>
      <w:r w:rsidRPr="006A0013">
        <w:rPr>
          <w:rFonts w:ascii="Book Antiqua" w:hAnsi="Book Antiqua" w:cs="Arial"/>
        </w:rPr>
        <w:tab/>
      </w:r>
    </w:p>
    <w:p w14:paraId="0698EEB1" w14:textId="70B8AB64" w:rsidR="00774907" w:rsidRPr="00B977E5" w:rsidRDefault="00774907" w:rsidP="00774907">
      <w:pPr>
        <w:jc w:val="both"/>
        <w:rPr>
          <w:rFonts w:ascii="Book Antiqua" w:hAnsi="Book Antiqua" w:cs="Arial"/>
          <w:color w:val="000000"/>
        </w:rPr>
      </w:pPr>
    </w:p>
    <w:p w14:paraId="3409A92F" w14:textId="77777777" w:rsidR="00774907" w:rsidRDefault="00774907" w:rsidP="00774907">
      <w:pPr>
        <w:jc w:val="both"/>
        <w:rPr>
          <w:rFonts w:ascii="Book Antiqua" w:hAnsi="Book Antiqua" w:cs="Arial"/>
          <w:color w:val="000000"/>
        </w:rPr>
      </w:pPr>
    </w:p>
    <w:p w14:paraId="71AC4258" w14:textId="77777777" w:rsidR="00772395" w:rsidRPr="00CB1B50" w:rsidRDefault="00772395" w:rsidP="00AA4841">
      <w:pPr>
        <w:jc w:val="both"/>
        <w:rPr>
          <w:rFonts w:ascii="Book Antiqua" w:hAnsi="Book Antiqua" w:cs="Arial"/>
          <w:color w:val="000000"/>
        </w:rPr>
      </w:pPr>
    </w:p>
    <w:sectPr w:rsidR="00772395" w:rsidRPr="00CB1B50" w:rsidSect="008917FD">
      <w:headerReference w:type="default" r:id="rId9"/>
      <w:footerReference w:type="default" r:id="rId10"/>
      <w:footerReference w:type="first" r:id="rId11"/>
      <w:pgSz w:w="11906" w:h="16838" w:code="9"/>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3B900" w14:textId="77777777" w:rsidR="00A378F8" w:rsidRDefault="00A378F8" w:rsidP="00100C3C">
      <w:r>
        <w:separator/>
      </w:r>
    </w:p>
  </w:endnote>
  <w:endnote w:type="continuationSeparator" w:id="0">
    <w:p w14:paraId="499D7F21" w14:textId="77777777" w:rsidR="00A378F8" w:rsidRDefault="00A378F8"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2EC04" w14:textId="06911715" w:rsidR="00D31B06" w:rsidRPr="009A1284" w:rsidRDefault="00D31B06">
    <w:pPr>
      <w:pStyle w:val="Footer"/>
      <w:jc w:val="center"/>
      <w:rPr>
        <w:rFonts w:ascii="Book Antiqua" w:hAnsi="Book Antiqua"/>
        <w:sz w:val="20"/>
        <w:szCs w:val="20"/>
      </w:rPr>
    </w:pPr>
    <w:r w:rsidRPr="009A1284">
      <w:rPr>
        <w:rFonts w:ascii="Book Antiqua" w:hAnsi="Book Antiqua"/>
        <w:sz w:val="20"/>
        <w:szCs w:val="20"/>
      </w:rPr>
      <w:fldChar w:fldCharType="begin"/>
    </w:r>
    <w:r w:rsidRPr="009A1284">
      <w:rPr>
        <w:rFonts w:ascii="Book Antiqua" w:hAnsi="Book Antiqua"/>
        <w:sz w:val="20"/>
        <w:szCs w:val="20"/>
      </w:rPr>
      <w:instrText xml:space="preserve"> PAGE   \* MERGEFORMAT </w:instrText>
    </w:r>
    <w:r w:rsidRPr="009A1284">
      <w:rPr>
        <w:rFonts w:ascii="Book Antiqua" w:hAnsi="Book Antiqua"/>
        <w:sz w:val="20"/>
        <w:szCs w:val="20"/>
      </w:rPr>
      <w:fldChar w:fldCharType="separate"/>
    </w:r>
    <w:r w:rsidR="00FF5B3D">
      <w:rPr>
        <w:rFonts w:ascii="Book Antiqua" w:hAnsi="Book Antiqua"/>
        <w:noProof/>
        <w:sz w:val="20"/>
        <w:szCs w:val="20"/>
      </w:rPr>
      <w:t>4</w:t>
    </w:r>
    <w:r w:rsidRPr="009A1284">
      <w:rPr>
        <w:rFonts w:ascii="Book Antiqua" w:hAnsi="Book Antiqu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3A08" w14:textId="77777777" w:rsidR="00D31B06" w:rsidRPr="009A1284" w:rsidRDefault="00D31B06" w:rsidP="00D31B06">
    <w:pPr>
      <w:pStyle w:val="Footer"/>
      <w:jc w:val="center"/>
      <w:rPr>
        <w:rFonts w:ascii="Book Antiqua" w:hAnsi="Book Antiqua"/>
        <w:b/>
      </w:rPr>
    </w:pPr>
    <w:r w:rsidRPr="009A1284">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CF0DD" w14:textId="77777777" w:rsidR="00A378F8" w:rsidRDefault="00A378F8" w:rsidP="00100C3C">
      <w:r>
        <w:separator/>
      </w:r>
    </w:p>
  </w:footnote>
  <w:footnote w:type="continuationSeparator" w:id="0">
    <w:p w14:paraId="5F71C505" w14:textId="77777777" w:rsidR="00A378F8" w:rsidRDefault="00A378F8"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90ED0" w14:textId="77777777" w:rsidR="00D31B06" w:rsidRPr="009A1284" w:rsidRDefault="006A2377" w:rsidP="00D31B06">
    <w:pPr>
      <w:pStyle w:val="Header"/>
      <w:jc w:val="right"/>
      <w:rPr>
        <w:rFonts w:ascii="Book Antiqua" w:hAnsi="Book Antiqua"/>
        <w:sz w:val="20"/>
        <w:szCs w:val="20"/>
      </w:rPr>
    </w:pPr>
    <w:r w:rsidRPr="009A1284">
      <w:rPr>
        <w:rFonts w:ascii="Book Antiqua" w:hAnsi="Book Antiqua" w:cs="Arial"/>
        <w:color w:val="000000"/>
        <w:sz w:val="20"/>
        <w:szCs w:val="20"/>
      </w:rPr>
      <w:t xml:space="preserve">Appeal Number: </w:t>
    </w:r>
    <w:r w:rsidR="00D31B06" w:rsidRPr="009A1284">
      <w:rPr>
        <w:rFonts w:ascii="Book Antiqua" w:hAnsi="Book Antiqua"/>
        <w:sz w:val="20"/>
        <w:szCs w:val="20"/>
      </w:rPr>
      <w:t>HU/11429/2016</w:t>
    </w:r>
  </w:p>
  <w:p w14:paraId="1B4A2213" w14:textId="77777777" w:rsidR="00D31B06" w:rsidRPr="009A1284" w:rsidRDefault="00D31B06" w:rsidP="00D31B06">
    <w:pPr>
      <w:pStyle w:val="Header"/>
      <w:jc w:val="right"/>
      <w:rPr>
        <w:rFonts w:ascii="Book Antiqua" w:hAnsi="Book Antiqua"/>
        <w:sz w:val="20"/>
        <w:szCs w:val="20"/>
      </w:rPr>
    </w:pPr>
    <w:r w:rsidRPr="009A1284">
      <w:rPr>
        <w:rFonts w:ascii="Book Antiqua" w:hAnsi="Book Antiqua"/>
        <w:sz w:val="20"/>
        <w:szCs w:val="20"/>
      </w:rPr>
      <w:t>HU/11434/2016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A3BF7"/>
    <w:rsid w:val="000C7AB3"/>
    <w:rsid w:val="00100A74"/>
    <w:rsid w:val="00100C3C"/>
    <w:rsid w:val="00101152"/>
    <w:rsid w:val="00106B9E"/>
    <w:rsid w:val="001103E5"/>
    <w:rsid w:val="00125BE8"/>
    <w:rsid w:val="00156F09"/>
    <w:rsid w:val="00193D40"/>
    <w:rsid w:val="001C525B"/>
    <w:rsid w:val="001D0D8E"/>
    <w:rsid w:val="001D0EA7"/>
    <w:rsid w:val="001E400D"/>
    <w:rsid w:val="001F7535"/>
    <w:rsid w:val="00206AD6"/>
    <w:rsid w:val="00207C3C"/>
    <w:rsid w:val="002328A4"/>
    <w:rsid w:val="002479DB"/>
    <w:rsid w:val="00250580"/>
    <w:rsid w:val="0025433B"/>
    <w:rsid w:val="002606C4"/>
    <w:rsid w:val="002679F8"/>
    <w:rsid w:val="00286604"/>
    <w:rsid w:val="00286813"/>
    <w:rsid w:val="002B10FF"/>
    <w:rsid w:val="002C57F5"/>
    <w:rsid w:val="002D3A23"/>
    <w:rsid w:val="002E3ECC"/>
    <w:rsid w:val="00337E31"/>
    <w:rsid w:val="003705A9"/>
    <w:rsid w:val="00376746"/>
    <w:rsid w:val="0038281F"/>
    <w:rsid w:val="00394B69"/>
    <w:rsid w:val="003A4F86"/>
    <w:rsid w:val="003B4C45"/>
    <w:rsid w:val="003E1CC7"/>
    <w:rsid w:val="003E368E"/>
    <w:rsid w:val="003F3AF4"/>
    <w:rsid w:val="00440EE7"/>
    <w:rsid w:val="00451F8E"/>
    <w:rsid w:val="00455CF7"/>
    <w:rsid w:val="00496085"/>
    <w:rsid w:val="004B4D22"/>
    <w:rsid w:val="004C11B0"/>
    <w:rsid w:val="004C3399"/>
    <w:rsid w:val="00503FAE"/>
    <w:rsid w:val="0052314A"/>
    <w:rsid w:val="0052555D"/>
    <w:rsid w:val="00535119"/>
    <w:rsid w:val="00544C99"/>
    <w:rsid w:val="00545B34"/>
    <w:rsid w:val="005537BC"/>
    <w:rsid w:val="00576476"/>
    <w:rsid w:val="00586795"/>
    <w:rsid w:val="005949C8"/>
    <w:rsid w:val="0059623F"/>
    <w:rsid w:val="005D53A3"/>
    <w:rsid w:val="005D6496"/>
    <w:rsid w:val="005E51FD"/>
    <w:rsid w:val="005F7BFE"/>
    <w:rsid w:val="0061468E"/>
    <w:rsid w:val="00622E11"/>
    <w:rsid w:val="0068187C"/>
    <w:rsid w:val="006A0013"/>
    <w:rsid w:val="006A2377"/>
    <w:rsid w:val="006A6CBF"/>
    <w:rsid w:val="006B3761"/>
    <w:rsid w:val="006B4EEE"/>
    <w:rsid w:val="006C24B9"/>
    <w:rsid w:val="006D4FF0"/>
    <w:rsid w:val="006F1422"/>
    <w:rsid w:val="006F6689"/>
    <w:rsid w:val="00703BAB"/>
    <w:rsid w:val="0071333E"/>
    <w:rsid w:val="007258A2"/>
    <w:rsid w:val="007311FD"/>
    <w:rsid w:val="007344E6"/>
    <w:rsid w:val="00755830"/>
    <w:rsid w:val="00761A9E"/>
    <w:rsid w:val="007702AD"/>
    <w:rsid w:val="00772395"/>
    <w:rsid w:val="00774907"/>
    <w:rsid w:val="007921BE"/>
    <w:rsid w:val="0079558F"/>
    <w:rsid w:val="007A6B68"/>
    <w:rsid w:val="007A76EA"/>
    <w:rsid w:val="007C3085"/>
    <w:rsid w:val="00802508"/>
    <w:rsid w:val="008045DC"/>
    <w:rsid w:val="00846BC6"/>
    <w:rsid w:val="00850890"/>
    <w:rsid w:val="00851608"/>
    <w:rsid w:val="00861A60"/>
    <w:rsid w:val="008743FA"/>
    <w:rsid w:val="008768BA"/>
    <w:rsid w:val="0088245D"/>
    <w:rsid w:val="008917FD"/>
    <w:rsid w:val="008A1E22"/>
    <w:rsid w:val="008B64E3"/>
    <w:rsid w:val="008E1298"/>
    <w:rsid w:val="008E5837"/>
    <w:rsid w:val="009014D6"/>
    <w:rsid w:val="00904942"/>
    <w:rsid w:val="00912ADE"/>
    <w:rsid w:val="00951A7F"/>
    <w:rsid w:val="00963C62"/>
    <w:rsid w:val="00987890"/>
    <w:rsid w:val="00991B39"/>
    <w:rsid w:val="009A1284"/>
    <w:rsid w:val="009C17A7"/>
    <w:rsid w:val="009C4477"/>
    <w:rsid w:val="009C7AD9"/>
    <w:rsid w:val="009E3C93"/>
    <w:rsid w:val="00A033BF"/>
    <w:rsid w:val="00A318AF"/>
    <w:rsid w:val="00A378F8"/>
    <w:rsid w:val="00A52BA2"/>
    <w:rsid w:val="00A72A15"/>
    <w:rsid w:val="00A75FBA"/>
    <w:rsid w:val="00A822BE"/>
    <w:rsid w:val="00A84ABA"/>
    <w:rsid w:val="00A94A10"/>
    <w:rsid w:val="00AA4841"/>
    <w:rsid w:val="00AC1C4E"/>
    <w:rsid w:val="00AD1956"/>
    <w:rsid w:val="00AD1D26"/>
    <w:rsid w:val="00AD6AA7"/>
    <w:rsid w:val="00B17E67"/>
    <w:rsid w:val="00B20F7E"/>
    <w:rsid w:val="00B234FF"/>
    <w:rsid w:val="00B66B6A"/>
    <w:rsid w:val="00B74B3C"/>
    <w:rsid w:val="00B96515"/>
    <w:rsid w:val="00BA7D3F"/>
    <w:rsid w:val="00BF1784"/>
    <w:rsid w:val="00BF6C5B"/>
    <w:rsid w:val="00C02574"/>
    <w:rsid w:val="00C11224"/>
    <w:rsid w:val="00C3034E"/>
    <w:rsid w:val="00C51FA3"/>
    <w:rsid w:val="00C736F6"/>
    <w:rsid w:val="00C76422"/>
    <w:rsid w:val="00C8431F"/>
    <w:rsid w:val="00C91439"/>
    <w:rsid w:val="00C914E4"/>
    <w:rsid w:val="00CA1765"/>
    <w:rsid w:val="00CB1B50"/>
    <w:rsid w:val="00CD37F5"/>
    <w:rsid w:val="00CD4491"/>
    <w:rsid w:val="00CE46A0"/>
    <w:rsid w:val="00CF53A6"/>
    <w:rsid w:val="00D11101"/>
    <w:rsid w:val="00D15FB3"/>
    <w:rsid w:val="00D16669"/>
    <w:rsid w:val="00D23A33"/>
    <w:rsid w:val="00D31B06"/>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35126"/>
    <w:rsid w:val="00E40F9B"/>
    <w:rsid w:val="00E41B40"/>
    <w:rsid w:val="00E44430"/>
    <w:rsid w:val="00E50FC7"/>
    <w:rsid w:val="00E620CF"/>
    <w:rsid w:val="00E92C51"/>
    <w:rsid w:val="00EA79DE"/>
    <w:rsid w:val="00F232EA"/>
    <w:rsid w:val="00F44074"/>
    <w:rsid w:val="00F55A1F"/>
    <w:rsid w:val="00F56A71"/>
    <w:rsid w:val="00F73763"/>
    <w:rsid w:val="00F751BB"/>
    <w:rsid w:val="00F833C5"/>
    <w:rsid w:val="00FA7013"/>
    <w:rsid w:val="00FB3AB3"/>
    <w:rsid w:val="00FC3CC7"/>
    <w:rsid w:val="00FC62F2"/>
    <w:rsid w:val="00FD1735"/>
    <w:rsid w:val="00FE2F1A"/>
    <w:rsid w:val="00FE5D89"/>
    <w:rsid w:val="00FF4EB0"/>
    <w:rsid w:val="00FF5B3D"/>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4DDE1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06123">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1452</Words>
  <Characters>7481</Characters>
  <Application>Microsoft Office Word</Application>
  <DocSecurity>0</DocSecurity>
  <Lines>62</Lines>
  <Paragraphs>17</Paragraphs>
  <ScaleCrop>false</ScaleCrop>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2018-09-12T12:09:00Z</dcterms:created>
  <dcterms:modified xsi:type="dcterms:W3CDTF">2018-09-12T12:09:00Z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