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F1B80" w14:textId="77777777" w:rsidR="00C321B5" w:rsidRPr="00F5664C" w:rsidRDefault="00A52DAF" w:rsidP="00C321B5">
      <w:pPr>
        <w:jc w:val="center"/>
        <w:rPr>
          <w:rFonts w:ascii="Book Antiqua" w:hAnsi="Book Antiqua" w:cs="Arial"/>
          <w:sz w:val="16"/>
          <w:szCs w:val="16"/>
        </w:rPr>
      </w:pPr>
      <w:r>
        <w:rPr>
          <w:noProof/>
        </w:rPr>
        <w:drawing>
          <wp:inline distT="0" distB="0" distL="0" distR="0" wp14:anchorId="5725998D" wp14:editId="2FA07FBD">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7371A252"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696D136E" w14:textId="478D4EC2"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61651D">
        <w:rPr>
          <w:rFonts w:ascii="Book Antiqua" w:hAnsi="Book Antiqua" w:cs="Arial"/>
          <w:b/>
        </w:rPr>
        <w:t xml:space="preserve">   </w:t>
      </w:r>
      <w:proofErr w:type="gramEnd"/>
      <w:r w:rsidR="0061651D">
        <w:rPr>
          <w:rFonts w:ascii="Book Antiqua" w:hAnsi="Book Antiqua" w:cs="Arial"/>
          <w:b/>
        </w:rPr>
        <w:t xml:space="preserve">                 </w:t>
      </w:r>
      <w:r w:rsidR="00B3524D" w:rsidRPr="0061651D">
        <w:rPr>
          <w:rFonts w:ascii="Book Antiqua" w:hAnsi="Book Antiqua" w:cs="Arial"/>
          <w:b/>
        </w:rPr>
        <w:t>Appeal Number</w:t>
      </w:r>
      <w:r w:rsidR="00D53769" w:rsidRPr="0061651D">
        <w:rPr>
          <w:rFonts w:ascii="Book Antiqua" w:hAnsi="Book Antiqua" w:cs="Arial"/>
          <w:b/>
        </w:rPr>
        <w:t>:</w:t>
      </w:r>
      <w:r w:rsidR="00B3524D" w:rsidRPr="0061651D">
        <w:rPr>
          <w:rFonts w:ascii="Book Antiqua" w:hAnsi="Book Antiqua" w:cs="Arial"/>
          <w:b/>
        </w:rPr>
        <w:t xml:space="preserve"> </w:t>
      </w:r>
      <w:r w:rsidR="00C4138D" w:rsidRPr="0061651D">
        <w:rPr>
          <w:rFonts w:ascii="Book Antiqua" w:hAnsi="Book Antiqua" w:cs="Arial"/>
          <w:b/>
          <w:caps/>
        </w:rPr>
        <w:t>HU/11668/2015</w:t>
      </w:r>
    </w:p>
    <w:p w14:paraId="188F55AE" w14:textId="77777777" w:rsidR="00C345E1" w:rsidRPr="00F5664C" w:rsidRDefault="00C345E1" w:rsidP="00361B69">
      <w:pPr>
        <w:rPr>
          <w:rFonts w:ascii="Book Antiqua" w:hAnsi="Book Antiqua" w:cs="Arial"/>
        </w:rPr>
      </w:pPr>
    </w:p>
    <w:p w14:paraId="4DD6AB35"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3F72F688" w14:textId="77777777" w:rsidR="00C345E1" w:rsidRPr="00F5664C" w:rsidRDefault="00C345E1" w:rsidP="00361B69">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F5664C" w14:paraId="0F928FBB" w14:textId="77777777" w:rsidTr="0061651D">
        <w:tc>
          <w:tcPr>
            <w:tcW w:w="5103" w:type="dxa"/>
          </w:tcPr>
          <w:p w14:paraId="386896EC"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C4138D">
              <w:rPr>
                <w:rFonts w:ascii="Book Antiqua" w:hAnsi="Book Antiqua" w:cs="Arial"/>
                <w:b/>
              </w:rPr>
              <w:t>Liverpool Civil and Family Court</w:t>
            </w:r>
          </w:p>
        </w:tc>
        <w:tc>
          <w:tcPr>
            <w:tcW w:w="4905" w:type="dxa"/>
          </w:tcPr>
          <w:p w14:paraId="1F72BB92"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4A2BFE3B" w14:textId="77777777" w:rsidTr="0061651D">
        <w:tc>
          <w:tcPr>
            <w:tcW w:w="5103" w:type="dxa"/>
          </w:tcPr>
          <w:p w14:paraId="04A0BB8C"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C4138D">
              <w:rPr>
                <w:rFonts w:ascii="Book Antiqua" w:hAnsi="Book Antiqua" w:cs="Arial"/>
                <w:b/>
              </w:rPr>
              <w:t>27</w:t>
            </w:r>
            <w:r w:rsidR="00C4138D" w:rsidRPr="00C4138D">
              <w:rPr>
                <w:rFonts w:ascii="Book Antiqua" w:hAnsi="Book Antiqua" w:cs="Arial"/>
                <w:b/>
                <w:vertAlign w:val="superscript"/>
              </w:rPr>
              <w:t>th</w:t>
            </w:r>
            <w:r w:rsidR="00C4138D">
              <w:rPr>
                <w:rFonts w:ascii="Book Antiqua" w:hAnsi="Book Antiqua" w:cs="Arial"/>
                <w:b/>
              </w:rPr>
              <w:t xml:space="preserve"> July 2018</w:t>
            </w:r>
          </w:p>
        </w:tc>
        <w:tc>
          <w:tcPr>
            <w:tcW w:w="4905" w:type="dxa"/>
          </w:tcPr>
          <w:p w14:paraId="2547AFB2" w14:textId="3479606C" w:rsidR="00D22636" w:rsidRPr="00F5664C" w:rsidRDefault="00C317E5" w:rsidP="004A1848">
            <w:pPr>
              <w:jc w:val="both"/>
              <w:rPr>
                <w:rFonts w:ascii="Book Antiqua" w:hAnsi="Book Antiqua" w:cs="Arial"/>
                <w:b/>
              </w:rPr>
            </w:pPr>
            <w:r>
              <w:rPr>
                <w:rFonts w:ascii="Book Antiqua" w:hAnsi="Book Antiqua" w:cs="Arial"/>
                <w:b/>
              </w:rPr>
              <w:t>On 20</w:t>
            </w:r>
            <w:r w:rsidRPr="00C317E5">
              <w:rPr>
                <w:rFonts w:ascii="Book Antiqua" w:hAnsi="Book Antiqua" w:cs="Arial"/>
                <w:b/>
                <w:vertAlign w:val="superscript"/>
              </w:rPr>
              <w:t>th</w:t>
            </w:r>
            <w:r>
              <w:rPr>
                <w:rFonts w:ascii="Book Antiqua" w:hAnsi="Book Antiqua" w:cs="Arial"/>
                <w:b/>
              </w:rPr>
              <w:t xml:space="preserve"> August 2018</w:t>
            </w:r>
          </w:p>
        </w:tc>
      </w:tr>
      <w:tr w:rsidR="00D22636" w:rsidRPr="00F5664C" w14:paraId="1DC77951" w14:textId="77777777" w:rsidTr="0061651D">
        <w:tc>
          <w:tcPr>
            <w:tcW w:w="5103" w:type="dxa"/>
          </w:tcPr>
          <w:p w14:paraId="14C4EA9D" w14:textId="77777777" w:rsidR="00D22636" w:rsidRPr="00F5664C" w:rsidRDefault="00D22636" w:rsidP="004A1848">
            <w:pPr>
              <w:jc w:val="both"/>
              <w:rPr>
                <w:rFonts w:ascii="Book Antiqua" w:hAnsi="Book Antiqua" w:cs="Arial"/>
                <w:b/>
              </w:rPr>
            </w:pPr>
          </w:p>
        </w:tc>
        <w:tc>
          <w:tcPr>
            <w:tcW w:w="4905" w:type="dxa"/>
          </w:tcPr>
          <w:p w14:paraId="61693FF5" w14:textId="19035A49" w:rsidR="00D22636" w:rsidRPr="00F5664C" w:rsidRDefault="00D22636" w:rsidP="004A1848">
            <w:pPr>
              <w:jc w:val="both"/>
              <w:rPr>
                <w:rFonts w:ascii="Book Antiqua" w:hAnsi="Book Antiqua" w:cs="Arial"/>
                <w:b/>
              </w:rPr>
            </w:pPr>
          </w:p>
        </w:tc>
      </w:tr>
    </w:tbl>
    <w:p w14:paraId="0885CDB4" w14:textId="77777777" w:rsidR="00A15234" w:rsidRPr="00F5664C" w:rsidRDefault="00A15234" w:rsidP="00361B69">
      <w:pPr>
        <w:rPr>
          <w:rFonts w:ascii="Book Antiqua" w:hAnsi="Book Antiqua" w:cs="Arial"/>
        </w:rPr>
      </w:pPr>
    </w:p>
    <w:p w14:paraId="10312B7D"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495E1D9F" w14:textId="77777777" w:rsidR="00A15234" w:rsidRPr="00F5664C" w:rsidRDefault="00A15234" w:rsidP="00A15234">
      <w:pPr>
        <w:jc w:val="center"/>
        <w:rPr>
          <w:rFonts w:ascii="Book Antiqua" w:hAnsi="Book Antiqua" w:cs="Arial"/>
          <w:b/>
        </w:rPr>
      </w:pPr>
    </w:p>
    <w:p w14:paraId="3AA333FB"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220DE825" w14:textId="77777777" w:rsidR="00C4138D" w:rsidRPr="00F5664C" w:rsidRDefault="00C4138D" w:rsidP="00C4138D">
      <w:pPr>
        <w:rPr>
          <w:rFonts w:ascii="Book Antiqua" w:hAnsi="Book Antiqua" w:cs="Arial"/>
          <w:b/>
        </w:rPr>
      </w:pPr>
    </w:p>
    <w:p w14:paraId="0A8FA39E"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4384A583" w14:textId="77777777" w:rsidR="00A845DC" w:rsidRPr="00F5664C" w:rsidRDefault="00A845DC" w:rsidP="00A15234">
      <w:pPr>
        <w:jc w:val="center"/>
        <w:rPr>
          <w:rFonts w:ascii="Book Antiqua" w:hAnsi="Book Antiqua" w:cs="Arial"/>
          <w:b/>
        </w:rPr>
      </w:pPr>
    </w:p>
    <w:p w14:paraId="52CE6682" w14:textId="77777777" w:rsidR="00C4138D" w:rsidRDefault="00C4138D" w:rsidP="00F13D39">
      <w:pPr>
        <w:jc w:val="center"/>
        <w:rPr>
          <w:rFonts w:ascii="Book Antiqua" w:hAnsi="Book Antiqua" w:cs="Arial"/>
          <w:b/>
          <w:caps/>
        </w:rPr>
      </w:pPr>
      <w:r w:rsidRPr="00C4138D">
        <w:rPr>
          <w:rFonts w:ascii="Book Antiqua" w:hAnsi="Book Antiqua" w:cs="Arial"/>
          <w:b/>
          <w:caps/>
        </w:rPr>
        <w:t>Akeem Olubukola</w:t>
      </w:r>
      <w:r>
        <w:rPr>
          <w:rFonts w:ascii="Book Antiqua" w:hAnsi="Book Antiqua" w:cs="Arial"/>
          <w:b/>
          <w:caps/>
        </w:rPr>
        <w:t xml:space="preserve"> </w:t>
      </w:r>
      <w:r w:rsidRPr="00C4138D">
        <w:rPr>
          <w:rFonts w:ascii="Book Antiqua" w:hAnsi="Book Antiqua" w:cs="Arial"/>
          <w:b/>
          <w:caps/>
        </w:rPr>
        <w:t>Alaro</w:t>
      </w:r>
    </w:p>
    <w:p w14:paraId="533F73D9" w14:textId="77777777" w:rsidR="00F13D39" w:rsidRPr="0061651D" w:rsidRDefault="00F13D39" w:rsidP="00F13D39">
      <w:pPr>
        <w:jc w:val="center"/>
        <w:rPr>
          <w:rFonts w:ascii="Book Antiqua" w:hAnsi="Book Antiqua" w:cs="Arial"/>
          <w:caps/>
        </w:rPr>
      </w:pPr>
      <w:r w:rsidRPr="0061651D">
        <w:rPr>
          <w:rFonts w:ascii="Book Antiqua" w:hAnsi="Book Antiqua" w:cs="Arial"/>
          <w:caps/>
        </w:rPr>
        <w:t xml:space="preserve">(ANONYMITY DIRECTION </w:t>
      </w:r>
      <w:r w:rsidR="00C4138D" w:rsidRPr="0061651D">
        <w:rPr>
          <w:rFonts w:ascii="Book Antiqua" w:hAnsi="Book Antiqua" w:cs="Arial"/>
          <w:caps/>
        </w:rPr>
        <w:t>not made</w:t>
      </w:r>
      <w:r w:rsidRPr="0061651D">
        <w:rPr>
          <w:rFonts w:ascii="Book Antiqua" w:hAnsi="Book Antiqua" w:cs="Arial"/>
          <w:caps/>
        </w:rPr>
        <w:t>)</w:t>
      </w:r>
    </w:p>
    <w:p w14:paraId="444C37E1"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3B0889BB" w14:textId="77777777" w:rsidR="006D1DFA" w:rsidRPr="00F5664C" w:rsidRDefault="006D1DFA" w:rsidP="00704B61">
      <w:pPr>
        <w:jc w:val="center"/>
        <w:rPr>
          <w:rFonts w:ascii="Book Antiqua" w:hAnsi="Book Antiqua" w:cs="Arial"/>
          <w:b/>
        </w:rPr>
      </w:pPr>
    </w:p>
    <w:p w14:paraId="5198A05A"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74C793B" w14:textId="77777777" w:rsidR="00DD5071" w:rsidRPr="00F5664C" w:rsidRDefault="00DD5071" w:rsidP="00704B61">
      <w:pPr>
        <w:jc w:val="center"/>
        <w:rPr>
          <w:rFonts w:ascii="Book Antiqua" w:hAnsi="Book Antiqua" w:cs="Arial"/>
          <w:b/>
        </w:rPr>
      </w:pPr>
    </w:p>
    <w:p w14:paraId="7BD3B2C8" w14:textId="77777777" w:rsidR="00DD5071" w:rsidRPr="00F5664C" w:rsidRDefault="00C4138D" w:rsidP="00704B61">
      <w:pPr>
        <w:jc w:val="center"/>
        <w:rPr>
          <w:rFonts w:ascii="Book Antiqua" w:hAnsi="Book Antiqua" w:cs="Arial"/>
          <w:b/>
          <w:caps/>
        </w:rPr>
      </w:pPr>
      <w:r>
        <w:rPr>
          <w:rFonts w:ascii="Book Antiqua" w:hAnsi="Book Antiqua" w:cs="Arial"/>
          <w:b/>
          <w:caps/>
        </w:rPr>
        <w:t>Entry Clearance Officer - sheffield</w:t>
      </w:r>
    </w:p>
    <w:p w14:paraId="2CECDBA7" w14:textId="77777777" w:rsidR="00DD5071" w:rsidRPr="00F5664C" w:rsidRDefault="00DD5071" w:rsidP="00C4138D">
      <w:pPr>
        <w:jc w:val="right"/>
        <w:rPr>
          <w:rFonts w:ascii="Book Antiqua" w:hAnsi="Book Antiqua" w:cs="Arial"/>
          <w:u w:val="single"/>
        </w:rPr>
      </w:pPr>
      <w:r w:rsidRPr="00F5664C">
        <w:rPr>
          <w:rFonts w:ascii="Book Antiqua" w:hAnsi="Book Antiqua" w:cs="Arial"/>
          <w:u w:val="single"/>
        </w:rPr>
        <w:t>Respondent</w:t>
      </w:r>
    </w:p>
    <w:p w14:paraId="0B048FFB" w14:textId="77777777" w:rsidR="003605D1" w:rsidRDefault="003605D1" w:rsidP="00DD5071">
      <w:pPr>
        <w:rPr>
          <w:rFonts w:ascii="Book Antiqua" w:hAnsi="Book Antiqua" w:cs="Arial"/>
          <w:b/>
          <w:u w:val="single"/>
        </w:rPr>
      </w:pPr>
    </w:p>
    <w:p w14:paraId="15B35CB4" w14:textId="0320590A"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CF8205D" w14:textId="77777777" w:rsidR="00DE7DB7" w:rsidRPr="00F5664C" w:rsidRDefault="00DE7DB7" w:rsidP="00DD5071">
      <w:pPr>
        <w:rPr>
          <w:rFonts w:ascii="Book Antiqua" w:hAnsi="Book Antiqua" w:cs="Arial"/>
        </w:rPr>
      </w:pPr>
    </w:p>
    <w:p w14:paraId="75FE4162"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4138D">
        <w:rPr>
          <w:rFonts w:ascii="Book Antiqua" w:hAnsi="Book Antiqua" w:cs="Arial"/>
        </w:rPr>
        <w:t>No legal representation</w:t>
      </w:r>
    </w:p>
    <w:p w14:paraId="361F563F"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C4138D">
        <w:rPr>
          <w:rFonts w:ascii="Book Antiqua" w:hAnsi="Book Antiqua" w:cs="Arial"/>
        </w:rPr>
        <w:t>Mr A McVeety, Senior Home Office Presenting Officer</w:t>
      </w:r>
    </w:p>
    <w:p w14:paraId="6B3C7C49" w14:textId="77777777" w:rsidR="00DE7DB7" w:rsidRPr="00F5664C" w:rsidRDefault="00DE7DB7" w:rsidP="00361B69">
      <w:pPr>
        <w:tabs>
          <w:tab w:val="left" w:pos="2520"/>
        </w:tabs>
        <w:rPr>
          <w:rFonts w:ascii="Book Antiqua" w:hAnsi="Book Antiqua" w:cs="Arial"/>
        </w:rPr>
      </w:pPr>
    </w:p>
    <w:p w14:paraId="0A78EEB7" w14:textId="77777777" w:rsidR="00361B69" w:rsidRPr="00361B69" w:rsidRDefault="00F13D39" w:rsidP="00361B69">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5C6A8F10" w14:textId="77777777" w:rsidR="00361B69" w:rsidRDefault="00361B69" w:rsidP="00402B9E">
      <w:pPr>
        <w:tabs>
          <w:tab w:val="left" w:pos="2520"/>
        </w:tabs>
        <w:jc w:val="both"/>
        <w:rPr>
          <w:rFonts w:ascii="Book Antiqua" w:hAnsi="Book Antiqua" w:cs="Arial"/>
        </w:rPr>
      </w:pPr>
    </w:p>
    <w:p w14:paraId="7EFF3592" w14:textId="77777777" w:rsidR="00C4138D" w:rsidRPr="008562F8" w:rsidRDefault="00C4138D" w:rsidP="00402B9E">
      <w:pPr>
        <w:tabs>
          <w:tab w:val="left" w:pos="2520"/>
        </w:tabs>
        <w:jc w:val="both"/>
        <w:rPr>
          <w:rFonts w:ascii="Book Antiqua" w:hAnsi="Book Antiqua" w:cs="Arial"/>
          <w:b/>
        </w:rPr>
      </w:pPr>
      <w:r w:rsidRPr="008562F8">
        <w:rPr>
          <w:rFonts w:ascii="Book Antiqua" w:hAnsi="Book Antiqua" w:cs="Arial"/>
          <w:b/>
        </w:rPr>
        <w:t>Introduction and Background</w:t>
      </w:r>
    </w:p>
    <w:p w14:paraId="1FB71D4C" w14:textId="77777777" w:rsidR="005E5DFF" w:rsidRDefault="00C4138D" w:rsidP="005E5DFF">
      <w:pPr>
        <w:numPr>
          <w:ilvl w:val="0"/>
          <w:numId w:val="3"/>
        </w:numPr>
        <w:spacing w:before="240"/>
        <w:jc w:val="both"/>
        <w:rPr>
          <w:rFonts w:ascii="Book Antiqua" w:hAnsi="Book Antiqua" w:cs="Arial"/>
        </w:rPr>
      </w:pPr>
      <w:r>
        <w:rPr>
          <w:rFonts w:ascii="Book Antiqua" w:hAnsi="Book Antiqua" w:cs="Arial"/>
        </w:rPr>
        <w:t>The Appellant appeals against t</w:t>
      </w:r>
      <w:r w:rsidR="00732C9F">
        <w:rPr>
          <w:rFonts w:ascii="Book Antiqua" w:hAnsi="Book Antiqua" w:cs="Arial"/>
        </w:rPr>
        <w:t>he decision of Judge Bell (the j</w:t>
      </w:r>
      <w:r>
        <w:rPr>
          <w:rFonts w:ascii="Book Antiqua" w:hAnsi="Book Antiqua" w:cs="Arial"/>
        </w:rPr>
        <w:t>udge) of the First-tier Tribunal (the FTT) promulgated on 30</w:t>
      </w:r>
      <w:r w:rsidRPr="00C4138D">
        <w:rPr>
          <w:rFonts w:ascii="Book Antiqua" w:hAnsi="Book Antiqua" w:cs="Arial"/>
          <w:vertAlign w:val="superscript"/>
        </w:rPr>
        <w:t>th</w:t>
      </w:r>
      <w:r>
        <w:rPr>
          <w:rFonts w:ascii="Book Antiqua" w:hAnsi="Book Antiqua" w:cs="Arial"/>
        </w:rPr>
        <w:t xml:space="preserve"> May 2017 following a hearing on 15</w:t>
      </w:r>
      <w:r w:rsidRPr="00C4138D">
        <w:rPr>
          <w:rFonts w:ascii="Book Antiqua" w:hAnsi="Book Antiqua" w:cs="Arial"/>
          <w:vertAlign w:val="superscript"/>
        </w:rPr>
        <w:t>th</w:t>
      </w:r>
      <w:r>
        <w:rPr>
          <w:rFonts w:ascii="Book Antiqua" w:hAnsi="Book Antiqua" w:cs="Arial"/>
        </w:rPr>
        <w:t xml:space="preserve"> March 2017.  </w:t>
      </w:r>
    </w:p>
    <w:p w14:paraId="4EEBBECE" w14:textId="77777777" w:rsidR="00C4138D" w:rsidRDefault="00C4138D" w:rsidP="005E5DFF">
      <w:pPr>
        <w:numPr>
          <w:ilvl w:val="0"/>
          <w:numId w:val="3"/>
        </w:numPr>
        <w:spacing w:before="240"/>
        <w:jc w:val="both"/>
        <w:rPr>
          <w:rFonts w:ascii="Book Antiqua" w:hAnsi="Book Antiqua" w:cs="Arial"/>
        </w:rPr>
      </w:pPr>
      <w:r>
        <w:rPr>
          <w:rFonts w:ascii="Book Antiqua" w:hAnsi="Book Antiqua" w:cs="Arial"/>
        </w:rPr>
        <w:t xml:space="preserve">The Appellant is a Nigerian </w:t>
      </w:r>
      <w:r w:rsidR="00DA5316">
        <w:rPr>
          <w:rFonts w:ascii="Book Antiqua" w:hAnsi="Book Antiqua" w:cs="Arial"/>
        </w:rPr>
        <w:t>citizen born 10</w:t>
      </w:r>
      <w:r w:rsidR="00DA5316" w:rsidRPr="00DA5316">
        <w:rPr>
          <w:rFonts w:ascii="Book Antiqua" w:hAnsi="Book Antiqua" w:cs="Arial"/>
          <w:vertAlign w:val="superscript"/>
        </w:rPr>
        <w:t>th</w:t>
      </w:r>
      <w:r w:rsidR="00DA5316">
        <w:rPr>
          <w:rFonts w:ascii="Book Antiqua" w:hAnsi="Book Antiqua" w:cs="Arial"/>
        </w:rPr>
        <w:t xml:space="preserve"> October 1983.  He applied for entry clearance to join his wife Mrs Juliet Al</w:t>
      </w:r>
      <w:r w:rsidR="00361B69">
        <w:rPr>
          <w:rFonts w:ascii="Book Antiqua" w:hAnsi="Book Antiqua" w:cs="Arial"/>
        </w:rPr>
        <w:t>a</w:t>
      </w:r>
      <w:r w:rsidR="00DA5316">
        <w:rPr>
          <w:rFonts w:ascii="Book Antiqua" w:hAnsi="Book Antiqua" w:cs="Arial"/>
        </w:rPr>
        <w:t>ro, a British citizen, in the UK.  I will refer to Mrs Al</w:t>
      </w:r>
      <w:r w:rsidR="00361B69">
        <w:rPr>
          <w:rFonts w:ascii="Book Antiqua" w:hAnsi="Book Antiqua" w:cs="Arial"/>
        </w:rPr>
        <w:t>a</w:t>
      </w:r>
      <w:r w:rsidR="00DA5316">
        <w:rPr>
          <w:rFonts w:ascii="Book Antiqua" w:hAnsi="Book Antiqua" w:cs="Arial"/>
        </w:rPr>
        <w:t>ro as the Sponsor.</w:t>
      </w:r>
    </w:p>
    <w:p w14:paraId="4503C8A4" w14:textId="77777777" w:rsidR="00DA5316" w:rsidRDefault="00DA5316" w:rsidP="005E5DFF">
      <w:pPr>
        <w:numPr>
          <w:ilvl w:val="0"/>
          <w:numId w:val="3"/>
        </w:numPr>
        <w:spacing w:before="240"/>
        <w:jc w:val="both"/>
        <w:rPr>
          <w:rFonts w:ascii="Book Antiqua" w:hAnsi="Book Antiqua" w:cs="Arial"/>
        </w:rPr>
      </w:pPr>
      <w:r>
        <w:rPr>
          <w:rFonts w:ascii="Book Antiqua" w:hAnsi="Book Antiqua" w:cs="Arial"/>
        </w:rPr>
        <w:lastRenderedPageBreak/>
        <w:t>The application for entry clearance was refused on 28</w:t>
      </w:r>
      <w:r w:rsidRPr="00DA5316">
        <w:rPr>
          <w:rFonts w:ascii="Book Antiqua" w:hAnsi="Book Antiqua" w:cs="Arial"/>
          <w:vertAlign w:val="superscript"/>
        </w:rPr>
        <w:t>th</w:t>
      </w:r>
      <w:r>
        <w:rPr>
          <w:rFonts w:ascii="Book Antiqua" w:hAnsi="Book Antiqua" w:cs="Arial"/>
        </w:rPr>
        <w:t xml:space="preserve"> October 2015, the Respondent not being satisfied that the relationship requirements within Appendix FM were satisfied.  In particular the Respondent refused Entry Clearance with reference to E-ECP.2.6 which states that the relationship between an applicant and their partner must be genuine and subsisting, and E-ECP.2.10 which states that the applicant and partner must intend to live together permanently in the UK. </w:t>
      </w:r>
    </w:p>
    <w:p w14:paraId="3D351352" w14:textId="77777777" w:rsidR="00361B69" w:rsidRDefault="00DA5316" w:rsidP="005E5DFF">
      <w:pPr>
        <w:numPr>
          <w:ilvl w:val="0"/>
          <w:numId w:val="3"/>
        </w:numPr>
        <w:spacing w:before="240"/>
        <w:jc w:val="both"/>
        <w:rPr>
          <w:rFonts w:ascii="Book Antiqua" w:hAnsi="Book Antiqua" w:cs="Arial"/>
        </w:rPr>
      </w:pPr>
      <w:r>
        <w:rPr>
          <w:rFonts w:ascii="Book Antiqua" w:hAnsi="Book Antiqua" w:cs="Arial"/>
        </w:rPr>
        <w:t>The appeal was heard by the FTT on 15</w:t>
      </w:r>
      <w:r w:rsidRPr="00DA5316">
        <w:rPr>
          <w:rFonts w:ascii="Book Antiqua" w:hAnsi="Book Antiqua" w:cs="Arial"/>
          <w:vertAlign w:val="superscript"/>
        </w:rPr>
        <w:t>th</w:t>
      </w:r>
      <w:r>
        <w:rPr>
          <w:rFonts w:ascii="Book Antiqua" w:hAnsi="Book Antiqua" w:cs="Arial"/>
        </w:rPr>
        <w:t xml:space="preserve"> March 2017.  The Appellant was legally represented and the Sponsor was present at the appeal hearing to give evidence.  The judge accepted at paragraph 26</w:t>
      </w:r>
      <w:r w:rsidR="00361B69">
        <w:rPr>
          <w:rFonts w:ascii="Book Antiqua" w:hAnsi="Book Antiqua" w:cs="Arial"/>
        </w:rPr>
        <w:t>:</w:t>
      </w:r>
    </w:p>
    <w:p w14:paraId="3832FF2A" w14:textId="77777777" w:rsidR="00DA5316" w:rsidRPr="00361B69" w:rsidRDefault="00DA5316" w:rsidP="00361B69">
      <w:pPr>
        <w:spacing w:before="240"/>
        <w:ind w:left="1134"/>
        <w:jc w:val="both"/>
        <w:rPr>
          <w:rFonts w:ascii="Book Antiqua" w:hAnsi="Book Antiqua" w:cs="Arial"/>
          <w:sz w:val="22"/>
          <w:szCs w:val="22"/>
        </w:rPr>
      </w:pPr>
      <w:r w:rsidRPr="00361B69">
        <w:rPr>
          <w:rFonts w:ascii="Book Antiqua" w:hAnsi="Book Antiqua" w:cs="Arial"/>
          <w:sz w:val="22"/>
          <w:szCs w:val="22"/>
        </w:rPr>
        <w:t xml:space="preserve">“In summary, I accept that the Sponsor genuinely wants the Appellant to return to the UK and to live with her permanently and that she is supporting him financially and is generating regular contact with him.  However, I have very significant doubts as to the credibility and bona fides of the Appellant and his intentions towards the Sponsor.”  </w:t>
      </w:r>
    </w:p>
    <w:p w14:paraId="1773C7F3" w14:textId="77777777" w:rsidR="00DA5316" w:rsidRDefault="00DA5316" w:rsidP="005E5DFF">
      <w:pPr>
        <w:numPr>
          <w:ilvl w:val="0"/>
          <w:numId w:val="3"/>
        </w:numPr>
        <w:spacing w:before="240"/>
        <w:jc w:val="both"/>
        <w:rPr>
          <w:rFonts w:ascii="Book Antiqua" w:hAnsi="Book Antiqua" w:cs="Arial"/>
        </w:rPr>
      </w:pPr>
      <w:r>
        <w:rPr>
          <w:rFonts w:ascii="Book Antiqua" w:hAnsi="Book Antiqua" w:cs="Arial"/>
        </w:rPr>
        <w:t xml:space="preserve">The judge therefore decided that the relationship requirements of Appendix FM </w:t>
      </w:r>
      <w:r w:rsidR="00DB4544">
        <w:rPr>
          <w:rFonts w:ascii="Book Antiqua" w:hAnsi="Book Antiqua" w:cs="Arial"/>
        </w:rPr>
        <w:t xml:space="preserve">were not made out, in relation to the Appellant, and dismissed the appeal.  </w:t>
      </w:r>
    </w:p>
    <w:p w14:paraId="4FCA7903" w14:textId="77777777" w:rsidR="00DB4544" w:rsidRDefault="00DB4544" w:rsidP="005E5DFF">
      <w:pPr>
        <w:numPr>
          <w:ilvl w:val="0"/>
          <w:numId w:val="3"/>
        </w:numPr>
        <w:spacing w:before="240"/>
        <w:jc w:val="both"/>
        <w:rPr>
          <w:rFonts w:ascii="Book Antiqua" w:hAnsi="Book Antiqua" w:cs="Arial"/>
        </w:rPr>
      </w:pPr>
      <w:r>
        <w:rPr>
          <w:rFonts w:ascii="Book Antiqua" w:hAnsi="Book Antiqua" w:cs="Arial"/>
        </w:rPr>
        <w:t>The Appellant applied for permission to appeal to the Upper Tribunal.  Permission to appeal was initially refused by Judge Nightingale of the FTT who found that the grounds amounted to a re</w:t>
      </w:r>
      <w:r w:rsidR="008562F8">
        <w:rPr>
          <w:rFonts w:ascii="Book Antiqua" w:hAnsi="Book Antiqua" w:cs="Arial"/>
        </w:rPr>
        <w:t>-</w:t>
      </w:r>
      <w:r>
        <w:rPr>
          <w:rFonts w:ascii="Book Antiqua" w:hAnsi="Book Antiqua" w:cs="Arial"/>
        </w:rPr>
        <w:t>argument of the Appellant’s ca</w:t>
      </w:r>
      <w:r w:rsidR="00732C9F">
        <w:rPr>
          <w:rFonts w:ascii="Book Antiqua" w:hAnsi="Book Antiqua" w:cs="Arial"/>
        </w:rPr>
        <w:t>se and a disagreement with the j</w:t>
      </w:r>
      <w:r>
        <w:rPr>
          <w:rFonts w:ascii="Book Antiqua" w:hAnsi="Book Antiqua" w:cs="Arial"/>
        </w:rPr>
        <w:t xml:space="preserve">udge’s findings.  </w:t>
      </w:r>
    </w:p>
    <w:p w14:paraId="259149B9" w14:textId="77777777" w:rsidR="00DB4544" w:rsidRDefault="00DB4544" w:rsidP="005E5DFF">
      <w:pPr>
        <w:numPr>
          <w:ilvl w:val="0"/>
          <w:numId w:val="3"/>
        </w:numPr>
        <w:spacing w:before="240"/>
        <w:jc w:val="both"/>
        <w:rPr>
          <w:rFonts w:ascii="Book Antiqua" w:hAnsi="Book Antiqua" w:cs="Arial"/>
        </w:rPr>
      </w:pPr>
      <w:r>
        <w:rPr>
          <w:rFonts w:ascii="Book Antiqua" w:hAnsi="Book Antiqua" w:cs="Arial"/>
        </w:rPr>
        <w:t>The application for permission to appeal had been made by the Appellant’s legal representatives.  Following the refusal of permission, the legal representatives took no further part in proceedings, and the Sponsor prepared further grounds seeking permission to appeal to the Upper Tribunal.  Those grounds are contained within eighteen paragraphs and will not be reiterated here.  In very brief summary</w:t>
      </w:r>
      <w:r w:rsidR="00732C9F">
        <w:rPr>
          <w:rFonts w:ascii="Book Antiqua" w:hAnsi="Book Antiqua" w:cs="Arial"/>
        </w:rPr>
        <w:t>,</w:t>
      </w:r>
      <w:r>
        <w:rPr>
          <w:rFonts w:ascii="Book Antiqua" w:hAnsi="Book Antiqua" w:cs="Arial"/>
        </w:rPr>
        <w:t xml:space="preserve"> it was submitted that the judge had materially erred </w:t>
      </w:r>
      <w:r w:rsidR="00F81063">
        <w:rPr>
          <w:rFonts w:ascii="Book Antiqua" w:hAnsi="Book Antiqua" w:cs="Arial"/>
        </w:rPr>
        <w:t xml:space="preserve">in </w:t>
      </w:r>
      <w:r>
        <w:rPr>
          <w:rFonts w:ascii="Book Antiqua" w:hAnsi="Book Antiqua" w:cs="Arial"/>
        </w:rPr>
        <w:t xml:space="preserve">law and fact.  It was submitted that the judge had not taken into account all the evidence that had been submitted on behalf of the Appellant.  </w:t>
      </w:r>
    </w:p>
    <w:p w14:paraId="51C60BAF" w14:textId="77777777" w:rsidR="00DB4544" w:rsidRDefault="00DB4544" w:rsidP="005E5DFF">
      <w:pPr>
        <w:numPr>
          <w:ilvl w:val="0"/>
          <w:numId w:val="3"/>
        </w:numPr>
        <w:spacing w:before="240"/>
        <w:jc w:val="both"/>
        <w:rPr>
          <w:rFonts w:ascii="Book Antiqua" w:hAnsi="Book Antiqua" w:cs="Arial"/>
        </w:rPr>
      </w:pPr>
      <w:r>
        <w:rPr>
          <w:rFonts w:ascii="Book Antiqua" w:hAnsi="Book Antiqua" w:cs="Arial"/>
        </w:rPr>
        <w:t xml:space="preserve">Permission to appeal was granted by an Upper Tribunal Judge in the following terms; </w:t>
      </w:r>
    </w:p>
    <w:p w14:paraId="35BB0B5F" w14:textId="468406BD" w:rsidR="00DB4544" w:rsidRPr="00361B69" w:rsidRDefault="00DB4544" w:rsidP="00DB4544">
      <w:pPr>
        <w:spacing w:before="240"/>
        <w:ind w:left="1134"/>
        <w:jc w:val="both"/>
        <w:rPr>
          <w:rFonts w:ascii="Book Antiqua" w:hAnsi="Book Antiqua" w:cs="Arial"/>
          <w:sz w:val="22"/>
          <w:szCs w:val="22"/>
        </w:rPr>
      </w:pPr>
      <w:r w:rsidRPr="00361B69">
        <w:rPr>
          <w:rFonts w:ascii="Book Antiqua" w:hAnsi="Book Antiqua" w:cs="Arial"/>
          <w:sz w:val="22"/>
          <w:szCs w:val="22"/>
        </w:rPr>
        <w:t>“The judge was well satisfied of the Sponsor’s good faith in her relationship with the Appellant</w:t>
      </w:r>
      <w:r w:rsidR="005C6DA1">
        <w:rPr>
          <w:rFonts w:ascii="Book Antiqua" w:hAnsi="Book Antiqua" w:cs="Arial"/>
          <w:sz w:val="22"/>
          <w:szCs w:val="22"/>
        </w:rPr>
        <w:t>,</w:t>
      </w:r>
      <w:r w:rsidRPr="00361B69">
        <w:rPr>
          <w:rFonts w:ascii="Book Antiqua" w:hAnsi="Book Antiqua" w:cs="Arial"/>
          <w:sz w:val="22"/>
          <w:szCs w:val="22"/>
        </w:rPr>
        <w:t xml:space="preserve"> </w:t>
      </w:r>
      <w:r w:rsidR="005C6DA1">
        <w:rPr>
          <w:rFonts w:ascii="Book Antiqua" w:hAnsi="Book Antiqua" w:cs="Arial"/>
          <w:sz w:val="22"/>
          <w:szCs w:val="22"/>
        </w:rPr>
        <w:t>h</w:t>
      </w:r>
      <w:r w:rsidRPr="00361B69">
        <w:rPr>
          <w:rFonts w:ascii="Book Antiqua" w:hAnsi="Book Antiqua" w:cs="Arial"/>
          <w:sz w:val="22"/>
          <w:szCs w:val="22"/>
        </w:rPr>
        <w:t>er husband, but not of his.  The crucial point for her was the Appellant’s failure to provide a statement or other evidence setting out his family circumstances in Nigeria.  According to the judg</w:t>
      </w:r>
      <w:r w:rsidR="00F81063">
        <w:rPr>
          <w:rFonts w:ascii="Book Antiqua" w:hAnsi="Book Antiqua" w:cs="Arial"/>
          <w:sz w:val="22"/>
          <w:szCs w:val="22"/>
        </w:rPr>
        <w:t>e, his former partner and their</w:t>
      </w:r>
      <w:r w:rsidRPr="00361B69">
        <w:rPr>
          <w:rFonts w:ascii="Book Antiqua" w:hAnsi="Book Antiqua" w:cs="Arial"/>
          <w:sz w:val="22"/>
          <w:szCs w:val="22"/>
        </w:rPr>
        <w:t xml:space="preserve"> children were still living in the same town as him.  </w:t>
      </w:r>
      <w:r w:rsidR="008562F8" w:rsidRPr="00361B69">
        <w:rPr>
          <w:rFonts w:ascii="Book Antiqua" w:hAnsi="Book Antiqua" w:cs="Arial"/>
          <w:sz w:val="22"/>
          <w:szCs w:val="22"/>
        </w:rPr>
        <w:t>However,</w:t>
      </w:r>
      <w:r w:rsidRPr="00361B69">
        <w:rPr>
          <w:rFonts w:ascii="Book Antiqua" w:hAnsi="Book Antiqua" w:cs="Arial"/>
          <w:sz w:val="22"/>
          <w:szCs w:val="22"/>
        </w:rPr>
        <w:t xml:space="preserve"> the grounds claim that it was only the children who lived in Ilorin with their grandmother, while their mother lived in Abuja, 450 kilometres away, and </w:t>
      </w:r>
      <w:r w:rsidR="00F81063">
        <w:rPr>
          <w:rFonts w:ascii="Book Antiqua" w:hAnsi="Book Antiqua" w:cs="Arial"/>
          <w:sz w:val="22"/>
          <w:szCs w:val="22"/>
        </w:rPr>
        <w:t>say</w:t>
      </w:r>
      <w:r w:rsidRPr="00361B69">
        <w:rPr>
          <w:rFonts w:ascii="Book Antiqua" w:hAnsi="Book Antiqua" w:cs="Arial"/>
          <w:sz w:val="22"/>
          <w:szCs w:val="22"/>
        </w:rPr>
        <w:t xml:space="preserve"> the Sponsor gave oral evidence about that.  This is correct, the judge’s very careful and </w:t>
      </w:r>
      <w:r w:rsidR="00F81063">
        <w:rPr>
          <w:rFonts w:ascii="Book Antiqua" w:hAnsi="Book Antiqua" w:cs="Arial"/>
          <w:sz w:val="22"/>
          <w:szCs w:val="22"/>
        </w:rPr>
        <w:t xml:space="preserve">helpful </w:t>
      </w:r>
      <w:r w:rsidRPr="00361B69">
        <w:rPr>
          <w:rFonts w:ascii="Book Antiqua" w:hAnsi="Book Antiqua" w:cs="Arial"/>
          <w:sz w:val="22"/>
          <w:szCs w:val="22"/>
        </w:rPr>
        <w:t>typewritten Record of Proceedings shows this ‘They live with his ex-wife’s mum.  His ex-wife works in Abuja.  His children are in Ilorin</w:t>
      </w:r>
      <w:r w:rsidR="00F81063">
        <w:rPr>
          <w:rFonts w:ascii="Book Antiqua" w:hAnsi="Book Antiqua" w:cs="Arial"/>
          <w:sz w:val="22"/>
          <w:szCs w:val="22"/>
        </w:rPr>
        <w:t>’</w:t>
      </w:r>
      <w:r w:rsidRPr="00361B69">
        <w:rPr>
          <w:rFonts w:ascii="Book Antiqua" w:hAnsi="Book Antiqua" w:cs="Arial"/>
          <w:sz w:val="22"/>
          <w:szCs w:val="22"/>
        </w:rPr>
        <w:t>.”</w:t>
      </w:r>
    </w:p>
    <w:p w14:paraId="63B00A56" w14:textId="1F320304" w:rsidR="00DB4544" w:rsidRDefault="00DB4544" w:rsidP="005E5DFF">
      <w:pPr>
        <w:numPr>
          <w:ilvl w:val="0"/>
          <w:numId w:val="3"/>
        </w:numPr>
        <w:spacing w:before="240"/>
        <w:jc w:val="both"/>
        <w:rPr>
          <w:rFonts w:ascii="Book Antiqua" w:hAnsi="Book Antiqua" w:cs="Arial"/>
        </w:rPr>
      </w:pPr>
      <w:r>
        <w:rPr>
          <w:rFonts w:ascii="Book Antiqua" w:hAnsi="Book Antiqua" w:cs="Arial"/>
        </w:rPr>
        <w:t xml:space="preserve">It is not clear how much difference this mistake by the judge may have made to the result she reached, but the Appellant is entitled to an opportunity to argue the point.  </w:t>
      </w:r>
    </w:p>
    <w:p w14:paraId="73896260" w14:textId="6C325DD7" w:rsidR="00DB4544" w:rsidRDefault="00DB4544" w:rsidP="005E5DFF">
      <w:pPr>
        <w:numPr>
          <w:ilvl w:val="0"/>
          <w:numId w:val="3"/>
        </w:numPr>
        <w:spacing w:before="240"/>
        <w:jc w:val="both"/>
        <w:rPr>
          <w:rFonts w:ascii="Book Antiqua" w:hAnsi="Book Antiqua" w:cs="Arial"/>
        </w:rPr>
      </w:pPr>
      <w:r>
        <w:rPr>
          <w:rFonts w:ascii="Book Antiqua" w:hAnsi="Book Antiqua" w:cs="Arial"/>
        </w:rPr>
        <w:lastRenderedPageBreak/>
        <w:t xml:space="preserve">Following the grant of </w:t>
      </w:r>
      <w:r w:rsidR="008562F8">
        <w:rPr>
          <w:rFonts w:ascii="Book Antiqua" w:hAnsi="Book Antiqua" w:cs="Arial"/>
        </w:rPr>
        <w:t>permission,</w:t>
      </w:r>
      <w:r>
        <w:rPr>
          <w:rFonts w:ascii="Book Antiqua" w:hAnsi="Book Antiqua" w:cs="Arial"/>
        </w:rPr>
        <w:t xml:space="preserve"> the Respondent lodged a response pursuant to </w:t>
      </w:r>
      <w:r w:rsidR="008562F8">
        <w:rPr>
          <w:rFonts w:ascii="Book Antiqua" w:hAnsi="Book Antiqua" w:cs="Arial"/>
        </w:rPr>
        <w:t>rule</w:t>
      </w:r>
      <w:r>
        <w:rPr>
          <w:rFonts w:ascii="Book Antiqua" w:hAnsi="Book Antiqua" w:cs="Arial"/>
        </w:rPr>
        <w:t xml:space="preserve"> 24 of the Tribunal Procedure (Upper Tribunal) Rules 2008.  In </w:t>
      </w:r>
      <w:proofErr w:type="gramStart"/>
      <w:r>
        <w:rPr>
          <w:rFonts w:ascii="Book Antiqua" w:hAnsi="Book Antiqua" w:cs="Arial"/>
        </w:rPr>
        <w:t>brief summary</w:t>
      </w:r>
      <w:proofErr w:type="gramEnd"/>
      <w:r>
        <w:rPr>
          <w:rFonts w:ascii="Book Antiqua" w:hAnsi="Book Antiqua" w:cs="Arial"/>
        </w:rPr>
        <w:t xml:space="preserve"> it was </w:t>
      </w:r>
      <w:r w:rsidR="009312D3">
        <w:rPr>
          <w:rFonts w:ascii="Book Antiqua" w:hAnsi="Book Antiqua" w:cs="Arial"/>
        </w:rPr>
        <w:t>accepted</w:t>
      </w:r>
      <w:r>
        <w:rPr>
          <w:rFonts w:ascii="Book Antiqua" w:hAnsi="Book Antiqua" w:cs="Arial"/>
        </w:rPr>
        <w:t xml:space="preserve"> that the judge had made a factual error as outlined in the grant of permission, but this was not relevant and did not infect the other findings made by the judge in relation to the Appellant’s intention.  </w:t>
      </w:r>
    </w:p>
    <w:p w14:paraId="788FF49B" w14:textId="77777777" w:rsidR="00DB4544" w:rsidRDefault="00DB4544" w:rsidP="005E5DFF">
      <w:pPr>
        <w:numPr>
          <w:ilvl w:val="0"/>
          <w:numId w:val="3"/>
        </w:numPr>
        <w:spacing w:before="240"/>
        <w:jc w:val="both"/>
        <w:rPr>
          <w:rFonts w:ascii="Book Antiqua" w:hAnsi="Book Antiqua" w:cs="Arial"/>
        </w:rPr>
      </w:pPr>
      <w:r>
        <w:rPr>
          <w:rFonts w:ascii="Book Antiqua" w:hAnsi="Book Antiqua" w:cs="Arial"/>
        </w:rPr>
        <w:t xml:space="preserve">Directions were issued that there should be a hearing before the Upper Tribunal to ascertain whether the FTT had erred in law such that the decision should be set aside.  </w:t>
      </w:r>
    </w:p>
    <w:p w14:paraId="45A7E8B3" w14:textId="77777777" w:rsidR="005338A8" w:rsidRPr="008562F8" w:rsidRDefault="005338A8" w:rsidP="005338A8">
      <w:pPr>
        <w:spacing w:before="240"/>
        <w:jc w:val="both"/>
        <w:rPr>
          <w:rFonts w:ascii="Book Antiqua" w:hAnsi="Book Antiqua" w:cs="Arial"/>
          <w:b/>
        </w:rPr>
      </w:pPr>
      <w:r w:rsidRPr="008562F8">
        <w:rPr>
          <w:rFonts w:ascii="Book Antiqua" w:hAnsi="Book Antiqua" w:cs="Arial"/>
          <w:b/>
        </w:rPr>
        <w:t>The Upper Tribunal Hearing</w:t>
      </w:r>
    </w:p>
    <w:p w14:paraId="559707BF" w14:textId="77777777" w:rsidR="005338A8" w:rsidRDefault="005338A8" w:rsidP="005E5DFF">
      <w:pPr>
        <w:numPr>
          <w:ilvl w:val="0"/>
          <w:numId w:val="3"/>
        </w:numPr>
        <w:spacing w:before="240"/>
        <w:jc w:val="both"/>
        <w:rPr>
          <w:rFonts w:ascii="Book Antiqua" w:hAnsi="Book Antiqua" w:cs="Arial"/>
        </w:rPr>
      </w:pPr>
      <w:r>
        <w:rPr>
          <w:rFonts w:ascii="Book Antiqua" w:hAnsi="Book Antiqua" w:cs="Arial"/>
        </w:rPr>
        <w:t xml:space="preserve">The Sponsor attended the hearing.  She indicated that the Appellant was not legally represented and she wished to present his application to set aside the decision of the FTT.  </w:t>
      </w:r>
    </w:p>
    <w:p w14:paraId="1E1119BC" w14:textId="77777777" w:rsidR="005338A8" w:rsidRDefault="005338A8" w:rsidP="005E5DFF">
      <w:pPr>
        <w:numPr>
          <w:ilvl w:val="0"/>
          <w:numId w:val="3"/>
        </w:numPr>
        <w:spacing w:before="240"/>
        <w:jc w:val="both"/>
        <w:rPr>
          <w:rFonts w:ascii="Book Antiqua" w:hAnsi="Book Antiqua" w:cs="Arial"/>
        </w:rPr>
      </w:pPr>
      <w:r>
        <w:rPr>
          <w:rFonts w:ascii="Book Antiqua" w:hAnsi="Book Antiqua" w:cs="Arial"/>
        </w:rPr>
        <w:t xml:space="preserve">I explained to the Sponsor the procedure that would be adopted throughout the hearing, and the independence of my role.  I explained that I would do all that I could to make sure that she presented everything that she believed to be relevant in relation to the decision of the FTT.  </w:t>
      </w:r>
    </w:p>
    <w:p w14:paraId="1114F1A1" w14:textId="77777777" w:rsidR="005338A8" w:rsidRDefault="005338A8" w:rsidP="005E5DFF">
      <w:pPr>
        <w:numPr>
          <w:ilvl w:val="0"/>
          <w:numId w:val="3"/>
        </w:numPr>
        <w:spacing w:before="240"/>
        <w:jc w:val="both"/>
        <w:rPr>
          <w:rFonts w:ascii="Book Antiqua" w:hAnsi="Book Antiqua" w:cs="Arial"/>
        </w:rPr>
      </w:pPr>
      <w:r>
        <w:rPr>
          <w:rFonts w:ascii="Book Antiqua" w:hAnsi="Book Antiqua" w:cs="Arial"/>
        </w:rPr>
        <w:t xml:space="preserve">The Sponsor confirmed that she had with her a copy of the FTT decision, and that she had drafted the grounds upon which permission to appeal had been granted.  She had seen the grant of permission but had not seen the Respondent’s </w:t>
      </w:r>
      <w:r w:rsidR="008562F8">
        <w:rPr>
          <w:rFonts w:ascii="Book Antiqua" w:hAnsi="Book Antiqua" w:cs="Arial"/>
        </w:rPr>
        <w:t>rule</w:t>
      </w:r>
      <w:r>
        <w:rPr>
          <w:rFonts w:ascii="Book Antiqua" w:hAnsi="Book Antiqua" w:cs="Arial"/>
        </w:rPr>
        <w:t xml:space="preserve"> 24 response and was therefore provided with a copy of this and given an opportunity to consider that document.  </w:t>
      </w:r>
    </w:p>
    <w:p w14:paraId="6B866708" w14:textId="77777777" w:rsidR="005338A8" w:rsidRDefault="005338A8" w:rsidP="005E5DFF">
      <w:pPr>
        <w:numPr>
          <w:ilvl w:val="0"/>
          <w:numId w:val="3"/>
        </w:numPr>
        <w:spacing w:before="240"/>
        <w:jc w:val="both"/>
        <w:rPr>
          <w:rFonts w:ascii="Book Antiqua" w:hAnsi="Book Antiqua" w:cs="Arial"/>
        </w:rPr>
      </w:pPr>
      <w:r>
        <w:rPr>
          <w:rFonts w:ascii="Book Antiqua" w:hAnsi="Book Antiqua" w:cs="Arial"/>
        </w:rPr>
        <w:t xml:space="preserve">I then heard oral representations from the Sponsor who relied upon the grounds that she had drafted, comprising of eighteen paragraphs.  She indicated that at this stage she did not wish to add anything to the grounds, and I explained that she would have an opportunity to respond to whatever submissions were made on behalf of the Respondent.  </w:t>
      </w:r>
    </w:p>
    <w:p w14:paraId="1E2B8AEE" w14:textId="77777777" w:rsidR="005338A8" w:rsidRDefault="005338A8" w:rsidP="005E5DFF">
      <w:pPr>
        <w:numPr>
          <w:ilvl w:val="0"/>
          <w:numId w:val="3"/>
        </w:numPr>
        <w:spacing w:before="240"/>
        <w:jc w:val="both"/>
        <w:rPr>
          <w:rFonts w:ascii="Book Antiqua" w:hAnsi="Book Antiqua" w:cs="Arial"/>
        </w:rPr>
      </w:pPr>
      <w:r>
        <w:rPr>
          <w:rFonts w:ascii="Book Antiqua" w:hAnsi="Book Antiqua" w:cs="Arial"/>
        </w:rPr>
        <w:t xml:space="preserve">Mr McVeety relied upon the </w:t>
      </w:r>
      <w:r w:rsidR="008562F8">
        <w:rPr>
          <w:rFonts w:ascii="Book Antiqua" w:hAnsi="Book Antiqua" w:cs="Arial"/>
        </w:rPr>
        <w:t>rule</w:t>
      </w:r>
      <w:r>
        <w:rPr>
          <w:rFonts w:ascii="Book Antiqua" w:hAnsi="Book Antiqua" w:cs="Arial"/>
        </w:rPr>
        <w:t xml:space="preserve"> 24 response.  In short, it was accepted that a factual error had been made by the judge, but this did not infect or affect the other findings that the judge had made for which adequate reasons were given and the decision of the FTT should stand.  </w:t>
      </w:r>
    </w:p>
    <w:p w14:paraId="077D8B08" w14:textId="77777777" w:rsidR="005338A8" w:rsidRDefault="005338A8" w:rsidP="005E5DFF">
      <w:pPr>
        <w:numPr>
          <w:ilvl w:val="0"/>
          <w:numId w:val="3"/>
        </w:numPr>
        <w:spacing w:before="240"/>
        <w:jc w:val="both"/>
        <w:rPr>
          <w:rFonts w:ascii="Book Antiqua" w:hAnsi="Book Antiqua" w:cs="Arial"/>
        </w:rPr>
      </w:pPr>
      <w:r>
        <w:rPr>
          <w:rFonts w:ascii="Book Antiqua" w:hAnsi="Book Antiqua" w:cs="Arial"/>
        </w:rPr>
        <w:t xml:space="preserve">In response, the Sponsor explained that no witness statement had been provided from the Appellant because the lawyer who was representing him before the FTT indicated that there was no </w:t>
      </w:r>
      <w:r w:rsidR="00F81063">
        <w:rPr>
          <w:rFonts w:ascii="Book Antiqua" w:hAnsi="Book Antiqua" w:cs="Arial"/>
        </w:rPr>
        <w:t xml:space="preserve">need for </w:t>
      </w:r>
      <w:r>
        <w:rPr>
          <w:rFonts w:ascii="Book Antiqua" w:hAnsi="Book Antiqua" w:cs="Arial"/>
        </w:rPr>
        <w:t xml:space="preserve">such a statement as little weight would be attached.  The Sponsor explained that the appeal had been in the reserve list at the FTT hearing centre, and was not called on until late in the afternoon, and the Sponsor believed that the judge did not have time to read the file properly.  </w:t>
      </w:r>
    </w:p>
    <w:p w14:paraId="764B58B7" w14:textId="77777777" w:rsidR="005338A8" w:rsidRDefault="005338A8" w:rsidP="005E5DFF">
      <w:pPr>
        <w:numPr>
          <w:ilvl w:val="0"/>
          <w:numId w:val="3"/>
        </w:numPr>
        <w:spacing w:before="240"/>
        <w:jc w:val="both"/>
        <w:rPr>
          <w:rFonts w:ascii="Book Antiqua" w:hAnsi="Book Antiqua" w:cs="Arial"/>
        </w:rPr>
      </w:pPr>
      <w:r>
        <w:rPr>
          <w:rFonts w:ascii="Book Antiqua" w:hAnsi="Book Antiqua" w:cs="Arial"/>
        </w:rPr>
        <w:t xml:space="preserve">The Sponsor submitted that the factual mistake as to whether the Appellant’s former partner lived with their young children was relevant and had a profound effect on other credibility findings made by the judge, which were adverse to the Appellant.  </w:t>
      </w:r>
    </w:p>
    <w:p w14:paraId="43976821" w14:textId="77777777" w:rsidR="005338A8" w:rsidRDefault="005338A8" w:rsidP="005E5DFF">
      <w:pPr>
        <w:numPr>
          <w:ilvl w:val="0"/>
          <w:numId w:val="3"/>
        </w:numPr>
        <w:spacing w:before="240"/>
        <w:jc w:val="both"/>
        <w:rPr>
          <w:rFonts w:ascii="Book Antiqua" w:hAnsi="Book Antiqua" w:cs="Arial"/>
        </w:rPr>
      </w:pPr>
      <w:r>
        <w:rPr>
          <w:rFonts w:ascii="Book Antiqua" w:hAnsi="Book Antiqua" w:cs="Arial"/>
        </w:rPr>
        <w:lastRenderedPageBreak/>
        <w:t xml:space="preserve">The Sponsor pointed out that evidence had been given of the contact between herself and the Appellant, and she asked that in view of the mistakes made by the FTT, the decision should be set aside and there should be another hearing before a different judge.  </w:t>
      </w:r>
    </w:p>
    <w:p w14:paraId="22829960" w14:textId="2085B464" w:rsidR="005338A8" w:rsidRDefault="005338A8" w:rsidP="005E5DFF">
      <w:pPr>
        <w:numPr>
          <w:ilvl w:val="0"/>
          <w:numId w:val="3"/>
        </w:numPr>
        <w:spacing w:before="240"/>
        <w:jc w:val="both"/>
        <w:rPr>
          <w:rFonts w:ascii="Book Antiqua" w:hAnsi="Book Antiqua" w:cs="Arial"/>
        </w:rPr>
      </w:pPr>
      <w:r>
        <w:rPr>
          <w:rFonts w:ascii="Book Antiqua" w:hAnsi="Book Antiqua" w:cs="Arial"/>
        </w:rPr>
        <w:t xml:space="preserve">At the conclusion of oral </w:t>
      </w:r>
      <w:r w:rsidR="008562F8">
        <w:rPr>
          <w:rFonts w:ascii="Book Antiqua" w:hAnsi="Book Antiqua" w:cs="Arial"/>
        </w:rPr>
        <w:t>representations,</w:t>
      </w:r>
      <w:r>
        <w:rPr>
          <w:rFonts w:ascii="Book Antiqua" w:hAnsi="Book Antiqua" w:cs="Arial"/>
        </w:rPr>
        <w:t xml:space="preserve"> I reserved my decision.  I explained to the Sponsor that I wanted to reflect upon what had been said during the hearing, and I advised I would issue a written decision.  I advised the Sponsor that the Tribunal would send the decision to the parties, and that if she wanted to receive </w:t>
      </w:r>
      <w:r w:rsidR="00663550">
        <w:rPr>
          <w:rFonts w:ascii="Book Antiqua" w:hAnsi="Book Antiqua" w:cs="Arial"/>
        </w:rPr>
        <w:t>the</w:t>
      </w:r>
      <w:r>
        <w:rPr>
          <w:rFonts w:ascii="Book Antiqua" w:hAnsi="Book Antiqua" w:cs="Arial"/>
        </w:rPr>
        <w:t xml:space="preserve"> decision, the Appellant would have to nominate her as his representative.  </w:t>
      </w:r>
    </w:p>
    <w:p w14:paraId="0742B41F" w14:textId="77777777" w:rsidR="005338A8" w:rsidRPr="005338A8" w:rsidRDefault="005338A8" w:rsidP="005338A8">
      <w:pPr>
        <w:spacing w:before="240"/>
        <w:jc w:val="both"/>
        <w:rPr>
          <w:rFonts w:ascii="Book Antiqua" w:hAnsi="Book Antiqua" w:cs="Arial"/>
          <w:b/>
        </w:rPr>
      </w:pPr>
      <w:r w:rsidRPr="005338A8">
        <w:rPr>
          <w:rFonts w:ascii="Book Antiqua" w:hAnsi="Book Antiqua" w:cs="Arial"/>
          <w:b/>
        </w:rPr>
        <w:t>My Conclusions and Reasons</w:t>
      </w:r>
    </w:p>
    <w:p w14:paraId="2504BE3D" w14:textId="77777777" w:rsidR="005338A8" w:rsidRDefault="005338A8" w:rsidP="005E5DFF">
      <w:pPr>
        <w:numPr>
          <w:ilvl w:val="0"/>
          <w:numId w:val="3"/>
        </w:numPr>
        <w:spacing w:before="240"/>
        <w:jc w:val="both"/>
        <w:rPr>
          <w:rFonts w:ascii="Book Antiqua" w:hAnsi="Book Antiqua" w:cs="Arial"/>
        </w:rPr>
      </w:pPr>
      <w:r>
        <w:rPr>
          <w:rFonts w:ascii="Book Antiqua" w:hAnsi="Book Antiqua" w:cs="Arial"/>
        </w:rPr>
        <w:t>The judge commences her decision, after the introductory paragraphs, by setting out the reasons for refusal.  Thereafter</w:t>
      </w:r>
      <w:r w:rsidR="00F81063">
        <w:rPr>
          <w:rFonts w:ascii="Book Antiqua" w:hAnsi="Book Antiqua" w:cs="Arial"/>
        </w:rPr>
        <w:t>,</w:t>
      </w:r>
      <w:r>
        <w:rPr>
          <w:rFonts w:ascii="Book Antiqua" w:hAnsi="Book Antiqua" w:cs="Arial"/>
        </w:rPr>
        <w:t xml:space="preserve"> the judge at paragraphs 11 – 13 sets out in summary the relevant case law to be considered when the issue in an appeal is whether there is a genuine and subsisting relationship.  The findings made by the judge commence at paragraph 14.  It is now common ground that the judge made a factual error in </w:t>
      </w:r>
      <w:r w:rsidR="00610737">
        <w:rPr>
          <w:rFonts w:ascii="Book Antiqua" w:hAnsi="Book Antiqua" w:cs="Arial"/>
        </w:rPr>
        <w:t xml:space="preserve">paragraph 18 in finding that the Appellant’s young children and his former partner lived in the town from where he originates.  The correct evidence was that the children live with their grandmother, and the Appellant’s former partner lives in Abuja about 450 kilometres away.  </w:t>
      </w:r>
    </w:p>
    <w:p w14:paraId="4202EDBF" w14:textId="77777777" w:rsidR="00610737" w:rsidRDefault="00610737" w:rsidP="005E5DFF">
      <w:pPr>
        <w:numPr>
          <w:ilvl w:val="0"/>
          <w:numId w:val="3"/>
        </w:numPr>
        <w:spacing w:before="240"/>
        <w:jc w:val="both"/>
        <w:rPr>
          <w:rFonts w:ascii="Book Antiqua" w:hAnsi="Book Antiqua" w:cs="Arial"/>
        </w:rPr>
      </w:pPr>
      <w:r>
        <w:rPr>
          <w:rFonts w:ascii="Book Antiqua" w:hAnsi="Book Antiqua" w:cs="Arial"/>
        </w:rPr>
        <w:t xml:space="preserve">I do not find that it can fairly be said that the judge did not consider all the evidence placed before her.  In my view, the judge made findings which were open to her to make on the evidence and provided sustainable and adequate reasons for those findings.  </w:t>
      </w:r>
    </w:p>
    <w:p w14:paraId="05678C16" w14:textId="77777777" w:rsidR="00610737" w:rsidRDefault="00610737" w:rsidP="005E5DFF">
      <w:pPr>
        <w:numPr>
          <w:ilvl w:val="0"/>
          <w:numId w:val="3"/>
        </w:numPr>
        <w:spacing w:before="240"/>
        <w:jc w:val="both"/>
        <w:rPr>
          <w:rFonts w:ascii="Book Antiqua" w:hAnsi="Book Antiqua" w:cs="Arial"/>
        </w:rPr>
      </w:pPr>
      <w:r>
        <w:rPr>
          <w:rFonts w:ascii="Book Antiqua" w:hAnsi="Book Antiqua" w:cs="Arial"/>
        </w:rPr>
        <w:t xml:space="preserve">I am afraid I do not accept that the factual error at paragraph 18 has in any way infected the other findings made by the judge.  </w:t>
      </w:r>
    </w:p>
    <w:p w14:paraId="7075D758" w14:textId="77777777" w:rsidR="00610737" w:rsidRDefault="00610737" w:rsidP="005E5DFF">
      <w:pPr>
        <w:numPr>
          <w:ilvl w:val="0"/>
          <w:numId w:val="3"/>
        </w:numPr>
        <w:spacing w:before="240"/>
        <w:jc w:val="both"/>
        <w:rPr>
          <w:rFonts w:ascii="Book Antiqua" w:hAnsi="Book Antiqua" w:cs="Arial"/>
        </w:rPr>
      </w:pPr>
      <w:r>
        <w:rPr>
          <w:rFonts w:ascii="Book Antiqua" w:hAnsi="Book Antiqua" w:cs="Arial"/>
        </w:rPr>
        <w:t xml:space="preserve">It is apparent to me that the judge very carefully </w:t>
      </w:r>
      <w:r w:rsidR="00F054AF">
        <w:rPr>
          <w:rFonts w:ascii="Book Antiqua" w:hAnsi="Book Antiqua" w:cs="Arial"/>
        </w:rPr>
        <w:t xml:space="preserve">considered the evidence.  The judge made it clear at paragraph 26 that she accepts that the Sponsor is entirely genuine and wants the Appellant to return to the UK.  </w:t>
      </w:r>
    </w:p>
    <w:p w14:paraId="73D34360" w14:textId="77777777" w:rsidR="00F054AF" w:rsidRDefault="00196014" w:rsidP="005E5DFF">
      <w:pPr>
        <w:numPr>
          <w:ilvl w:val="0"/>
          <w:numId w:val="3"/>
        </w:numPr>
        <w:spacing w:before="240"/>
        <w:jc w:val="both"/>
        <w:rPr>
          <w:rFonts w:ascii="Book Antiqua" w:hAnsi="Book Antiqua" w:cs="Arial"/>
        </w:rPr>
      </w:pPr>
      <w:r>
        <w:rPr>
          <w:rFonts w:ascii="Book Antiqua" w:hAnsi="Book Antiqua" w:cs="Arial"/>
        </w:rPr>
        <w:t xml:space="preserve">The judge however did not reach a similar conclusion in relation to the Appellant.  Adequate reasons for the adverse credibility finding in relation to the Appellant have been given.  For </w:t>
      </w:r>
      <w:r w:rsidR="008562F8">
        <w:rPr>
          <w:rFonts w:ascii="Book Antiqua" w:hAnsi="Book Antiqua" w:cs="Arial"/>
        </w:rPr>
        <w:t>example,</w:t>
      </w:r>
      <w:r>
        <w:rPr>
          <w:rFonts w:ascii="Book Antiqua" w:hAnsi="Book Antiqua" w:cs="Arial"/>
        </w:rPr>
        <w:t xml:space="preserve"> the judge at paragraph 19 records that the Sponsor is financially supporting the Appellant by sending him £100 per month.  The judge was entitled to find that there appeared </w:t>
      </w:r>
      <w:r w:rsidR="008562F8">
        <w:rPr>
          <w:rFonts w:ascii="Book Antiqua" w:hAnsi="Book Antiqua" w:cs="Arial"/>
        </w:rPr>
        <w:t>to be</w:t>
      </w:r>
      <w:r>
        <w:rPr>
          <w:rFonts w:ascii="Book Antiqua" w:hAnsi="Book Antiqua" w:cs="Arial"/>
        </w:rPr>
        <w:t xml:space="preserve"> no good reason for the Appellant not to have sought or undertaken employment in the two years that he had been back in Nigeria.  The judge was entitled to find that the lack of an explanation as to his family circumstances and general circumstances in Nigeria cast doubt upon the credibility of his intention.  </w:t>
      </w:r>
    </w:p>
    <w:p w14:paraId="0ACCB62F" w14:textId="77777777" w:rsidR="00196014" w:rsidRDefault="00196014" w:rsidP="005E5DFF">
      <w:pPr>
        <w:numPr>
          <w:ilvl w:val="0"/>
          <w:numId w:val="3"/>
        </w:numPr>
        <w:spacing w:before="240"/>
        <w:jc w:val="both"/>
        <w:rPr>
          <w:rFonts w:ascii="Book Antiqua" w:hAnsi="Book Antiqua" w:cs="Arial"/>
        </w:rPr>
      </w:pPr>
      <w:r>
        <w:rPr>
          <w:rFonts w:ascii="Book Antiqua" w:hAnsi="Book Antiqua" w:cs="Arial"/>
        </w:rPr>
        <w:t xml:space="preserve">At paragraph 21 the judge noted that the Appellant entered the UK as a visitor and overstayed for </w:t>
      </w:r>
      <w:r w:rsidR="00732C9F">
        <w:rPr>
          <w:rFonts w:ascii="Book Antiqua" w:hAnsi="Book Antiqua" w:cs="Arial"/>
        </w:rPr>
        <w:t>a number of</w:t>
      </w:r>
      <w:r>
        <w:rPr>
          <w:rFonts w:ascii="Book Antiqua" w:hAnsi="Book Antiqua" w:cs="Arial"/>
        </w:rPr>
        <w:t xml:space="preserve"> years, and was entitled to find that there was no reason for the Appellant not to have made an application for leave to remain before he was </w:t>
      </w:r>
      <w:r>
        <w:rPr>
          <w:rFonts w:ascii="Book Antiqua" w:hAnsi="Book Antiqua" w:cs="Arial"/>
        </w:rPr>
        <w:lastRenderedPageBreak/>
        <w:t xml:space="preserve">apprehended, but he had chosen to remain in the UK without leave, and again the judge was entitled to find that this cast doubt his credibility.  </w:t>
      </w:r>
    </w:p>
    <w:p w14:paraId="6A75E9BC" w14:textId="42F83516" w:rsidR="00196014" w:rsidRDefault="00196014" w:rsidP="005E5DFF">
      <w:pPr>
        <w:numPr>
          <w:ilvl w:val="0"/>
          <w:numId w:val="3"/>
        </w:numPr>
        <w:spacing w:before="240"/>
        <w:jc w:val="both"/>
        <w:rPr>
          <w:rFonts w:ascii="Book Antiqua" w:hAnsi="Book Antiqua" w:cs="Arial"/>
        </w:rPr>
      </w:pPr>
      <w:r>
        <w:rPr>
          <w:rFonts w:ascii="Book Antiqua" w:hAnsi="Book Antiqua" w:cs="Arial"/>
        </w:rPr>
        <w:t>The judge at paragraph 23 acknowledged that there was contact between the Appellant and Sponsor, but was entitled to reach the conclusion that the conversations seemed “one-sided” with the Sponsor appearing to want more contact tha</w:t>
      </w:r>
      <w:r w:rsidR="000846D9">
        <w:rPr>
          <w:rFonts w:ascii="Book Antiqua" w:hAnsi="Book Antiqua" w:cs="Arial"/>
        </w:rPr>
        <w:t>n</w:t>
      </w:r>
      <w:r>
        <w:rPr>
          <w:rFonts w:ascii="Book Antiqua" w:hAnsi="Book Antiqua" w:cs="Arial"/>
        </w:rPr>
        <w:t xml:space="preserve"> the Appellant, and the judge gives a specific reference in relation to this within the bundle of documents.  </w:t>
      </w:r>
    </w:p>
    <w:p w14:paraId="4894C822" w14:textId="77777777" w:rsidR="00196014" w:rsidRDefault="00196014" w:rsidP="005E5DFF">
      <w:pPr>
        <w:numPr>
          <w:ilvl w:val="0"/>
          <w:numId w:val="3"/>
        </w:numPr>
        <w:spacing w:before="240"/>
        <w:jc w:val="both"/>
        <w:rPr>
          <w:rFonts w:ascii="Book Antiqua" w:hAnsi="Book Antiqua" w:cs="Arial"/>
        </w:rPr>
      </w:pPr>
      <w:r>
        <w:rPr>
          <w:rFonts w:ascii="Book Antiqua" w:hAnsi="Book Antiqua" w:cs="Arial"/>
        </w:rPr>
        <w:t xml:space="preserve">The judge took into account at paragraph 25 letters and statements from friends and family members, but again was entitled to note that none of the authors of the letters or statements attended the hearing, which reduced the weight that could be attached to that evidence.  </w:t>
      </w:r>
    </w:p>
    <w:p w14:paraId="0ECE9D57" w14:textId="77777777" w:rsidR="00196014" w:rsidRDefault="00196014" w:rsidP="005E5DFF">
      <w:pPr>
        <w:numPr>
          <w:ilvl w:val="0"/>
          <w:numId w:val="3"/>
        </w:numPr>
        <w:spacing w:before="240"/>
        <w:jc w:val="both"/>
        <w:rPr>
          <w:rFonts w:ascii="Book Antiqua" w:hAnsi="Book Antiqua" w:cs="Arial"/>
        </w:rPr>
      </w:pPr>
      <w:r>
        <w:rPr>
          <w:rFonts w:ascii="Book Antiqua" w:hAnsi="Book Antiqua" w:cs="Arial"/>
        </w:rPr>
        <w:t>At paragraph 26 the judge records the absence of any witness statement from the Appellant or any of his family members in Nigeria addressing his intentions and his circumstances in Nigeria.  Continuing in paragraph 26 the judge summarises her findings in relation to the Appellant, noting that he overstayed his visa by a significant reason for no good reason, thereby indicating a desire to remain in the UK even in breach of immigration control.  The judge record</w:t>
      </w:r>
      <w:r w:rsidR="00732C9F">
        <w:rPr>
          <w:rFonts w:ascii="Book Antiqua" w:hAnsi="Book Antiqua" w:cs="Arial"/>
        </w:rPr>
        <w:t>ed</w:t>
      </w:r>
      <w:r>
        <w:rPr>
          <w:rFonts w:ascii="Book Antiqua" w:hAnsi="Book Antiqua" w:cs="Arial"/>
        </w:rPr>
        <w:t xml:space="preserve"> her significant doubts about the Appellant’s true family circumstances in Nigeria about which there was a significant lack of information.  The judge also comments that the couple had spent only three and a half weeks together since April 2015. </w:t>
      </w:r>
    </w:p>
    <w:p w14:paraId="2776D60B" w14:textId="77777777" w:rsidR="00196014" w:rsidRDefault="00196014" w:rsidP="005E5DFF">
      <w:pPr>
        <w:numPr>
          <w:ilvl w:val="0"/>
          <w:numId w:val="3"/>
        </w:numPr>
        <w:spacing w:before="240"/>
        <w:jc w:val="both"/>
        <w:rPr>
          <w:rFonts w:ascii="Book Antiqua" w:hAnsi="Book Antiqua" w:cs="Arial"/>
        </w:rPr>
      </w:pPr>
      <w:r>
        <w:rPr>
          <w:rFonts w:ascii="Book Antiqua" w:hAnsi="Book Antiqua" w:cs="Arial"/>
        </w:rPr>
        <w:t xml:space="preserve">I have considerable sympathy for the Sponsor.  She has clearly taken great care to prepare this appeal, without the assistance of legal representation.  I echo the finding of the judge, in that my view of the evidence is that the Sponsor is a genuine and credible witness, who wants the Appellant to return to the UK and to live with her.  </w:t>
      </w:r>
    </w:p>
    <w:p w14:paraId="14FE29C2" w14:textId="77777777" w:rsidR="00196014" w:rsidRDefault="00196014" w:rsidP="005E5DFF">
      <w:pPr>
        <w:numPr>
          <w:ilvl w:val="0"/>
          <w:numId w:val="3"/>
        </w:numPr>
        <w:spacing w:before="240"/>
        <w:jc w:val="both"/>
        <w:rPr>
          <w:rFonts w:ascii="Book Antiqua" w:hAnsi="Book Antiqua" w:cs="Arial"/>
        </w:rPr>
      </w:pPr>
      <w:r>
        <w:rPr>
          <w:rFonts w:ascii="Book Antiqua" w:hAnsi="Book Antiqua" w:cs="Arial"/>
        </w:rPr>
        <w:t xml:space="preserve">However, </w:t>
      </w:r>
      <w:r w:rsidR="00B82FC3">
        <w:rPr>
          <w:rFonts w:ascii="Book Antiqua" w:hAnsi="Book Antiqua" w:cs="Arial"/>
        </w:rPr>
        <w:t xml:space="preserve">notwithstanding my sympathy, I have to consider whether the FTT decision displays an error of law.  Other than the factual error described previously, in paragraph 18, I can discern no material error of law.  </w:t>
      </w:r>
    </w:p>
    <w:p w14:paraId="7594AF12" w14:textId="0273FBF2" w:rsidR="008562F8" w:rsidRPr="00361B69" w:rsidRDefault="00B82FC3" w:rsidP="005E5DFF">
      <w:pPr>
        <w:numPr>
          <w:ilvl w:val="0"/>
          <w:numId w:val="3"/>
        </w:numPr>
        <w:spacing w:before="240"/>
        <w:jc w:val="both"/>
        <w:rPr>
          <w:rFonts w:ascii="Book Antiqua" w:hAnsi="Book Antiqua" w:cs="Arial"/>
        </w:rPr>
      </w:pPr>
      <w:r>
        <w:rPr>
          <w:rFonts w:ascii="Book Antiqua" w:hAnsi="Book Antiqua" w:cs="Arial"/>
        </w:rPr>
        <w:t xml:space="preserve">I do not find that the factual error has infected the other findings made by the </w:t>
      </w:r>
      <w:proofErr w:type="gramStart"/>
      <w:r>
        <w:rPr>
          <w:rFonts w:ascii="Book Antiqua" w:hAnsi="Book Antiqua" w:cs="Arial"/>
        </w:rPr>
        <w:t>judge</w:t>
      </w:r>
      <w:r w:rsidR="00EB6BF0">
        <w:rPr>
          <w:rFonts w:ascii="Book Antiqua" w:hAnsi="Book Antiqua" w:cs="Arial"/>
        </w:rPr>
        <w:t>,</w:t>
      </w:r>
      <w:r>
        <w:rPr>
          <w:rFonts w:ascii="Book Antiqua" w:hAnsi="Book Antiqua" w:cs="Arial"/>
        </w:rPr>
        <w:t xml:space="preserve">  </w:t>
      </w:r>
      <w:r w:rsidR="00EB6BF0">
        <w:rPr>
          <w:rFonts w:ascii="Book Antiqua" w:hAnsi="Book Antiqua" w:cs="Arial"/>
        </w:rPr>
        <w:t>a</w:t>
      </w:r>
      <w:r>
        <w:rPr>
          <w:rFonts w:ascii="Book Antiqua" w:hAnsi="Book Antiqua" w:cs="Arial"/>
        </w:rPr>
        <w:t>nd</w:t>
      </w:r>
      <w:proofErr w:type="gramEnd"/>
      <w:r>
        <w:rPr>
          <w:rFonts w:ascii="Book Antiqua" w:hAnsi="Book Antiqua" w:cs="Arial"/>
        </w:rPr>
        <w:t xml:space="preserve"> the impression that I received from reading the FTT decision, is that the judge considered this appeal with great care. </w:t>
      </w:r>
      <w:r w:rsidR="00EB6BF0">
        <w:rPr>
          <w:rFonts w:ascii="Book Antiqua" w:hAnsi="Book Antiqua" w:cs="Arial"/>
        </w:rPr>
        <w:t>T</w:t>
      </w:r>
      <w:r>
        <w:rPr>
          <w:rFonts w:ascii="Book Antiqua" w:hAnsi="Book Antiqua" w:cs="Arial"/>
        </w:rPr>
        <w:t xml:space="preserve">he findings made which are </w:t>
      </w:r>
      <w:proofErr w:type="gramStart"/>
      <w:r>
        <w:rPr>
          <w:rFonts w:ascii="Book Antiqua" w:hAnsi="Book Antiqua" w:cs="Arial"/>
        </w:rPr>
        <w:t>adverse</w:t>
      </w:r>
      <w:proofErr w:type="gramEnd"/>
      <w:r>
        <w:rPr>
          <w:rFonts w:ascii="Book Antiqua" w:hAnsi="Book Antiqua" w:cs="Arial"/>
        </w:rPr>
        <w:t xml:space="preserve"> to the </w:t>
      </w:r>
      <w:r w:rsidR="00142EDD">
        <w:rPr>
          <w:rFonts w:ascii="Book Antiqua" w:hAnsi="Book Antiqua" w:cs="Arial"/>
        </w:rPr>
        <w:t xml:space="preserve">Appellant, are findings which were open to the judge to make on the evidence, and adequate and sustainable reasons for the findings have been given.  It may be that </w:t>
      </w:r>
      <w:r w:rsidR="008562F8">
        <w:rPr>
          <w:rFonts w:ascii="Book Antiqua" w:hAnsi="Book Antiqua" w:cs="Arial"/>
        </w:rPr>
        <w:t>another</w:t>
      </w:r>
      <w:r w:rsidR="00142EDD">
        <w:rPr>
          <w:rFonts w:ascii="Book Antiqua" w:hAnsi="Book Antiqua" w:cs="Arial"/>
        </w:rPr>
        <w:t xml:space="preserve"> judge would have reached a different conclusion, </w:t>
      </w:r>
      <w:r w:rsidR="008562F8">
        <w:rPr>
          <w:rFonts w:ascii="Book Antiqua" w:hAnsi="Book Antiqua" w:cs="Arial"/>
        </w:rPr>
        <w:t xml:space="preserve">but that is not the point and not the test to be applied.  The grounds upon which permission to appeal have been granted disclose a disagreement with the conclusions reached by the judge but do not disclose any material error of law.  </w:t>
      </w:r>
    </w:p>
    <w:p w14:paraId="640D3D33"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6AF1AA83" w14:textId="77777777" w:rsidR="00F13D39" w:rsidRPr="00F13D39" w:rsidRDefault="00F13D39" w:rsidP="00F13D39">
      <w:pPr>
        <w:jc w:val="both"/>
        <w:rPr>
          <w:rFonts w:ascii="Book Antiqua" w:hAnsi="Book Antiqua" w:cs="Arial"/>
        </w:rPr>
      </w:pPr>
    </w:p>
    <w:p w14:paraId="54274D63" w14:textId="77777777" w:rsidR="00F13D39" w:rsidRDefault="00F13D39" w:rsidP="00F13D39">
      <w:pPr>
        <w:jc w:val="both"/>
        <w:rPr>
          <w:rFonts w:ascii="Book Antiqua" w:hAnsi="Book Antiqua" w:cs="Arial"/>
        </w:rPr>
      </w:pPr>
      <w:r w:rsidRPr="00F13D39">
        <w:rPr>
          <w:rFonts w:ascii="Book Antiqua" w:hAnsi="Book Antiqua" w:cs="Arial"/>
        </w:rPr>
        <w:t xml:space="preserve">The </w:t>
      </w:r>
      <w:r w:rsidR="008562F8">
        <w:rPr>
          <w:rFonts w:ascii="Book Antiqua" w:hAnsi="Book Antiqua" w:cs="Arial"/>
        </w:rPr>
        <w:t xml:space="preserve">decision of the FTT does not disclose a material error of law. </w:t>
      </w:r>
    </w:p>
    <w:p w14:paraId="02D0BB17" w14:textId="77777777" w:rsidR="008562F8" w:rsidRDefault="008562F8" w:rsidP="00F13D39">
      <w:pPr>
        <w:jc w:val="both"/>
        <w:rPr>
          <w:rFonts w:ascii="Book Antiqua" w:hAnsi="Book Antiqua" w:cs="Arial"/>
        </w:rPr>
      </w:pPr>
    </w:p>
    <w:p w14:paraId="1CA618F4" w14:textId="77777777" w:rsidR="008562F8" w:rsidRDefault="008562F8" w:rsidP="00F13D39">
      <w:pPr>
        <w:jc w:val="both"/>
        <w:rPr>
          <w:rFonts w:ascii="Book Antiqua" w:hAnsi="Book Antiqua" w:cs="Arial"/>
        </w:rPr>
      </w:pPr>
      <w:r>
        <w:rPr>
          <w:rFonts w:ascii="Book Antiqua" w:hAnsi="Book Antiqua" w:cs="Arial"/>
        </w:rPr>
        <w:t>I do not set aside the decision.  The appeal is dismissed.</w:t>
      </w:r>
    </w:p>
    <w:p w14:paraId="2B1819F1" w14:textId="77777777" w:rsidR="008562F8" w:rsidRDefault="008562F8" w:rsidP="00F13D39">
      <w:pPr>
        <w:jc w:val="both"/>
        <w:rPr>
          <w:rFonts w:ascii="Book Antiqua" w:hAnsi="Book Antiqua" w:cs="Arial"/>
        </w:rPr>
      </w:pPr>
    </w:p>
    <w:p w14:paraId="56A8001A" w14:textId="77777777" w:rsidR="008562F8" w:rsidRDefault="008562F8" w:rsidP="00F13D39">
      <w:pPr>
        <w:jc w:val="both"/>
        <w:rPr>
          <w:rFonts w:ascii="Book Antiqua" w:hAnsi="Book Antiqua" w:cs="Arial"/>
        </w:rPr>
      </w:pPr>
      <w:r>
        <w:rPr>
          <w:rFonts w:ascii="Book Antiqua" w:hAnsi="Book Antiqua" w:cs="Arial"/>
        </w:rPr>
        <w:t>The FTT made no anonymity direction.  There has been no request for anonymity made to the Upper Tribunal and I see no need to make an anonymity order.</w:t>
      </w:r>
    </w:p>
    <w:p w14:paraId="0618BF37" w14:textId="77777777" w:rsidR="008562F8" w:rsidRPr="00F13D39" w:rsidRDefault="008562F8" w:rsidP="00F13D39">
      <w:pPr>
        <w:jc w:val="both"/>
        <w:rPr>
          <w:rFonts w:ascii="Book Antiqua" w:hAnsi="Book Antiqua" w:cs="Arial"/>
        </w:rPr>
      </w:pPr>
    </w:p>
    <w:p w14:paraId="72F664AD" w14:textId="77777777" w:rsidR="00F13D39" w:rsidRPr="00F5664C" w:rsidRDefault="00F13D39" w:rsidP="000369F5">
      <w:pPr>
        <w:tabs>
          <w:tab w:val="left" w:pos="2520"/>
        </w:tabs>
        <w:jc w:val="both"/>
        <w:rPr>
          <w:rFonts w:ascii="Book Antiqua" w:hAnsi="Book Antiqua" w:cs="Arial"/>
        </w:rPr>
      </w:pPr>
    </w:p>
    <w:p w14:paraId="7181464B"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0772986C" w14:textId="77777777" w:rsidR="001F2716" w:rsidRPr="00F5664C" w:rsidRDefault="001F2716" w:rsidP="000369F5">
      <w:pPr>
        <w:tabs>
          <w:tab w:val="left" w:pos="2520"/>
        </w:tabs>
        <w:jc w:val="both"/>
        <w:rPr>
          <w:rFonts w:ascii="Book Antiqua" w:hAnsi="Book Antiqua" w:cs="Arial"/>
        </w:rPr>
      </w:pPr>
    </w:p>
    <w:p w14:paraId="524E0D5F" w14:textId="77777777" w:rsidR="001F2716" w:rsidRPr="00F5664C" w:rsidRDefault="001F2716" w:rsidP="000369F5">
      <w:pPr>
        <w:tabs>
          <w:tab w:val="left" w:pos="2520"/>
        </w:tabs>
        <w:jc w:val="both"/>
        <w:rPr>
          <w:rFonts w:ascii="Book Antiqua" w:hAnsi="Book Antiqua" w:cs="Arial"/>
        </w:rPr>
      </w:pPr>
    </w:p>
    <w:p w14:paraId="1763E0D0" w14:textId="77777777" w:rsidR="005B7789" w:rsidRDefault="00255071" w:rsidP="000369F5">
      <w:pPr>
        <w:tabs>
          <w:tab w:val="left" w:pos="2520"/>
        </w:tabs>
        <w:jc w:val="both"/>
        <w:rPr>
          <w:rFonts w:ascii="Book Antiqua" w:hAnsi="Book Antiqua" w:cs="Arial"/>
        </w:rPr>
      </w:pPr>
      <w:r>
        <w:rPr>
          <w:rFonts w:ascii="Book Antiqua" w:hAnsi="Book Antiqua" w:cs="Arial"/>
        </w:rPr>
        <w:t>Deputy Upper Tribunal Judge M A Hall</w:t>
      </w:r>
      <w:r w:rsidR="008562F8">
        <w:rPr>
          <w:rFonts w:ascii="Book Antiqua" w:hAnsi="Book Antiqua" w:cs="Arial"/>
        </w:rPr>
        <w:tab/>
      </w:r>
      <w:r w:rsidR="008562F8">
        <w:rPr>
          <w:rFonts w:ascii="Book Antiqua" w:hAnsi="Book Antiqua" w:cs="Arial"/>
        </w:rPr>
        <w:tab/>
      </w:r>
      <w:r w:rsidR="008562F8">
        <w:rPr>
          <w:rFonts w:ascii="Book Antiqua" w:hAnsi="Book Antiqua" w:cs="Arial"/>
        </w:rPr>
        <w:tab/>
        <w:t>2</w:t>
      </w:r>
      <w:r w:rsidR="008562F8" w:rsidRPr="008562F8">
        <w:rPr>
          <w:rFonts w:ascii="Book Antiqua" w:hAnsi="Book Antiqua" w:cs="Arial"/>
          <w:vertAlign w:val="superscript"/>
        </w:rPr>
        <w:t>nd</w:t>
      </w:r>
      <w:r w:rsidR="008562F8">
        <w:rPr>
          <w:rFonts w:ascii="Book Antiqua" w:hAnsi="Book Antiqua" w:cs="Arial"/>
        </w:rPr>
        <w:t xml:space="preserve"> August 2018</w:t>
      </w:r>
    </w:p>
    <w:p w14:paraId="6DB4433B" w14:textId="77777777" w:rsidR="00F13D39" w:rsidRDefault="00F13D39" w:rsidP="000369F5">
      <w:pPr>
        <w:tabs>
          <w:tab w:val="left" w:pos="2520"/>
        </w:tabs>
        <w:jc w:val="both"/>
        <w:rPr>
          <w:rFonts w:ascii="Book Antiqua" w:hAnsi="Book Antiqua" w:cs="Arial"/>
        </w:rPr>
      </w:pPr>
    </w:p>
    <w:p w14:paraId="67EFEC0D" w14:textId="77777777" w:rsidR="005E7661" w:rsidRDefault="005E7661" w:rsidP="00F13D39">
      <w:pPr>
        <w:jc w:val="both"/>
        <w:rPr>
          <w:rFonts w:ascii="Book Antiqua" w:hAnsi="Book Antiqua" w:cs="Arial"/>
          <w:b/>
        </w:rPr>
      </w:pPr>
    </w:p>
    <w:p w14:paraId="37842D10" w14:textId="313561A6" w:rsidR="00F13D39" w:rsidRPr="00F13D39" w:rsidRDefault="00F13D39" w:rsidP="00F13D39">
      <w:pPr>
        <w:jc w:val="both"/>
        <w:rPr>
          <w:rFonts w:ascii="Book Antiqua" w:hAnsi="Book Antiqua" w:cs="Arial"/>
          <w:b/>
        </w:rPr>
      </w:pPr>
      <w:bookmarkStart w:id="0" w:name="_GoBack"/>
      <w:bookmarkEnd w:id="0"/>
      <w:r w:rsidRPr="00F13D39">
        <w:rPr>
          <w:rFonts w:ascii="Book Antiqua" w:hAnsi="Book Antiqua" w:cs="Arial"/>
          <w:b/>
        </w:rPr>
        <w:t>TO THE RESPONDENT</w:t>
      </w:r>
    </w:p>
    <w:p w14:paraId="64C197C0"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71E791E4" w14:textId="77777777" w:rsidR="00F13D39" w:rsidRPr="00F13D39" w:rsidRDefault="00F13D39" w:rsidP="00F13D39">
      <w:pPr>
        <w:ind w:left="567" w:hanging="567"/>
        <w:jc w:val="both"/>
        <w:rPr>
          <w:rFonts w:ascii="Book Antiqua" w:hAnsi="Book Antiqua" w:cs="Arial"/>
        </w:rPr>
      </w:pPr>
    </w:p>
    <w:p w14:paraId="5BD4BC4E" w14:textId="77777777" w:rsidR="00F13D39" w:rsidRDefault="008562F8" w:rsidP="00F13D39">
      <w:pPr>
        <w:jc w:val="both"/>
        <w:rPr>
          <w:rFonts w:ascii="Book Antiqua" w:hAnsi="Book Antiqua" w:cs="Arial"/>
        </w:rPr>
      </w:pPr>
      <w:r>
        <w:rPr>
          <w:rFonts w:ascii="Book Antiqua" w:hAnsi="Book Antiqua" w:cs="Arial"/>
        </w:rPr>
        <w:t>The appeal is dismissed.  There is no fee award.</w:t>
      </w:r>
    </w:p>
    <w:p w14:paraId="0B48EC82" w14:textId="77777777" w:rsidR="00F13D39" w:rsidRDefault="00F13D39" w:rsidP="00F13D39">
      <w:pPr>
        <w:jc w:val="both"/>
        <w:rPr>
          <w:rFonts w:ascii="Book Antiqua" w:hAnsi="Book Antiqua" w:cs="Arial"/>
        </w:rPr>
      </w:pPr>
    </w:p>
    <w:p w14:paraId="07A5E77C" w14:textId="77777777" w:rsidR="00F13D39" w:rsidRDefault="00F13D39" w:rsidP="00F13D39">
      <w:pPr>
        <w:jc w:val="both"/>
        <w:rPr>
          <w:rFonts w:ascii="Book Antiqua" w:hAnsi="Book Antiqua" w:cs="Arial"/>
        </w:rPr>
      </w:pPr>
    </w:p>
    <w:p w14:paraId="02AE32A1" w14:textId="77777777" w:rsidR="00F13D39" w:rsidRDefault="00F13D39" w:rsidP="00F13D39">
      <w:pPr>
        <w:jc w:val="both"/>
        <w:rPr>
          <w:rFonts w:ascii="Book Antiqua" w:hAnsi="Book Antiqua" w:cs="Arial"/>
        </w:rPr>
      </w:pPr>
    </w:p>
    <w:p w14:paraId="6FD8EEE7" w14:textId="77777777" w:rsidR="00F13D39" w:rsidRDefault="00F13D39" w:rsidP="00F13D39">
      <w:pPr>
        <w:jc w:val="both"/>
        <w:rPr>
          <w:rFonts w:ascii="Book Antiqua" w:hAnsi="Book Antiqua" w:cs="Arial"/>
        </w:rPr>
      </w:pPr>
    </w:p>
    <w:p w14:paraId="7051F866" w14:textId="77777777" w:rsidR="00F13D39" w:rsidRDefault="00F13D39" w:rsidP="00F13D39">
      <w:pPr>
        <w:jc w:val="both"/>
        <w:rPr>
          <w:rFonts w:ascii="Book Antiqua" w:hAnsi="Book Antiqua" w:cs="Arial"/>
        </w:rPr>
      </w:pPr>
    </w:p>
    <w:p w14:paraId="13B341CA" w14:textId="77777777" w:rsidR="00F13D39" w:rsidRDefault="00F13D39" w:rsidP="00F13D39">
      <w:pPr>
        <w:jc w:val="both"/>
        <w:rPr>
          <w:rFonts w:ascii="Book Antiqua" w:hAnsi="Book Antiqua" w:cs="Arial"/>
        </w:rPr>
      </w:pPr>
    </w:p>
    <w:p w14:paraId="5EEFA90A"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2B34C97D" w14:textId="77777777" w:rsidR="00F13D39" w:rsidRPr="00F5664C" w:rsidRDefault="00F13D39" w:rsidP="00F13D39">
      <w:pPr>
        <w:tabs>
          <w:tab w:val="left" w:pos="2520"/>
        </w:tabs>
        <w:jc w:val="both"/>
        <w:rPr>
          <w:rFonts w:ascii="Book Antiqua" w:hAnsi="Book Antiqua" w:cs="Arial"/>
        </w:rPr>
      </w:pPr>
    </w:p>
    <w:p w14:paraId="2322869F" w14:textId="77777777" w:rsidR="00F13D39" w:rsidRPr="00F5664C" w:rsidRDefault="00F13D39" w:rsidP="00F13D39">
      <w:pPr>
        <w:tabs>
          <w:tab w:val="left" w:pos="2520"/>
        </w:tabs>
        <w:jc w:val="both"/>
        <w:rPr>
          <w:rFonts w:ascii="Book Antiqua" w:hAnsi="Book Antiqua" w:cs="Arial"/>
        </w:rPr>
      </w:pPr>
    </w:p>
    <w:p w14:paraId="7E933CCD" w14:textId="3FD445EB" w:rsidR="005B7789"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r w:rsidR="008562F8">
        <w:rPr>
          <w:rFonts w:ascii="Book Antiqua" w:hAnsi="Book Antiqua" w:cs="Arial"/>
        </w:rPr>
        <w:tab/>
      </w:r>
      <w:r w:rsidR="008562F8">
        <w:rPr>
          <w:rFonts w:ascii="Book Antiqua" w:hAnsi="Book Antiqua" w:cs="Arial"/>
        </w:rPr>
        <w:tab/>
      </w:r>
      <w:r w:rsidR="008562F8">
        <w:rPr>
          <w:rFonts w:ascii="Book Antiqua" w:hAnsi="Book Antiqua" w:cs="Arial"/>
        </w:rPr>
        <w:tab/>
        <w:t>2</w:t>
      </w:r>
      <w:r w:rsidR="008562F8" w:rsidRPr="008562F8">
        <w:rPr>
          <w:rFonts w:ascii="Book Antiqua" w:hAnsi="Book Antiqua" w:cs="Arial"/>
          <w:vertAlign w:val="superscript"/>
        </w:rPr>
        <w:t>nd</w:t>
      </w:r>
      <w:r w:rsidR="008562F8">
        <w:rPr>
          <w:rFonts w:ascii="Book Antiqua" w:hAnsi="Book Antiqua" w:cs="Arial"/>
        </w:rPr>
        <w:t xml:space="preserve"> August 2018</w:t>
      </w:r>
      <w:r w:rsidR="008562F8">
        <w:rPr>
          <w:rFonts w:ascii="Book Antiqua" w:hAnsi="Book Antiqua" w:cs="Arial"/>
        </w:rPr>
        <w:tab/>
      </w:r>
    </w:p>
    <w:p w14:paraId="4D8B0E81" w14:textId="7CAB8206" w:rsidR="00ED3006" w:rsidRDefault="00ED3006" w:rsidP="000369F5">
      <w:pPr>
        <w:tabs>
          <w:tab w:val="left" w:pos="2520"/>
        </w:tabs>
        <w:jc w:val="both"/>
        <w:rPr>
          <w:rFonts w:ascii="Book Antiqua" w:hAnsi="Book Antiqua" w:cs="Arial"/>
        </w:rPr>
      </w:pPr>
    </w:p>
    <w:p w14:paraId="5AA8154B" w14:textId="0484F632" w:rsidR="00ED3006" w:rsidRDefault="00ED3006" w:rsidP="000369F5">
      <w:pPr>
        <w:tabs>
          <w:tab w:val="left" w:pos="2520"/>
        </w:tabs>
        <w:jc w:val="both"/>
        <w:rPr>
          <w:rFonts w:ascii="Book Antiqua" w:hAnsi="Book Antiqua" w:cs="Arial"/>
        </w:rPr>
      </w:pPr>
    </w:p>
    <w:p w14:paraId="7BE59CF9" w14:textId="791CEDE4" w:rsidR="00ED3006" w:rsidRDefault="00ED3006" w:rsidP="000369F5">
      <w:pPr>
        <w:tabs>
          <w:tab w:val="left" w:pos="2520"/>
        </w:tabs>
        <w:jc w:val="both"/>
        <w:rPr>
          <w:rFonts w:ascii="Book Antiqua" w:hAnsi="Book Antiqua" w:cs="Arial"/>
        </w:rPr>
      </w:pPr>
    </w:p>
    <w:sectPr w:rsidR="00ED300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1E5F5" w14:textId="77777777" w:rsidR="00396890" w:rsidRDefault="00396890">
      <w:r>
        <w:separator/>
      </w:r>
    </w:p>
  </w:endnote>
  <w:endnote w:type="continuationSeparator" w:id="0">
    <w:p w14:paraId="72D5C64D" w14:textId="77777777" w:rsidR="00396890" w:rsidRDefault="00396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403EF" w14:textId="59BBE140" w:rsidR="00CF253F" w:rsidRPr="00287A61" w:rsidRDefault="00CF253F" w:rsidP="00593795">
    <w:pPr>
      <w:pStyle w:val="Footer"/>
      <w:jc w:val="center"/>
      <w:rPr>
        <w:rFonts w:ascii="Book Antiqua" w:hAnsi="Book Antiqua" w:cs="Arial"/>
      </w:rPr>
    </w:pPr>
    <w:r w:rsidRPr="00287A61">
      <w:rPr>
        <w:rStyle w:val="PageNumber"/>
        <w:rFonts w:ascii="Book Antiqua" w:hAnsi="Book Antiqua" w:cs="Arial"/>
      </w:rPr>
      <w:fldChar w:fldCharType="begin"/>
    </w:r>
    <w:r w:rsidRPr="00287A61">
      <w:rPr>
        <w:rStyle w:val="PageNumber"/>
        <w:rFonts w:ascii="Book Antiqua" w:hAnsi="Book Antiqua" w:cs="Arial"/>
      </w:rPr>
      <w:instrText xml:space="preserve"> PAGE </w:instrText>
    </w:r>
    <w:r w:rsidRPr="00287A61">
      <w:rPr>
        <w:rStyle w:val="PageNumber"/>
        <w:rFonts w:ascii="Book Antiqua" w:hAnsi="Book Antiqua" w:cs="Arial"/>
      </w:rPr>
      <w:fldChar w:fldCharType="separate"/>
    </w:r>
    <w:r w:rsidR="00D52401">
      <w:rPr>
        <w:rStyle w:val="PageNumber"/>
        <w:rFonts w:ascii="Book Antiqua" w:hAnsi="Book Antiqua" w:cs="Arial"/>
        <w:noProof/>
      </w:rPr>
      <w:t>5</w:t>
    </w:r>
    <w:r w:rsidRPr="00287A6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C2596"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929B8" w14:textId="77777777" w:rsidR="00396890" w:rsidRDefault="00396890">
      <w:r>
        <w:separator/>
      </w:r>
    </w:p>
  </w:footnote>
  <w:footnote w:type="continuationSeparator" w:id="0">
    <w:p w14:paraId="4B6151E9" w14:textId="77777777" w:rsidR="00396890" w:rsidRDefault="00396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75E2E" w14:textId="19B5443B" w:rsidR="00CF253F" w:rsidRDefault="00CF253F" w:rsidP="000369F5">
    <w:pPr>
      <w:pStyle w:val="Header"/>
      <w:tabs>
        <w:tab w:val="clear" w:pos="4153"/>
        <w:tab w:val="clear" w:pos="8306"/>
        <w:tab w:val="right" w:pos="9639"/>
      </w:tabs>
      <w:jc w:val="right"/>
      <w:rPr>
        <w:rFonts w:ascii="Book Antiqua" w:hAnsi="Book Antiqua" w:cs="Arial"/>
        <w:caps/>
        <w:sz w:val="16"/>
        <w:szCs w:val="16"/>
      </w:rPr>
    </w:pPr>
    <w:r w:rsidRPr="00DA5316">
      <w:rPr>
        <w:rFonts w:ascii="Book Antiqua" w:hAnsi="Book Antiqua" w:cs="Arial"/>
        <w:sz w:val="16"/>
        <w:szCs w:val="16"/>
      </w:rPr>
      <w:t>Appeal Number:</w:t>
    </w:r>
    <w:r w:rsidR="000369F5" w:rsidRPr="00DA5316">
      <w:rPr>
        <w:rFonts w:ascii="Book Antiqua" w:hAnsi="Book Antiqua" w:cs="Arial"/>
        <w:sz w:val="16"/>
        <w:szCs w:val="16"/>
      </w:rPr>
      <w:t xml:space="preserve"> </w:t>
    </w:r>
    <w:r w:rsidR="00C4138D" w:rsidRPr="00DA5316">
      <w:rPr>
        <w:rFonts w:ascii="Book Antiqua" w:hAnsi="Book Antiqua" w:cs="Arial"/>
        <w:caps/>
        <w:sz w:val="16"/>
        <w:szCs w:val="16"/>
      </w:rPr>
      <w:t>HU/11668/2015</w:t>
    </w:r>
  </w:p>
  <w:p w14:paraId="5A074534" w14:textId="77777777" w:rsidR="00287A61" w:rsidRPr="00DA5316" w:rsidRDefault="00287A6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6FABA" w14:textId="1FE8F28C"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8E"/>
    <w:rsid w:val="00000621"/>
    <w:rsid w:val="000036C2"/>
    <w:rsid w:val="00030C00"/>
    <w:rsid w:val="00033D3D"/>
    <w:rsid w:val="000369F5"/>
    <w:rsid w:val="00047F27"/>
    <w:rsid w:val="00071A7E"/>
    <w:rsid w:val="000746C0"/>
    <w:rsid w:val="00074D1D"/>
    <w:rsid w:val="000846D9"/>
    <w:rsid w:val="00092580"/>
    <w:rsid w:val="000D01C9"/>
    <w:rsid w:val="000D5D94"/>
    <w:rsid w:val="000E0CD7"/>
    <w:rsid w:val="00114F8B"/>
    <w:rsid w:val="001165A7"/>
    <w:rsid w:val="00142EDD"/>
    <w:rsid w:val="00151BB7"/>
    <w:rsid w:val="00167D3A"/>
    <w:rsid w:val="00196014"/>
    <w:rsid w:val="001A1E2C"/>
    <w:rsid w:val="001B0AF2"/>
    <w:rsid w:val="001F2716"/>
    <w:rsid w:val="0020133A"/>
    <w:rsid w:val="00207617"/>
    <w:rsid w:val="00244BC9"/>
    <w:rsid w:val="00255071"/>
    <w:rsid w:val="00283659"/>
    <w:rsid w:val="00287A61"/>
    <w:rsid w:val="002C4E73"/>
    <w:rsid w:val="002D68BF"/>
    <w:rsid w:val="00310CEE"/>
    <w:rsid w:val="00336CBF"/>
    <w:rsid w:val="003546C8"/>
    <w:rsid w:val="003605D1"/>
    <w:rsid w:val="00361B69"/>
    <w:rsid w:val="00396890"/>
    <w:rsid w:val="003A7CF2"/>
    <w:rsid w:val="003C49CE"/>
    <w:rsid w:val="003C5CE5"/>
    <w:rsid w:val="003E267B"/>
    <w:rsid w:val="003E7CD1"/>
    <w:rsid w:val="003F6140"/>
    <w:rsid w:val="00402B9E"/>
    <w:rsid w:val="00405E17"/>
    <w:rsid w:val="00423932"/>
    <w:rsid w:val="004249CB"/>
    <w:rsid w:val="0044127D"/>
    <w:rsid w:val="004448DB"/>
    <w:rsid w:val="00446C9A"/>
    <w:rsid w:val="00465F8E"/>
    <w:rsid w:val="00474F18"/>
    <w:rsid w:val="00477193"/>
    <w:rsid w:val="004A1848"/>
    <w:rsid w:val="00507FEC"/>
    <w:rsid w:val="00510F0E"/>
    <w:rsid w:val="005338A8"/>
    <w:rsid w:val="005479E1"/>
    <w:rsid w:val="005570FD"/>
    <w:rsid w:val="005575EA"/>
    <w:rsid w:val="0057790C"/>
    <w:rsid w:val="00591A29"/>
    <w:rsid w:val="00593795"/>
    <w:rsid w:val="005A75FF"/>
    <w:rsid w:val="005B7789"/>
    <w:rsid w:val="005C2C2D"/>
    <w:rsid w:val="005C6DA1"/>
    <w:rsid w:val="005E26ED"/>
    <w:rsid w:val="005E5DFF"/>
    <w:rsid w:val="005E7661"/>
    <w:rsid w:val="005F7DB4"/>
    <w:rsid w:val="00610737"/>
    <w:rsid w:val="0061651D"/>
    <w:rsid w:val="0065791C"/>
    <w:rsid w:val="00663550"/>
    <w:rsid w:val="00681062"/>
    <w:rsid w:val="00690B8A"/>
    <w:rsid w:val="006D1DFA"/>
    <w:rsid w:val="006D506B"/>
    <w:rsid w:val="006D5DFC"/>
    <w:rsid w:val="006E3C90"/>
    <w:rsid w:val="00704B61"/>
    <w:rsid w:val="00707DB1"/>
    <w:rsid w:val="00732C9F"/>
    <w:rsid w:val="007353BB"/>
    <w:rsid w:val="00742A8D"/>
    <w:rsid w:val="00752359"/>
    <w:rsid w:val="007552A9"/>
    <w:rsid w:val="00761858"/>
    <w:rsid w:val="00767D59"/>
    <w:rsid w:val="00776E97"/>
    <w:rsid w:val="00780FD7"/>
    <w:rsid w:val="007912AD"/>
    <w:rsid w:val="007A1F28"/>
    <w:rsid w:val="007B0824"/>
    <w:rsid w:val="007C0CD9"/>
    <w:rsid w:val="008303B8"/>
    <w:rsid w:val="00833DCE"/>
    <w:rsid w:val="00842418"/>
    <w:rsid w:val="008562F8"/>
    <w:rsid w:val="008634DB"/>
    <w:rsid w:val="00871D34"/>
    <w:rsid w:val="00887842"/>
    <w:rsid w:val="008901DD"/>
    <w:rsid w:val="00890579"/>
    <w:rsid w:val="008B270C"/>
    <w:rsid w:val="008C2ED5"/>
    <w:rsid w:val="008C3D3D"/>
    <w:rsid w:val="008D4131"/>
    <w:rsid w:val="008D5128"/>
    <w:rsid w:val="008F1932"/>
    <w:rsid w:val="008F294D"/>
    <w:rsid w:val="00903102"/>
    <w:rsid w:val="00921062"/>
    <w:rsid w:val="0092357C"/>
    <w:rsid w:val="0092618D"/>
    <w:rsid w:val="0093083E"/>
    <w:rsid w:val="009312D3"/>
    <w:rsid w:val="00966ECF"/>
    <w:rsid w:val="009727A3"/>
    <w:rsid w:val="00987774"/>
    <w:rsid w:val="009A11E8"/>
    <w:rsid w:val="009D0C2C"/>
    <w:rsid w:val="009E4E62"/>
    <w:rsid w:val="009F5220"/>
    <w:rsid w:val="009F7C4D"/>
    <w:rsid w:val="00A123EF"/>
    <w:rsid w:val="00A15234"/>
    <w:rsid w:val="00A201AB"/>
    <w:rsid w:val="00A31C8B"/>
    <w:rsid w:val="00A52DAF"/>
    <w:rsid w:val="00A75965"/>
    <w:rsid w:val="00A845DC"/>
    <w:rsid w:val="00A90C98"/>
    <w:rsid w:val="00A97AEE"/>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82FC3"/>
    <w:rsid w:val="00B96FA0"/>
    <w:rsid w:val="00BD4196"/>
    <w:rsid w:val="00BE31CE"/>
    <w:rsid w:val="00BF22CA"/>
    <w:rsid w:val="00C26032"/>
    <w:rsid w:val="00C265B0"/>
    <w:rsid w:val="00C317E5"/>
    <w:rsid w:val="00C321B5"/>
    <w:rsid w:val="00C345E1"/>
    <w:rsid w:val="00C4138D"/>
    <w:rsid w:val="00C524DF"/>
    <w:rsid w:val="00C977BA"/>
    <w:rsid w:val="00CB6E35"/>
    <w:rsid w:val="00CE1A46"/>
    <w:rsid w:val="00CE26B2"/>
    <w:rsid w:val="00CF253F"/>
    <w:rsid w:val="00CF56B4"/>
    <w:rsid w:val="00D20F09"/>
    <w:rsid w:val="00D22636"/>
    <w:rsid w:val="00D40FD9"/>
    <w:rsid w:val="00D45764"/>
    <w:rsid w:val="00D45A31"/>
    <w:rsid w:val="00D52401"/>
    <w:rsid w:val="00D53769"/>
    <w:rsid w:val="00D65912"/>
    <w:rsid w:val="00D85C13"/>
    <w:rsid w:val="00D91BE3"/>
    <w:rsid w:val="00D94AFC"/>
    <w:rsid w:val="00DA5316"/>
    <w:rsid w:val="00DB4544"/>
    <w:rsid w:val="00DB70AE"/>
    <w:rsid w:val="00DB7231"/>
    <w:rsid w:val="00DC1C00"/>
    <w:rsid w:val="00DD5071"/>
    <w:rsid w:val="00DD5C39"/>
    <w:rsid w:val="00DE26AF"/>
    <w:rsid w:val="00DE7DB7"/>
    <w:rsid w:val="00E00A0A"/>
    <w:rsid w:val="00E07F57"/>
    <w:rsid w:val="00E1040E"/>
    <w:rsid w:val="00E50BCE"/>
    <w:rsid w:val="00E61292"/>
    <w:rsid w:val="00E76309"/>
    <w:rsid w:val="00E77C4D"/>
    <w:rsid w:val="00E81D01"/>
    <w:rsid w:val="00EB6BF0"/>
    <w:rsid w:val="00EC3DB1"/>
    <w:rsid w:val="00ED3006"/>
    <w:rsid w:val="00EE45D8"/>
    <w:rsid w:val="00F004CD"/>
    <w:rsid w:val="00F054AF"/>
    <w:rsid w:val="00F13D39"/>
    <w:rsid w:val="00F22A22"/>
    <w:rsid w:val="00F22EDA"/>
    <w:rsid w:val="00F3224D"/>
    <w:rsid w:val="00F33E0E"/>
    <w:rsid w:val="00F5664C"/>
    <w:rsid w:val="00F81063"/>
    <w:rsid w:val="00FA2560"/>
    <w:rsid w:val="00FB2AA0"/>
    <w:rsid w:val="00FB7E80"/>
    <w:rsid w:val="00FF1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4CF7E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2221</Words>
  <Characters>10829</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2018-09-03T11:40:00Z</dcterms:created>
  <dcterms:modified xsi:type="dcterms:W3CDTF">2018-09-03T11:48:00Z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