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1A119" w14:textId="77777777" w:rsidR="00F31549" w:rsidRDefault="00F31549" w:rsidP="0050388A">
      <w:pPr>
        <w:jc w:val="center"/>
        <w:rPr>
          <w:rFonts w:ascii="Book Antiqua" w:hAnsi="Book Antiqua" w:cs="Arial"/>
          <w:caps/>
          <w:color w:val="000000"/>
          <w:sz w:val="16"/>
          <w:szCs w:val="16"/>
        </w:rPr>
      </w:pPr>
    </w:p>
    <w:p w14:paraId="3B55957A" w14:textId="77777777" w:rsidR="00F31549" w:rsidRDefault="00F31549" w:rsidP="0050388A">
      <w:pPr>
        <w:jc w:val="center"/>
        <w:rPr>
          <w:rFonts w:ascii="Book Antiqua" w:hAnsi="Book Antiqua" w:cs="Arial"/>
          <w:caps/>
          <w:color w:val="000000"/>
          <w:sz w:val="16"/>
          <w:szCs w:val="16"/>
        </w:rPr>
      </w:pPr>
    </w:p>
    <w:p w14:paraId="4359A4C8" w14:textId="1A2C94CF" w:rsidR="003257CA" w:rsidRPr="00AE6DDE" w:rsidRDefault="00A53185" w:rsidP="0050388A">
      <w:pPr>
        <w:jc w:val="center"/>
        <w:rPr>
          <w:rFonts w:ascii="Book Antiqua" w:hAnsi="Book Antiqua" w:cs="Arial"/>
          <w:caps/>
          <w:color w:val="000000"/>
          <w:sz w:val="16"/>
          <w:szCs w:val="16"/>
        </w:rPr>
      </w:pPr>
      <w:r>
        <w:rPr>
          <w:noProof/>
        </w:rPr>
        <w:drawing>
          <wp:inline distT="0" distB="0" distL="0" distR="0" wp14:anchorId="636E125B" wp14:editId="10C31477">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03F71004" w14:textId="2BAE4DA2" w:rsidR="004E4674" w:rsidRDefault="0008619C" w:rsidP="004E4674">
      <w:pPr>
        <w:tabs>
          <w:tab w:val="left" w:pos="5670"/>
          <w:tab w:val="right" w:pos="9720"/>
        </w:tabs>
        <w:ind w:right="-79"/>
        <w:rPr>
          <w:rFonts w:cs="Arial"/>
          <w:b/>
          <w:color w:val="000000"/>
        </w:rPr>
      </w:pPr>
      <w:bookmarkStart w:id="0" w:name="_GoBack"/>
      <w:bookmarkEnd w:id="0"/>
      <w:r>
        <w:rPr>
          <w:rFonts w:cs="Arial"/>
          <w:b/>
          <w:color w:val="000000"/>
        </w:rPr>
        <w:t xml:space="preserve">Upper </w:t>
      </w:r>
      <w:r w:rsidR="004E4674">
        <w:rPr>
          <w:rFonts w:cs="Arial"/>
          <w:b/>
          <w:color w:val="000000"/>
        </w:rPr>
        <w:t xml:space="preserve">Tribunal                                                         </w:t>
      </w:r>
      <w:r w:rsidR="00AD0791">
        <w:rPr>
          <w:rFonts w:cs="Arial"/>
          <w:b/>
          <w:color w:val="000000"/>
        </w:rPr>
        <w:t xml:space="preserve">      </w:t>
      </w:r>
    </w:p>
    <w:p w14:paraId="1CBD7AED" w14:textId="26DEA220" w:rsidR="004E4674" w:rsidRDefault="004E4674" w:rsidP="004E4674">
      <w:pPr>
        <w:tabs>
          <w:tab w:val="left" w:pos="5670"/>
          <w:tab w:val="right" w:pos="9720"/>
        </w:tabs>
        <w:ind w:right="-79"/>
        <w:rPr>
          <w:rFonts w:cs="Arial"/>
          <w:b/>
          <w:color w:val="000000"/>
        </w:rPr>
      </w:pPr>
      <w:r>
        <w:rPr>
          <w:rFonts w:cs="Arial"/>
          <w:b/>
          <w:color w:val="000000"/>
        </w:rPr>
        <w:t xml:space="preserve"> </w:t>
      </w:r>
      <w:r w:rsidR="0008619C">
        <w:rPr>
          <w:rFonts w:cs="Arial"/>
          <w:b/>
          <w:color w:val="000000"/>
        </w:rPr>
        <w:t xml:space="preserve">(Immigration and Asylum </w:t>
      </w:r>
      <w:proofErr w:type="gramStart"/>
      <w:r w:rsidR="0008619C">
        <w:rPr>
          <w:rFonts w:cs="Arial"/>
          <w:b/>
          <w:color w:val="000000"/>
        </w:rPr>
        <w:t>Chamber)</w:t>
      </w:r>
      <w:r w:rsidR="007105EC">
        <w:rPr>
          <w:rFonts w:cs="Arial"/>
          <w:b/>
          <w:color w:val="000000"/>
        </w:rPr>
        <w:t xml:space="preserve">   </w:t>
      </w:r>
      <w:proofErr w:type="gramEnd"/>
      <w:r w:rsidR="007105EC">
        <w:rPr>
          <w:rFonts w:cs="Arial"/>
          <w:b/>
          <w:color w:val="000000"/>
        </w:rPr>
        <w:t xml:space="preserve">  </w:t>
      </w:r>
      <w:r>
        <w:rPr>
          <w:rFonts w:cs="Arial"/>
          <w:b/>
          <w:color w:val="000000"/>
        </w:rPr>
        <w:t xml:space="preserve">                      </w:t>
      </w:r>
      <w:r>
        <w:rPr>
          <w:rFonts w:cs="Arial"/>
          <w:b/>
          <w:color w:val="000000"/>
        </w:rPr>
        <w:t>Appeal Number: HU/11696/2019(P)</w:t>
      </w:r>
    </w:p>
    <w:p w14:paraId="5CAE64A0" w14:textId="7DE6DD1C" w:rsidR="00CB703D" w:rsidRDefault="00CB703D" w:rsidP="004E4674">
      <w:pPr>
        <w:tabs>
          <w:tab w:val="left" w:pos="5670"/>
          <w:tab w:val="right" w:pos="9720"/>
        </w:tabs>
        <w:ind w:right="-79"/>
        <w:rPr>
          <w:rFonts w:cs="Arial"/>
          <w:b/>
          <w:color w:val="000000"/>
        </w:rPr>
      </w:pPr>
    </w:p>
    <w:p w14:paraId="6EDB5E43" w14:textId="79CC3AC1" w:rsidR="00CB703D" w:rsidRPr="00CB703D" w:rsidRDefault="00CB703D" w:rsidP="004E4674">
      <w:pPr>
        <w:tabs>
          <w:tab w:val="left" w:pos="5670"/>
          <w:tab w:val="right" w:pos="9720"/>
        </w:tabs>
        <w:spacing w:line="360" w:lineRule="auto"/>
        <w:ind w:right="-82"/>
        <w:jc w:val="center"/>
        <w:rPr>
          <w:rFonts w:cs="Arial"/>
          <w:b/>
          <w:color w:val="000000"/>
          <w:u w:val="single"/>
        </w:rPr>
      </w:pPr>
      <w:r w:rsidRPr="00CB703D">
        <w:rPr>
          <w:rFonts w:cs="Arial"/>
          <w:b/>
          <w:color w:val="000000"/>
          <w:u w:val="single"/>
        </w:rPr>
        <w:t>THE IMMIGRATION ACTS</w:t>
      </w:r>
    </w:p>
    <w:p w14:paraId="099456F6" w14:textId="7A4CB9C7" w:rsidR="007105EC" w:rsidRDefault="007105EC" w:rsidP="004E4674">
      <w:pPr>
        <w:tabs>
          <w:tab w:val="left" w:pos="5670"/>
          <w:tab w:val="right" w:pos="9720"/>
        </w:tabs>
        <w:ind w:right="-79"/>
        <w:rPr>
          <w:rFonts w:cs="Arial"/>
          <w:b/>
          <w:color w:val="000000"/>
        </w:rPr>
      </w:pPr>
      <w:r>
        <w:rPr>
          <w:rFonts w:cs="Arial"/>
          <w:b/>
          <w:color w:val="000000"/>
        </w:rPr>
        <w:t xml:space="preserve">                                                            </w:t>
      </w:r>
    </w:p>
    <w:p w14:paraId="70AD4D87" w14:textId="75383EE6" w:rsidR="00CB703D" w:rsidRDefault="00CB703D" w:rsidP="004E4674">
      <w:pPr>
        <w:tabs>
          <w:tab w:val="left" w:pos="5670"/>
          <w:tab w:val="right" w:pos="9720"/>
        </w:tabs>
        <w:ind w:right="-79"/>
        <w:rPr>
          <w:rFonts w:cs="Arial"/>
          <w:b/>
          <w:color w:val="000000"/>
        </w:rPr>
      </w:pPr>
      <w:r>
        <w:rPr>
          <w:rFonts w:cs="Arial"/>
          <w:b/>
          <w:color w:val="000000"/>
        </w:rPr>
        <w:t xml:space="preserve">Decided under rule 34                       </w:t>
      </w:r>
      <w:r w:rsidR="004E4674">
        <w:rPr>
          <w:rFonts w:cs="Arial"/>
          <w:b/>
          <w:color w:val="000000"/>
        </w:rPr>
        <w:t xml:space="preserve">                          </w:t>
      </w:r>
      <w:r>
        <w:rPr>
          <w:rFonts w:cs="Arial"/>
          <w:b/>
          <w:color w:val="000000"/>
        </w:rPr>
        <w:t xml:space="preserve">      Decision &amp; Reasons Promulgated</w:t>
      </w:r>
      <w:r w:rsidR="007105EC">
        <w:rPr>
          <w:rFonts w:cs="Arial"/>
          <w:b/>
          <w:color w:val="000000"/>
        </w:rPr>
        <w:t xml:space="preserve">   </w:t>
      </w:r>
    </w:p>
    <w:p w14:paraId="40AD13E1" w14:textId="1EBF659A" w:rsidR="00CB703D" w:rsidRDefault="00CB703D" w:rsidP="004E4674">
      <w:pPr>
        <w:tabs>
          <w:tab w:val="left" w:pos="5670"/>
          <w:tab w:val="right" w:pos="9720"/>
        </w:tabs>
        <w:ind w:right="-79"/>
        <w:rPr>
          <w:rFonts w:cs="Arial"/>
          <w:b/>
          <w:color w:val="000000"/>
        </w:rPr>
      </w:pPr>
      <w:r>
        <w:rPr>
          <w:rFonts w:cs="Arial"/>
          <w:b/>
          <w:color w:val="000000"/>
        </w:rPr>
        <w:t xml:space="preserve">On </w:t>
      </w:r>
      <w:r w:rsidR="008444CE">
        <w:rPr>
          <w:rFonts w:cs="Arial"/>
          <w:b/>
          <w:color w:val="000000"/>
        </w:rPr>
        <w:t>10</w:t>
      </w:r>
      <w:r w:rsidR="008E2B2F">
        <w:rPr>
          <w:rFonts w:cs="Arial"/>
          <w:b/>
          <w:color w:val="000000"/>
        </w:rPr>
        <w:t xml:space="preserve"> July</w:t>
      </w:r>
      <w:r>
        <w:rPr>
          <w:rFonts w:cs="Arial"/>
          <w:b/>
          <w:color w:val="000000"/>
        </w:rPr>
        <w:t xml:space="preserve"> 2020                                                            </w:t>
      </w:r>
      <w:r w:rsidR="004E4674">
        <w:rPr>
          <w:rFonts w:cs="Arial"/>
          <w:b/>
          <w:color w:val="000000"/>
        </w:rPr>
        <w:t xml:space="preserve">     </w:t>
      </w:r>
      <w:r w:rsidR="00770D42">
        <w:rPr>
          <w:rFonts w:cs="Arial"/>
          <w:b/>
          <w:color w:val="000000"/>
        </w:rPr>
        <w:t>On 23 July 2020</w:t>
      </w:r>
    </w:p>
    <w:p w14:paraId="76939610" w14:textId="77777777" w:rsidR="004E4674" w:rsidRDefault="004E4674" w:rsidP="00CB703D">
      <w:pPr>
        <w:tabs>
          <w:tab w:val="left" w:pos="5670"/>
          <w:tab w:val="right" w:pos="9720"/>
        </w:tabs>
        <w:spacing w:line="360" w:lineRule="auto"/>
        <w:ind w:right="-82"/>
        <w:rPr>
          <w:rFonts w:cs="Arial"/>
          <w:b/>
          <w:color w:val="000000"/>
        </w:rPr>
      </w:pPr>
    </w:p>
    <w:p w14:paraId="0D86FA80" w14:textId="77777777" w:rsidR="004E4674" w:rsidRDefault="004E4674" w:rsidP="004E4674">
      <w:pPr>
        <w:tabs>
          <w:tab w:val="left" w:pos="5670"/>
          <w:tab w:val="right" w:pos="9720"/>
        </w:tabs>
        <w:spacing w:line="360" w:lineRule="auto"/>
        <w:ind w:right="-82"/>
        <w:jc w:val="center"/>
        <w:rPr>
          <w:rFonts w:cs="Arial"/>
          <w:b/>
          <w:color w:val="000000"/>
        </w:rPr>
      </w:pPr>
    </w:p>
    <w:p w14:paraId="423F2599" w14:textId="1335AEFE" w:rsidR="003257CA" w:rsidRDefault="00CB703D" w:rsidP="004E4674">
      <w:pPr>
        <w:tabs>
          <w:tab w:val="left" w:pos="5670"/>
          <w:tab w:val="right" w:pos="9720"/>
        </w:tabs>
        <w:spacing w:line="360" w:lineRule="auto"/>
        <w:ind w:right="-82"/>
        <w:jc w:val="center"/>
        <w:rPr>
          <w:rFonts w:cs="Arial"/>
          <w:b/>
        </w:rPr>
      </w:pPr>
      <w:r>
        <w:rPr>
          <w:rFonts w:cs="Arial"/>
          <w:b/>
          <w:color w:val="000000"/>
        </w:rPr>
        <w:t>B</w:t>
      </w:r>
      <w:r w:rsidR="003257CA" w:rsidRPr="002630D9">
        <w:rPr>
          <w:rFonts w:cs="Arial"/>
          <w:b/>
        </w:rPr>
        <w:t>efore</w:t>
      </w:r>
    </w:p>
    <w:p w14:paraId="5BE874C7" w14:textId="77777777" w:rsidR="004E4674" w:rsidRPr="002630D9" w:rsidRDefault="004E4674" w:rsidP="004E4674">
      <w:pPr>
        <w:tabs>
          <w:tab w:val="left" w:pos="5670"/>
          <w:tab w:val="right" w:pos="9720"/>
        </w:tabs>
        <w:ind w:right="-79"/>
        <w:jc w:val="center"/>
        <w:rPr>
          <w:rFonts w:cs="Arial"/>
          <w:b/>
        </w:rPr>
      </w:pPr>
    </w:p>
    <w:p w14:paraId="0B922757" w14:textId="79E8DD77" w:rsidR="003257CA" w:rsidRDefault="003257CA" w:rsidP="002630D9">
      <w:pPr>
        <w:spacing w:line="360" w:lineRule="auto"/>
        <w:jc w:val="center"/>
        <w:rPr>
          <w:rFonts w:cs="Arial"/>
          <w:b/>
          <w:color w:val="000000"/>
        </w:rPr>
      </w:pPr>
      <w:r w:rsidRPr="002630D9">
        <w:rPr>
          <w:rFonts w:cs="Arial"/>
          <w:b/>
          <w:color w:val="000000"/>
        </w:rPr>
        <w:t>UPPER TRIBUNAL JUDGE FINCH</w:t>
      </w:r>
    </w:p>
    <w:p w14:paraId="7585107E" w14:textId="77777777" w:rsidR="004E4674" w:rsidRPr="002630D9" w:rsidRDefault="004E4674" w:rsidP="004E4674">
      <w:pPr>
        <w:jc w:val="center"/>
        <w:rPr>
          <w:rFonts w:cs="Arial"/>
          <w:b/>
          <w:color w:val="000000"/>
        </w:rPr>
      </w:pPr>
    </w:p>
    <w:p w14:paraId="6AD50CFC" w14:textId="15B9E795" w:rsidR="00C0730D" w:rsidRDefault="004E4674" w:rsidP="004E4674">
      <w:pPr>
        <w:tabs>
          <w:tab w:val="center" w:pos="4819"/>
          <w:tab w:val="left" w:pos="5955"/>
        </w:tabs>
        <w:spacing w:line="360" w:lineRule="auto"/>
        <w:rPr>
          <w:rFonts w:cs="Arial"/>
          <w:b/>
        </w:rPr>
      </w:pPr>
      <w:r>
        <w:rPr>
          <w:rFonts w:cs="Arial"/>
          <w:b/>
        </w:rPr>
        <w:tab/>
      </w:r>
      <w:r w:rsidR="003257CA" w:rsidRPr="002630D9">
        <w:rPr>
          <w:rFonts w:cs="Arial"/>
          <w:b/>
        </w:rPr>
        <w:t>Between</w:t>
      </w:r>
      <w:r>
        <w:rPr>
          <w:rFonts w:cs="Arial"/>
          <w:b/>
        </w:rPr>
        <w:tab/>
      </w:r>
    </w:p>
    <w:p w14:paraId="17F60411" w14:textId="77777777" w:rsidR="004E4674" w:rsidRDefault="004E4674" w:rsidP="004E4674">
      <w:pPr>
        <w:tabs>
          <w:tab w:val="center" w:pos="4819"/>
          <w:tab w:val="left" w:pos="5955"/>
        </w:tabs>
        <w:rPr>
          <w:rFonts w:cs="Arial"/>
          <w:b/>
        </w:rPr>
      </w:pPr>
    </w:p>
    <w:p w14:paraId="532B1439" w14:textId="28054D9F" w:rsidR="00A15324" w:rsidRDefault="00961B62" w:rsidP="004E4674">
      <w:pPr>
        <w:jc w:val="center"/>
        <w:rPr>
          <w:rFonts w:cs="Arial"/>
          <w:b/>
        </w:rPr>
      </w:pPr>
      <w:r>
        <w:rPr>
          <w:rFonts w:cs="Arial"/>
          <w:b/>
        </w:rPr>
        <w:t>MARJAN GHARLEGHI</w:t>
      </w:r>
      <w:r w:rsidR="00414344">
        <w:rPr>
          <w:rFonts w:cs="Arial"/>
          <w:b/>
        </w:rPr>
        <w:t xml:space="preserve">                                      </w:t>
      </w:r>
    </w:p>
    <w:p w14:paraId="1243C29D" w14:textId="0BC96B3F" w:rsidR="003A161B" w:rsidRPr="004E4674" w:rsidRDefault="00C0730D" w:rsidP="004E4674">
      <w:pPr>
        <w:jc w:val="center"/>
        <w:rPr>
          <w:rFonts w:cs="Arial"/>
        </w:rPr>
      </w:pPr>
      <w:r w:rsidRPr="004E4674">
        <w:rPr>
          <w:rFonts w:cs="Arial"/>
        </w:rPr>
        <w:t xml:space="preserve">(ANONYMITY ORDER </w:t>
      </w:r>
      <w:r w:rsidR="00980398" w:rsidRPr="004E4674">
        <w:rPr>
          <w:rFonts w:cs="Arial"/>
        </w:rPr>
        <w:t xml:space="preserve">NOT </w:t>
      </w:r>
      <w:r w:rsidR="003A161B" w:rsidRPr="004E4674">
        <w:rPr>
          <w:rFonts w:cs="Arial"/>
        </w:rPr>
        <w:t>MADE)</w:t>
      </w:r>
    </w:p>
    <w:p w14:paraId="152C571B" w14:textId="43BE7D88" w:rsidR="008444CE" w:rsidRPr="004E4674" w:rsidRDefault="008444CE" w:rsidP="008444CE">
      <w:pPr>
        <w:spacing w:line="360" w:lineRule="auto"/>
        <w:jc w:val="center"/>
        <w:rPr>
          <w:rFonts w:cs="Arial"/>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r>
        <w:rPr>
          <w:rFonts w:cs="Arial"/>
          <w:b/>
        </w:rPr>
        <w:tab/>
      </w:r>
      <w:r>
        <w:rPr>
          <w:rFonts w:cs="Arial"/>
          <w:b/>
        </w:rPr>
        <w:tab/>
      </w:r>
      <w:r w:rsidRPr="004E4674">
        <w:rPr>
          <w:rFonts w:cs="Arial"/>
          <w:u w:val="single"/>
        </w:rPr>
        <w:t>Appellant</w:t>
      </w:r>
    </w:p>
    <w:p w14:paraId="49240F80" w14:textId="1B1EAA20" w:rsidR="008444CE" w:rsidRDefault="008444CE" w:rsidP="00C0730D">
      <w:pPr>
        <w:spacing w:line="360" w:lineRule="auto"/>
        <w:jc w:val="center"/>
        <w:rPr>
          <w:rFonts w:cs="Arial"/>
          <w:b/>
        </w:rPr>
      </w:pPr>
      <w:r>
        <w:rPr>
          <w:rFonts w:cs="Arial"/>
          <w:b/>
        </w:rPr>
        <w:t>-and-</w:t>
      </w:r>
    </w:p>
    <w:p w14:paraId="45CFC3F8" w14:textId="4E9DD28A" w:rsidR="008444CE" w:rsidRDefault="008444CE" w:rsidP="004E4674">
      <w:pPr>
        <w:jc w:val="center"/>
        <w:rPr>
          <w:rFonts w:cs="Arial"/>
          <w:b/>
        </w:rPr>
      </w:pPr>
    </w:p>
    <w:p w14:paraId="17A2E2FC" w14:textId="13BFCF76" w:rsidR="008444CE" w:rsidRDefault="008444CE" w:rsidP="008444CE">
      <w:pPr>
        <w:spacing w:line="360" w:lineRule="auto"/>
        <w:jc w:val="center"/>
        <w:rPr>
          <w:rFonts w:cs="Arial"/>
          <w:b/>
        </w:rPr>
      </w:pPr>
      <w:r>
        <w:rPr>
          <w:rFonts w:cs="Arial"/>
          <w:b/>
        </w:rPr>
        <w:t xml:space="preserve">THE SECRETARY OF STATE FOR THE HOME DEPARTMENT                                                                                                                      </w:t>
      </w:r>
    </w:p>
    <w:p w14:paraId="0E49DB66" w14:textId="1D1C474D" w:rsidR="00980398" w:rsidRPr="004E4674" w:rsidRDefault="00211DB2" w:rsidP="00980398">
      <w:pPr>
        <w:spacing w:line="360" w:lineRule="auto"/>
        <w:jc w:val="center"/>
        <w:rPr>
          <w:rFonts w:cs="Arial"/>
          <w:u w:val="single"/>
        </w:rPr>
      </w:pPr>
      <w:r w:rsidRPr="004E4674">
        <w:rPr>
          <w:rFonts w:cs="Arial"/>
        </w:rPr>
        <w:t xml:space="preserve">                                                    </w:t>
      </w:r>
      <w:r w:rsidR="00980398" w:rsidRPr="004E4674">
        <w:rPr>
          <w:rFonts w:cs="Arial"/>
        </w:rPr>
        <w:t xml:space="preserve">                                                                 </w:t>
      </w:r>
      <w:r w:rsidRPr="004E4674">
        <w:rPr>
          <w:rFonts w:cs="Arial"/>
        </w:rPr>
        <w:t xml:space="preserve"> </w:t>
      </w:r>
      <w:r w:rsidR="00980398" w:rsidRPr="004E4674">
        <w:rPr>
          <w:rFonts w:cs="Arial"/>
          <w:u w:val="single"/>
        </w:rPr>
        <w:t xml:space="preserve">Respondent  </w:t>
      </w:r>
    </w:p>
    <w:p w14:paraId="63A80E33" w14:textId="11E7547F" w:rsidR="00211DB2" w:rsidRPr="00211DB2" w:rsidRDefault="00211DB2" w:rsidP="002630D9">
      <w:pPr>
        <w:spacing w:line="360" w:lineRule="auto"/>
        <w:jc w:val="center"/>
        <w:rPr>
          <w:rFonts w:cs="Arial"/>
          <w:b/>
          <w:u w:val="single"/>
        </w:rPr>
      </w:pPr>
      <w:r>
        <w:rPr>
          <w:rFonts w:cs="Arial"/>
          <w:b/>
        </w:rPr>
        <w:t xml:space="preserve">                                                                        </w:t>
      </w:r>
    </w:p>
    <w:p w14:paraId="54BDBDB1" w14:textId="77777777" w:rsidR="003257CA" w:rsidRDefault="003257CA" w:rsidP="002630D9">
      <w:pPr>
        <w:spacing w:line="360" w:lineRule="auto"/>
        <w:jc w:val="center"/>
        <w:rPr>
          <w:rFonts w:cs="Arial"/>
          <w:b/>
          <w:u w:val="single"/>
        </w:rPr>
      </w:pPr>
      <w:r w:rsidRPr="002630D9">
        <w:rPr>
          <w:rFonts w:cs="Arial"/>
          <w:b/>
          <w:u w:val="single"/>
        </w:rPr>
        <w:t>DECISION AND REASONS</w:t>
      </w:r>
    </w:p>
    <w:p w14:paraId="3CD9300C" w14:textId="01E34972" w:rsidR="00DA6CDA" w:rsidRPr="00DA6CDA" w:rsidRDefault="00DA6CDA" w:rsidP="00DA6CDA">
      <w:pPr>
        <w:spacing w:line="360" w:lineRule="auto"/>
        <w:jc w:val="both"/>
        <w:rPr>
          <w:rFonts w:cs="Arial"/>
          <w:b/>
        </w:rPr>
      </w:pPr>
    </w:p>
    <w:p w14:paraId="72F426CC" w14:textId="2E9AC489" w:rsidR="00623A8F" w:rsidRDefault="00DA6CDA" w:rsidP="002630D9">
      <w:pPr>
        <w:spacing w:line="360" w:lineRule="auto"/>
        <w:jc w:val="both"/>
        <w:rPr>
          <w:rFonts w:cs="Arial"/>
          <w:b/>
        </w:rPr>
      </w:pPr>
      <w:r w:rsidRPr="00DA6CDA">
        <w:rPr>
          <w:rFonts w:cs="Arial"/>
          <w:b/>
        </w:rPr>
        <w:t xml:space="preserve"> </w:t>
      </w:r>
      <w:r w:rsidR="003257CA" w:rsidRPr="009D341B">
        <w:rPr>
          <w:rFonts w:cs="Arial"/>
          <w:b/>
        </w:rPr>
        <w:t>BACKGROUND TO THE APPEAL</w:t>
      </w:r>
    </w:p>
    <w:p w14:paraId="2EDE7E09" w14:textId="77777777" w:rsidR="00980398" w:rsidRDefault="00980398" w:rsidP="002630D9">
      <w:pPr>
        <w:spacing w:line="360" w:lineRule="auto"/>
        <w:ind w:left="567" w:hanging="567"/>
        <w:jc w:val="both"/>
        <w:rPr>
          <w:rFonts w:cs="Arial"/>
        </w:rPr>
      </w:pPr>
    </w:p>
    <w:p w14:paraId="1CB85484" w14:textId="32020501" w:rsidR="008444CE" w:rsidRDefault="00A22C23" w:rsidP="002630D9">
      <w:pPr>
        <w:spacing w:line="360" w:lineRule="auto"/>
        <w:ind w:left="567" w:hanging="567"/>
        <w:jc w:val="both"/>
        <w:rPr>
          <w:rFonts w:cs="Arial"/>
        </w:rPr>
      </w:pPr>
      <w:r>
        <w:rPr>
          <w:rFonts w:cs="Arial"/>
        </w:rPr>
        <w:t>1.</w:t>
      </w:r>
      <w:r>
        <w:rPr>
          <w:rFonts w:cs="Arial"/>
        </w:rPr>
        <w:tab/>
      </w:r>
      <w:r w:rsidR="003257CA" w:rsidRPr="002630D9">
        <w:rPr>
          <w:rFonts w:cs="Arial"/>
        </w:rPr>
        <w:t xml:space="preserve">The </w:t>
      </w:r>
      <w:r w:rsidR="00980398">
        <w:rPr>
          <w:rFonts w:cs="Arial"/>
        </w:rPr>
        <w:t>Respondent</w:t>
      </w:r>
      <w:r w:rsidR="006B4BC6">
        <w:rPr>
          <w:rFonts w:cs="Arial"/>
        </w:rPr>
        <w:t xml:space="preserve"> </w:t>
      </w:r>
      <w:r w:rsidR="00211DB2">
        <w:rPr>
          <w:rFonts w:cs="Arial"/>
        </w:rPr>
        <w:t xml:space="preserve">is </w:t>
      </w:r>
      <w:r w:rsidR="003A161B">
        <w:rPr>
          <w:rFonts w:cs="Arial"/>
        </w:rPr>
        <w:t xml:space="preserve">a national of </w:t>
      </w:r>
      <w:r w:rsidR="008444CE">
        <w:rPr>
          <w:rFonts w:cs="Arial"/>
        </w:rPr>
        <w:t>Iran. She was granted leave to remain in the United Kingdom, as the wife of a British citizen, on 13 March 2013 and she was granted a further period of leave in this capacity on 17 June 2016. She applied for indefinite leave to remain, as the spouse of a British national, on 21 November 2018. Her application was refused on 24 June 2019.</w:t>
      </w:r>
    </w:p>
    <w:p w14:paraId="1286B389" w14:textId="54A23CC6" w:rsidR="008444CE" w:rsidRDefault="008444CE" w:rsidP="002630D9">
      <w:pPr>
        <w:spacing w:line="360" w:lineRule="auto"/>
        <w:ind w:left="567" w:hanging="567"/>
        <w:jc w:val="both"/>
        <w:rPr>
          <w:rFonts w:cs="Arial"/>
        </w:rPr>
      </w:pPr>
    </w:p>
    <w:p w14:paraId="3490F0C3" w14:textId="10D4A40C" w:rsidR="00DB5D21" w:rsidRDefault="008444CE" w:rsidP="002630D9">
      <w:pPr>
        <w:spacing w:line="360" w:lineRule="auto"/>
        <w:ind w:left="567" w:hanging="567"/>
        <w:jc w:val="both"/>
        <w:rPr>
          <w:rFonts w:cs="Arial"/>
        </w:rPr>
      </w:pPr>
      <w:r>
        <w:rPr>
          <w:rFonts w:cs="Arial"/>
        </w:rPr>
        <w:t>2.</w:t>
      </w:r>
      <w:r>
        <w:rPr>
          <w:rFonts w:cs="Arial"/>
        </w:rPr>
        <w:tab/>
        <w:t>Sh</w:t>
      </w:r>
      <w:r w:rsidR="00501924">
        <w:rPr>
          <w:rFonts w:cs="Arial"/>
        </w:rPr>
        <w:t xml:space="preserve">e appealed and First-tier Tribunal Judge </w:t>
      </w:r>
      <w:r>
        <w:rPr>
          <w:rFonts w:cs="Arial"/>
        </w:rPr>
        <w:t>Easterman dismissed her</w:t>
      </w:r>
      <w:r w:rsidR="00501924">
        <w:rPr>
          <w:rFonts w:cs="Arial"/>
        </w:rPr>
        <w:t xml:space="preserve"> appeal in a decision promulgated on </w:t>
      </w:r>
      <w:r>
        <w:rPr>
          <w:rFonts w:cs="Arial"/>
        </w:rPr>
        <w:t>25 October</w:t>
      </w:r>
      <w:r w:rsidR="00501924">
        <w:rPr>
          <w:rFonts w:cs="Arial"/>
        </w:rPr>
        <w:t xml:space="preserve"> 2019. The </w:t>
      </w:r>
      <w:r w:rsidR="00980398">
        <w:rPr>
          <w:rFonts w:cs="Arial"/>
        </w:rPr>
        <w:t>Appellant</w:t>
      </w:r>
      <w:r w:rsidR="00501924">
        <w:rPr>
          <w:rFonts w:cs="Arial"/>
        </w:rPr>
        <w:t xml:space="preserve"> appealed against this decision and on </w:t>
      </w:r>
      <w:r>
        <w:rPr>
          <w:rFonts w:cs="Arial"/>
        </w:rPr>
        <w:t xml:space="preserve">27 </w:t>
      </w:r>
      <w:r>
        <w:rPr>
          <w:rFonts w:cs="Arial"/>
        </w:rPr>
        <w:lastRenderedPageBreak/>
        <w:t xml:space="preserve">February 2020 </w:t>
      </w:r>
      <w:r w:rsidR="00501924">
        <w:rPr>
          <w:rFonts w:cs="Arial"/>
        </w:rPr>
        <w:t>First-tier Tribunal</w:t>
      </w:r>
      <w:r>
        <w:rPr>
          <w:rFonts w:cs="Arial"/>
        </w:rPr>
        <w:t xml:space="preserve"> Judge Povey</w:t>
      </w:r>
      <w:r w:rsidR="00501924">
        <w:rPr>
          <w:rFonts w:cs="Arial"/>
        </w:rPr>
        <w:t xml:space="preserve"> granted her p</w:t>
      </w:r>
      <w:r w:rsidR="00FB7CDD">
        <w:rPr>
          <w:rFonts w:cs="Arial"/>
        </w:rPr>
        <w:t>ermission to appeal to the Upper Tribunal</w:t>
      </w:r>
      <w:r w:rsidR="00501924">
        <w:rPr>
          <w:rFonts w:cs="Arial"/>
        </w:rPr>
        <w:t>.</w:t>
      </w:r>
      <w:r w:rsidR="00FB7CDD">
        <w:rPr>
          <w:rFonts w:cs="Arial"/>
        </w:rPr>
        <w:t xml:space="preserve"> </w:t>
      </w:r>
      <w:r w:rsidR="00967F60">
        <w:rPr>
          <w:rFonts w:cs="Arial"/>
        </w:rPr>
        <w:t xml:space="preserve"> </w:t>
      </w:r>
    </w:p>
    <w:p w14:paraId="5369DC43" w14:textId="30A88944" w:rsidR="00967F60" w:rsidRDefault="008444CE" w:rsidP="002630D9">
      <w:pPr>
        <w:spacing w:line="360" w:lineRule="auto"/>
        <w:ind w:left="567" w:hanging="567"/>
        <w:jc w:val="both"/>
        <w:rPr>
          <w:rFonts w:cs="Arial"/>
        </w:rPr>
      </w:pPr>
      <w:r>
        <w:rPr>
          <w:rFonts w:cs="Arial"/>
        </w:rPr>
        <w:t>3</w:t>
      </w:r>
      <w:r w:rsidR="00967F60">
        <w:rPr>
          <w:rFonts w:cs="Arial"/>
        </w:rPr>
        <w:t>.</w:t>
      </w:r>
      <w:r w:rsidR="00967F60">
        <w:rPr>
          <w:rFonts w:cs="Arial"/>
        </w:rPr>
        <w:tab/>
      </w:r>
      <w:r w:rsidR="00501924">
        <w:rPr>
          <w:rFonts w:cs="Arial"/>
        </w:rPr>
        <w:t xml:space="preserve">The error of law hearing was listed for 6 April 2020 but was </w:t>
      </w:r>
      <w:r>
        <w:rPr>
          <w:rFonts w:cs="Arial"/>
        </w:rPr>
        <w:t>postponed on 19 March 2020</w:t>
      </w:r>
      <w:r w:rsidR="00961B62">
        <w:rPr>
          <w:rFonts w:cs="Arial"/>
        </w:rPr>
        <w:t>,</w:t>
      </w:r>
      <w:r w:rsidR="00501924">
        <w:rPr>
          <w:rFonts w:cs="Arial"/>
        </w:rPr>
        <w:t xml:space="preserve"> due to the restrictions imposed </w:t>
      </w:r>
      <w:proofErr w:type="gramStart"/>
      <w:r w:rsidR="00501924">
        <w:rPr>
          <w:rFonts w:cs="Arial"/>
        </w:rPr>
        <w:t>on account of</w:t>
      </w:r>
      <w:proofErr w:type="gramEnd"/>
      <w:r w:rsidR="00501924">
        <w:rPr>
          <w:rFonts w:cs="Arial"/>
        </w:rPr>
        <w:t xml:space="preserve"> the Covid-19 Pandemic. Upper Tribunal Judge S</w:t>
      </w:r>
      <w:r w:rsidR="00961B62">
        <w:rPr>
          <w:rFonts w:cs="Arial"/>
        </w:rPr>
        <w:t>mith</w:t>
      </w:r>
      <w:r w:rsidR="00501924">
        <w:rPr>
          <w:rFonts w:cs="Arial"/>
        </w:rPr>
        <w:t xml:space="preserve"> gave further directions on 2</w:t>
      </w:r>
      <w:r w:rsidR="00961B62">
        <w:rPr>
          <w:rFonts w:cs="Arial"/>
        </w:rPr>
        <w:t>0 March</w:t>
      </w:r>
      <w:r w:rsidR="00501924">
        <w:rPr>
          <w:rFonts w:cs="Arial"/>
        </w:rPr>
        <w:t xml:space="preserve"> 2020. </w:t>
      </w:r>
      <w:r w:rsidR="00961B62">
        <w:rPr>
          <w:rFonts w:cs="Arial"/>
        </w:rPr>
        <w:t xml:space="preserve">She </w:t>
      </w:r>
      <w:r w:rsidR="00501924">
        <w:rPr>
          <w:rFonts w:cs="Arial"/>
        </w:rPr>
        <w:t xml:space="preserve">said that </w:t>
      </w:r>
      <w:r w:rsidR="00961B62">
        <w:rPr>
          <w:rFonts w:cs="Arial"/>
        </w:rPr>
        <w:t xml:space="preserve">it was her </w:t>
      </w:r>
      <w:r w:rsidR="00501924">
        <w:rPr>
          <w:rFonts w:cs="Arial"/>
        </w:rPr>
        <w:t xml:space="preserve">preliminary view that </w:t>
      </w:r>
      <w:r w:rsidR="00967F60">
        <w:rPr>
          <w:rFonts w:cs="Arial"/>
        </w:rPr>
        <w:t xml:space="preserve">it would be appropriate to determine whether there had been an error of law on the papers. </w:t>
      </w:r>
      <w:r w:rsidR="00501924">
        <w:rPr>
          <w:rFonts w:cs="Arial"/>
        </w:rPr>
        <w:t xml:space="preserve">The </w:t>
      </w:r>
      <w:r w:rsidR="00967F60">
        <w:rPr>
          <w:rFonts w:cs="Arial"/>
        </w:rPr>
        <w:t xml:space="preserve">parties </w:t>
      </w:r>
      <w:r w:rsidR="00501924">
        <w:rPr>
          <w:rFonts w:cs="Arial"/>
        </w:rPr>
        <w:t xml:space="preserve">were </w:t>
      </w:r>
      <w:r w:rsidR="00967F60">
        <w:rPr>
          <w:rFonts w:cs="Arial"/>
        </w:rPr>
        <w:t>invit</w:t>
      </w:r>
      <w:r w:rsidR="00501924">
        <w:rPr>
          <w:rFonts w:cs="Arial"/>
        </w:rPr>
        <w:t xml:space="preserve">ed </w:t>
      </w:r>
      <w:r w:rsidR="00967F60">
        <w:rPr>
          <w:rFonts w:cs="Arial"/>
        </w:rPr>
        <w:t xml:space="preserve">to make further submissions in relation to the substance of the </w:t>
      </w:r>
      <w:r w:rsidR="00501924">
        <w:rPr>
          <w:rFonts w:cs="Arial"/>
        </w:rPr>
        <w:t xml:space="preserve">appeal </w:t>
      </w:r>
      <w:r w:rsidR="00967F60">
        <w:rPr>
          <w:rFonts w:cs="Arial"/>
        </w:rPr>
        <w:t xml:space="preserve">and </w:t>
      </w:r>
      <w:r w:rsidR="00501924">
        <w:rPr>
          <w:rFonts w:cs="Arial"/>
        </w:rPr>
        <w:t xml:space="preserve">to indicate </w:t>
      </w:r>
      <w:r w:rsidR="00967F60">
        <w:rPr>
          <w:rFonts w:cs="Arial"/>
        </w:rPr>
        <w:t xml:space="preserve">whether they considered that a hearing was necessary. </w:t>
      </w:r>
    </w:p>
    <w:p w14:paraId="60B9ECD1" w14:textId="77777777" w:rsidR="00A15324" w:rsidRDefault="00A15324" w:rsidP="002630D9">
      <w:pPr>
        <w:spacing w:line="360" w:lineRule="auto"/>
        <w:ind w:left="567" w:hanging="567"/>
        <w:jc w:val="both"/>
        <w:rPr>
          <w:rFonts w:cs="Arial"/>
        </w:rPr>
      </w:pPr>
    </w:p>
    <w:p w14:paraId="7ED06446" w14:textId="06CD97E6" w:rsidR="00961B62" w:rsidRDefault="00961B62" w:rsidP="002630D9">
      <w:pPr>
        <w:spacing w:line="360" w:lineRule="auto"/>
        <w:ind w:left="567" w:hanging="567"/>
        <w:jc w:val="both"/>
        <w:rPr>
          <w:rFonts w:cs="Arial"/>
        </w:rPr>
      </w:pPr>
      <w:r>
        <w:rPr>
          <w:rFonts w:cs="Arial"/>
        </w:rPr>
        <w:t>4</w:t>
      </w:r>
      <w:r w:rsidR="00A15324">
        <w:rPr>
          <w:rFonts w:cs="Arial"/>
        </w:rPr>
        <w:t>.</w:t>
      </w:r>
      <w:r w:rsidR="00A15324">
        <w:rPr>
          <w:rFonts w:cs="Arial"/>
        </w:rPr>
        <w:tab/>
      </w:r>
      <w:r w:rsidR="002328F9">
        <w:rPr>
          <w:rFonts w:cs="Arial"/>
        </w:rPr>
        <w:t xml:space="preserve"> </w:t>
      </w:r>
      <w:r w:rsidR="00967F60">
        <w:rPr>
          <w:rFonts w:cs="Arial"/>
        </w:rPr>
        <w:t xml:space="preserve">The </w:t>
      </w:r>
      <w:r>
        <w:rPr>
          <w:rFonts w:cs="Arial"/>
        </w:rPr>
        <w:t xml:space="preserve">Respondent </w:t>
      </w:r>
      <w:r w:rsidR="00980398">
        <w:rPr>
          <w:rFonts w:cs="Arial"/>
        </w:rPr>
        <w:t xml:space="preserve">filed and served written submissions in response on </w:t>
      </w:r>
      <w:r>
        <w:rPr>
          <w:rFonts w:cs="Arial"/>
        </w:rPr>
        <w:t>23 April</w:t>
      </w:r>
      <w:r w:rsidR="00980398">
        <w:rPr>
          <w:rFonts w:cs="Arial"/>
        </w:rPr>
        <w:t xml:space="preserve"> 2020</w:t>
      </w:r>
      <w:r>
        <w:rPr>
          <w:rFonts w:cs="Arial"/>
        </w:rPr>
        <w:t xml:space="preserve">, but the directions were not sent to the Appellant’s correct home address. Therefore, I directed that the directions be sent to her at her correct home address and that time be extended for her to respond to them. On 9 July 2020 she filed and served a document containing her written submissions and her reply to the Respondent’s submissions. </w:t>
      </w:r>
    </w:p>
    <w:p w14:paraId="74D3BB02" w14:textId="77777777" w:rsidR="00961B62" w:rsidRDefault="00961B62" w:rsidP="002630D9">
      <w:pPr>
        <w:spacing w:line="360" w:lineRule="auto"/>
        <w:ind w:left="567" w:hanging="567"/>
        <w:jc w:val="both"/>
        <w:rPr>
          <w:rFonts w:cs="Arial"/>
        </w:rPr>
      </w:pPr>
    </w:p>
    <w:p w14:paraId="2F2E4E46" w14:textId="7EAF65BF" w:rsidR="002328F9" w:rsidRDefault="00961B62" w:rsidP="002630D9">
      <w:pPr>
        <w:spacing w:line="360" w:lineRule="auto"/>
        <w:ind w:left="567" w:hanging="567"/>
        <w:jc w:val="both"/>
        <w:rPr>
          <w:rFonts w:cs="Arial"/>
        </w:rPr>
      </w:pPr>
      <w:r>
        <w:rPr>
          <w:rFonts w:cs="Arial"/>
        </w:rPr>
        <w:t>5.</w:t>
      </w:r>
      <w:r>
        <w:rPr>
          <w:rFonts w:cs="Arial"/>
        </w:rPr>
        <w:tab/>
        <w:t>Her direct access c</w:t>
      </w:r>
      <w:r w:rsidR="00980398">
        <w:rPr>
          <w:rFonts w:cs="Arial"/>
        </w:rPr>
        <w:t xml:space="preserve">ounsel submitted that the hearing could proceed on the papers unless the Upper Tribunal considered that there had </w:t>
      </w:r>
      <w:r>
        <w:rPr>
          <w:rFonts w:cs="Arial"/>
        </w:rPr>
        <w:t xml:space="preserve">not </w:t>
      </w:r>
      <w:r w:rsidR="00980398">
        <w:rPr>
          <w:rFonts w:cs="Arial"/>
        </w:rPr>
        <w:t>been an error of law</w:t>
      </w:r>
      <w:r>
        <w:rPr>
          <w:rFonts w:cs="Arial"/>
        </w:rPr>
        <w:t xml:space="preserve">. In which case an oral hearing was requested. The Respondent did not express any opinion on the type of error of law hearing that she preferred. </w:t>
      </w:r>
      <w:r w:rsidR="00980398">
        <w:rPr>
          <w:rFonts w:cs="Arial"/>
        </w:rPr>
        <w:t xml:space="preserve">Having carefully read both sets of written submissions, </w:t>
      </w:r>
      <w:proofErr w:type="gramStart"/>
      <w:r w:rsidR="00980398">
        <w:rPr>
          <w:rFonts w:cs="Arial"/>
        </w:rPr>
        <w:t>it is clear that the</w:t>
      </w:r>
      <w:proofErr w:type="gramEnd"/>
      <w:r w:rsidR="00980398">
        <w:rPr>
          <w:rFonts w:cs="Arial"/>
        </w:rPr>
        <w:t xml:space="preserve"> error of law hearing would turn on the </w:t>
      </w:r>
      <w:r w:rsidR="001E2E6E">
        <w:rPr>
          <w:rFonts w:cs="Arial"/>
        </w:rPr>
        <w:t xml:space="preserve">legal submissions and that the parties’ written </w:t>
      </w:r>
      <w:r w:rsidR="00980398">
        <w:rPr>
          <w:rFonts w:cs="Arial"/>
        </w:rPr>
        <w:t>submissions had addressed th</w:t>
      </w:r>
      <w:r w:rsidR="001E2E6E">
        <w:rPr>
          <w:rFonts w:cs="Arial"/>
        </w:rPr>
        <w:t>e</w:t>
      </w:r>
      <w:r w:rsidR="00980398">
        <w:rPr>
          <w:rFonts w:cs="Arial"/>
        </w:rPr>
        <w:t xml:space="preserve"> </w:t>
      </w:r>
      <w:r w:rsidR="001E2E6E">
        <w:rPr>
          <w:rFonts w:cs="Arial"/>
        </w:rPr>
        <w:t xml:space="preserve">relevant legal issues in the appeal. </w:t>
      </w:r>
      <w:r w:rsidR="00F93CB3">
        <w:rPr>
          <w:rFonts w:cs="Arial"/>
        </w:rPr>
        <w:t xml:space="preserve">I have reminded myself of the need to ensure that the proceedings are conducted in a fair and just manner and that unnecessary delay is avoided. I have also </w:t>
      </w:r>
      <w:proofErr w:type="gramStart"/>
      <w:r w:rsidR="00F93CB3">
        <w:rPr>
          <w:rFonts w:cs="Arial"/>
        </w:rPr>
        <w:t>taken into account</w:t>
      </w:r>
      <w:proofErr w:type="gramEnd"/>
      <w:r w:rsidR="00F93CB3">
        <w:rPr>
          <w:rFonts w:cs="Arial"/>
        </w:rPr>
        <w:t xml:space="preserve"> the Respondent’s human rights and the effect of further delay on h</w:t>
      </w:r>
      <w:r w:rsidR="001E2E6E">
        <w:rPr>
          <w:rFonts w:cs="Arial"/>
        </w:rPr>
        <w:t>er</w:t>
      </w:r>
      <w:r w:rsidR="00F93CB3">
        <w:rPr>
          <w:rFonts w:cs="Arial"/>
        </w:rPr>
        <w:t xml:space="preserve"> private and family life. Having considered all of this, I have decided that it is lawful and proper to proceed without a hearing. </w:t>
      </w:r>
    </w:p>
    <w:p w14:paraId="382137FD" w14:textId="77777777" w:rsidR="00967F60" w:rsidRDefault="00967F60" w:rsidP="00590558">
      <w:pPr>
        <w:spacing w:line="360" w:lineRule="auto"/>
        <w:ind w:left="567" w:hanging="567"/>
        <w:jc w:val="both"/>
        <w:rPr>
          <w:rFonts w:cs="Arial"/>
          <w:b/>
        </w:rPr>
      </w:pPr>
    </w:p>
    <w:p w14:paraId="3377233B" w14:textId="7213B4D2" w:rsidR="003257CA" w:rsidRDefault="003257CA" w:rsidP="00590558">
      <w:pPr>
        <w:spacing w:line="360" w:lineRule="auto"/>
        <w:ind w:left="567" w:hanging="567"/>
        <w:jc w:val="both"/>
        <w:rPr>
          <w:rFonts w:cs="Arial"/>
          <w:b/>
        </w:rPr>
      </w:pPr>
      <w:r>
        <w:rPr>
          <w:rFonts w:cs="Arial"/>
          <w:b/>
        </w:rPr>
        <w:t xml:space="preserve">ERROR OF LAW </w:t>
      </w:r>
      <w:r w:rsidRPr="009D341B">
        <w:rPr>
          <w:rFonts w:cs="Arial"/>
          <w:b/>
        </w:rPr>
        <w:t xml:space="preserve">DECISION </w:t>
      </w:r>
    </w:p>
    <w:p w14:paraId="7C8F4E1F" w14:textId="77777777" w:rsidR="003257CA" w:rsidRDefault="003257CA" w:rsidP="00590558">
      <w:pPr>
        <w:spacing w:line="360" w:lineRule="auto"/>
        <w:ind w:left="567" w:hanging="567"/>
        <w:jc w:val="both"/>
        <w:rPr>
          <w:rFonts w:cs="Arial"/>
          <w:b/>
        </w:rPr>
      </w:pPr>
    </w:p>
    <w:p w14:paraId="6B2B68B4" w14:textId="4D72515E" w:rsidR="001D6177" w:rsidRDefault="00F93CB3" w:rsidP="001E2E6E">
      <w:pPr>
        <w:spacing w:line="360" w:lineRule="auto"/>
        <w:ind w:left="567" w:hanging="567"/>
        <w:jc w:val="both"/>
        <w:rPr>
          <w:rFonts w:cs="Arial"/>
        </w:rPr>
      </w:pPr>
      <w:r>
        <w:rPr>
          <w:rFonts w:cs="Arial"/>
        </w:rPr>
        <w:t>6</w:t>
      </w:r>
      <w:r w:rsidR="00416402">
        <w:rPr>
          <w:rFonts w:cs="Arial"/>
        </w:rPr>
        <w:t xml:space="preserve">. </w:t>
      </w:r>
      <w:r w:rsidR="00416402">
        <w:rPr>
          <w:rFonts w:cs="Arial"/>
        </w:rPr>
        <w:tab/>
      </w:r>
      <w:r w:rsidR="004268E2">
        <w:rPr>
          <w:rFonts w:cs="Arial"/>
        </w:rPr>
        <w:t xml:space="preserve">It had been submitted on behalf of the Appellant that she was entitled to leave to remain under paragraph 276ADE(1)(vi) of the Immigration Rules, as there were very significant obstacles to her </w:t>
      </w:r>
      <w:r w:rsidR="00904675">
        <w:rPr>
          <w:rFonts w:cs="Arial"/>
        </w:rPr>
        <w:t xml:space="preserve">re-integration into life in Iran after an absence of a period of eight years.  First-tier Tribunal Judge Easterman purported to considered whether she was entitled to such leave in paragraphs 48 to 51. However, when doing so, he did not refer himself to any case law relating to the correct meaning of the phrase “very significant obstacles” and referred himself in the text of </w:t>
      </w:r>
      <w:r w:rsidR="00904675">
        <w:rPr>
          <w:rFonts w:cs="Arial"/>
        </w:rPr>
        <w:lastRenderedPageBreak/>
        <w:t xml:space="preserve">paragraphs 48 and 49 to two other different tests; namely whether there were “insurmountable obstacles” or “really significant difficulties or great hardship” </w:t>
      </w:r>
      <w:r w:rsidR="004268E2">
        <w:rPr>
          <w:rFonts w:cs="Arial"/>
        </w:rPr>
        <w:t xml:space="preserve"> </w:t>
      </w:r>
      <w:r w:rsidR="00904675">
        <w:rPr>
          <w:rFonts w:cs="Arial"/>
        </w:rPr>
        <w:t xml:space="preserve">which would prevent her from integrating there.  The Respondent submitted that First-tier Tribunal Judge Easterman had applied the substance of the test, albeit not accurately naming it. </w:t>
      </w:r>
    </w:p>
    <w:p w14:paraId="35A8514D" w14:textId="1543BBC2" w:rsidR="00904675" w:rsidRDefault="00904675" w:rsidP="001E2E6E">
      <w:pPr>
        <w:spacing w:line="360" w:lineRule="auto"/>
        <w:ind w:left="567" w:hanging="567"/>
        <w:jc w:val="both"/>
        <w:rPr>
          <w:rFonts w:cs="Arial"/>
        </w:rPr>
      </w:pPr>
    </w:p>
    <w:p w14:paraId="6286D193" w14:textId="0A2B84EF" w:rsidR="00904675" w:rsidRDefault="00904675" w:rsidP="001E2E6E">
      <w:pPr>
        <w:spacing w:line="360" w:lineRule="auto"/>
        <w:ind w:left="567" w:hanging="567"/>
        <w:jc w:val="both"/>
        <w:rPr>
          <w:rFonts w:cs="Arial"/>
        </w:rPr>
      </w:pPr>
      <w:r>
        <w:rPr>
          <w:rFonts w:cs="Arial"/>
        </w:rPr>
        <w:t>7.</w:t>
      </w:r>
      <w:r>
        <w:rPr>
          <w:rFonts w:cs="Arial"/>
        </w:rPr>
        <w:tab/>
        <w:t xml:space="preserve">However, there is substantial case law which indicates that the precise test contained in paragraph 276ADE(1)(vi) requires careful and precise analysis. (See, for example, </w:t>
      </w:r>
      <w:proofErr w:type="spellStart"/>
      <w:r w:rsidRPr="003919D0">
        <w:rPr>
          <w:rFonts w:cs="Arial"/>
          <w:u w:val="single"/>
        </w:rPr>
        <w:t>Treebhowan</w:t>
      </w:r>
      <w:proofErr w:type="spellEnd"/>
      <w:r w:rsidRPr="003919D0">
        <w:rPr>
          <w:rFonts w:cs="Arial"/>
          <w:u w:val="single"/>
        </w:rPr>
        <w:t xml:space="preserve"> </w:t>
      </w:r>
      <w:r w:rsidR="003919D0">
        <w:rPr>
          <w:rFonts w:cs="Arial"/>
          <w:u w:val="single"/>
        </w:rPr>
        <w:t xml:space="preserve">v </w:t>
      </w:r>
      <w:r w:rsidRPr="003919D0">
        <w:rPr>
          <w:rFonts w:cs="Arial"/>
          <w:u w:val="single"/>
        </w:rPr>
        <w:t xml:space="preserve">Secretary </w:t>
      </w:r>
      <w:proofErr w:type="gramStart"/>
      <w:r w:rsidRPr="003919D0">
        <w:rPr>
          <w:rFonts w:cs="Arial"/>
          <w:u w:val="single"/>
        </w:rPr>
        <w:t xml:space="preserve">of </w:t>
      </w:r>
      <w:r w:rsidR="004E4674">
        <w:rPr>
          <w:rFonts w:cs="Arial"/>
          <w:u w:val="single"/>
        </w:rPr>
        <w:t xml:space="preserve"> </w:t>
      </w:r>
      <w:r w:rsidRPr="003919D0">
        <w:rPr>
          <w:rFonts w:cs="Arial"/>
          <w:u w:val="single"/>
        </w:rPr>
        <w:t>State</w:t>
      </w:r>
      <w:proofErr w:type="gramEnd"/>
      <w:r w:rsidRPr="003919D0">
        <w:rPr>
          <w:rFonts w:cs="Arial"/>
          <w:u w:val="single"/>
        </w:rPr>
        <w:t xml:space="preserve"> for the Home Department</w:t>
      </w:r>
      <w:r>
        <w:rPr>
          <w:rFonts w:cs="Arial"/>
        </w:rPr>
        <w:t xml:space="preserve"> </w:t>
      </w:r>
      <w:r w:rsidR="003919D0">
        <w:rPr>
          <w:rFonts w:cs="Arial"/>
        </w:rPr>
        <w:t xml:space="preserve">[2917] UKUT 12 (IAC) and </w:t>
      </w:r>
      <w:r w:rsidR="003919D0" w:rsidRPr="003919D0">
        <w:rPr>
          <w:rFonts w:cs="Arial"/>
          <w:u w:val="single"/>
        </w:rPr>
        <w:t>Parveen v Secretary</w:t>
      </w:r>
      <w:r w:rsidR="003919D0">
        <w:rPr>
          <w:rFonts w:cs="Arial"/>
        </w:rPr>
        <w:t xml:space="preserve"> </w:t>
      </w:r>
      <w:r w:rsidR="003919D0" w:rsidRPr="003919D0">
        <w:rPr>
          <w:rFonts w:cs="Arial"/>
          <w:u w:val="single"/>
        </w:rPr>
        <w:t>of State for the Home Department</w:t>
      </w:r>
      <w:r w:rsidR="003919D0">
        <w:rPr>
          <w:rFonts w:cs="Arial"/>
        </w:rPr>
        <w:t xml:space="preserve"> [2018] EWCA </w:t>
      </w:r>
      <w:proofErr w:type="spellStart"/>
      <w:r w:rsidR="003919D0">
        <w:rPr>
          <w:rFonts w:cs="Arial"/>
        </w:rPr>
        <w:t>Civ</w:t>
      </w:r>
      <w:proofErr w:type="spellEnd"/>
      <w:r w:rsidR="003919D0">
        <w:rPr>
          <w:rFonts w:cs="Arial"/>
        </w:rPr>
        <w:t xml:space="preserve"> 932.) In addition, the consideration of the evidence provided by First-tier Tribunal Judge Easterman was very short and unfocused. </w:t>
      </w:r>
    </w:p>
    <w:p w14:paraId="0646CE8B" w14:textId="656E586D" w:rsidR="003919D0" w:rsidRDefault="003919D0" w:rsidP="001E2E6E">
      <w:pPr>
        <w:spacing w:line="360" w:lineRule="auto"/>
        <w:ind w:left="567" w:hanging="567"/>
        <w:jc w:val="both"/>
        <w:rPr>
          <w:rFonts w:cs="Arial"/>
        </w:rPr>
      </w:pPr>
    </w:p>
    <w:p w14:paraId="554334B3" w14:textId="1D6F35A2" w:rsidR="003919D0" w:rsidRDefault="003919D0" w:rsidP="001E2E6E">
      <w:pPr>
        <w:spacing w:line="360" w:lineRule="auto"/>
        <w:ind w:left="567" w:hanging="567"/>
        <w:jc w:val="both"/>
        <w:rPr>
          <w:rFonts w:cs="Arial"/>
        </w:rPr>
      </w:pPr>
      <w:r>
        <w:rPr>
          <w:rFonts w:cs="Arial"/>
        </w:rPr>
        <w:t>8.</w:t>
      </w:r>
      <w:r>
        <w:rPr>
          <w:rFonts w:cs="Arial"/>
        </w:rPr>
        <w:tab/>
        <w:t xml:space="preserve">Furthermore, if First-tier Tribunal Judge Easterman had properly directed himself to the correct legal test and relevant case law he may have come to another conclusion. This gave rise to a material error of law; see </w:t>
      </w:r>
      <w:r w:rsidRPr="003919D0">
        <w:rPr>
          <w:rFonts w:cs="Arial"/>
          <w:u w:val="single"/>
        </w:rPr>
        <w:t>IA (Somalia) v Secretary of State for the Home Department</w:t>
      </w:r>
      <w:r>
        <w:rPr>
          <w:rFonts w:cs="Arial"/>
        </w:rPr>
        <w:t xml:space="preserve"> [2007] EWCA </w:t>
      </w:r>
      <w:proofErr w:type="spellStart"/>
      <w:r>
        <w:rPr>
          <w:rFonts w:cs="Arial"/>
        </w:rPr>
        <w:t>Civ</w:t>
      </w:r>
      <w:proofErr w:type="spellEnd"/>
      <w:r>
        <w:rPr>
          <w:rFonts w:cs="Arial"/>
        </w:rPr>
        <w:t xml:space="preserve"> 323)</w:t>
      </w:r>
    </w:p>
    <w:p w14:paraId="4E693D20" w14:textId="365AD416" w:rsidR="003919D0" w:rsidRDefault="003919D0" w:rsidP="001E2E6E">
      <w:pPr>
        <w:spacing w:line="360" w:lineRule="auto"/>
        <w:ind w:left="567" w:hanging="567"/>
        <w:jc w:val="both"/>
        <w:rPr>
          <w:rFonts w:cs="Arial"/>
        </w:rPr>
      </w:pPr>
    </w:p>
    <w:p w14:paraId="55871334" w14:textId="784BC736" w:rsidR="003919D0" w:rsidRDefault="003919D0" w:rsidP="001E2E6E">
      <w:pPr>
        <w:spacing w:line="360" w:lineRule="auto"/>
        <w:ind w:left="567" w:hanging="567"/>
        <w:jc w:val="both"/>
        <w:rPr>
          <w:rFonts w:cs="Arial"/>
        </w:rPr>
      </w:pPr>
      <w:r>
        <w:rPr>
          <w:rFonts w:cs="Arial"/>
        </w:rPr>
        <w:t>9.</w:t>
      </w:r>
      <w:r>
        <w:rPr>
          <w:rFonts w:cs="Arial"/>
        </w:rPr>
        <w:tab/>
        <w:t xml:space="preserve">Furthermore, First-tier Tribunal Judge </w:t>
      </w:r>
      <w:proofErr w:type="spellStart"/>
      <w:r>
        <w:rPr>
          <w:rFonts w:cs="Arial"/>
        </w:rPr>
        <w:t>Easterman’s</w:t>
      </w:r>
      <w:proofErr w:type="spellEnd"/>
      <w:r>
        <w:rPr>
          <w:rFonts w:cs="Arial"/>
        </w:rPr>
        <w:t xml:space="preserve"> decision did not contain any explicit reference to any test for the grant of leave outside the Immigration Rules on private life grounds.  The Respondent submitted that it could be inferred that the Judge had applied the correct test but rolled it up with his consideration of paragraph 276ADE(1)(vi). This is a difficult assertion in the context of the Judge </w:t>
      </w:r>
      <w:r w:rsidR="002B07BD">
        <w:rPr>
          <w:rFonts w:cs="Arial"/>
        </w:rPr>
        <w:t xml:space="preserve">even </w:t>
      </w:r>
      <w:r>
        <w:rPr>
          <w:rFonts w:cs="Arial"/>
        </w:rPr>
        <w:t xml:space="preserve">failing to apply the correct test in relation to paragraph 276ADE. </w:t>
      </w:r>
    </w:p>
    <w:p w14:paraId="56619950" w14:textId="79437557" w:rsidR="003919D0" w:rsidRDefault="003919D0" w:rsidP="001E2E6E">
      <w:pPr>
        <w:spacing w:line="360" w:lineRule="auto"/>
        <w:ind w:left="567" w:hanging="567"/>
        <w:jc w:val="both"/>
        <w:rPr>
          <w:rFonts w:cs="Arial"/>
        </w:rPr>
      </w:pPr>
    </w:p>
    <w:p w14:paraId="2BF97E4C" w14:textId="66AD6B2E" w:rsidR="003919D0" w:rsidRDefault="003919D0" w:rsidP="001E2E6E">
      <w:pPr>
        <w:spacing w:line="360" w:lineRule="auto"/>
        <w:ind w:left="567" w:hanging="567"/>
        <w:jc w:val="both"/>
        <w:rPr>
          <w:rFonts w:cs="Arial"/>
        </w:rPr>
      </w:pPr>
      <w:r>
        <w:rPr>
          <w:rFonts w:cs="Arial"/>
        </w:rPr>
        <w:t>10.</w:t>
      </w:r>
      <w:r>
        <w:rPr>
          <w:rFonts w:cs="Arial"/>
        </w:rPr>
        <w:tab/>
        <w:t xml:space="preserve">In addition, </w:t>
      </w:r>
      <w:r w:rsidR="002B07BD">
        <w:rPr>
          <w:rFonts w:cs="Arial"/>
        </w:rPr>
        <w:t xml:space="preserve">there is no explicit reference to any entitlement to leave outside the Immigration Rules and no attempt to apply the necessary fact-sensitive approach approved in </w:t>
      </w:r>
      <w:r w:rsidR="002B07BD" w:rsidRPr="002B07BD">
        <w:rPr>
          <w:rFonts w:cs="Arial"/>
          <w:u w:val="single"/>
        </w:rPr>
        <w:t>GM (Sri</w:t>
      </w:r>
      <w:r w:rsidR="002B07BD">
        <w:rPr>
          <w:rFonts w:cs="Arial"/>
        </w:rPr>
        <w:t xml:space="preserve"> </w:t>
      </w:r>
      <w:r w:rsidR="002B07BD" w:rsidRPr="002B07BD">
        <w:rPr>
          <w:rFonts w:cs="Arial"/>
          <w:u w:val="single"/>
        </w:rPr>
        <w:t>Lanka) v Secretary of State for the Home Department</w:t>
      </w:r>
      <w:r w:rsidR="002B07BD">
        <w:rPr>
          <w:rFonts w:cs="Arial"/>
        </w:rPr>
        <w:t xml:space="preserve"> [2019] EWCA </w:t>
      </w:r>
      <w:proofErr w:type="spellStart"/>
      <w:r w:rsidR="002B07BD">
        <w:rPr>
          <w:rFonts w:cs="Arial"/>
        </w:rPr>
        <w:t>Civ</w:t>
      </w:r>
      <w:proofErr w:type="spellEnd"/>
      <w:r w:rsidR="002B07BD">
        <w:rPr>
          <w:rFonts w:cs="Arial"/>
        </w:rPr>
        <w:t xml:space="preserve"> 1630.</w:t>
      </w:r>
    </w:p>
    <w:p w14:paraId="34A05192" w14:textId="05662A94" w:rsidR="003919D0" w:rsidRDefault="003919D0" w:rsidP="001E2E6E">
      <w:pPr>
        <w:spacing w:line="360" w:lineRule="auto"/>
        <w:ind w:left="567" w:hanging="567"/>
        <w:jc w:val="both"/>
        <w:rPr>
          <w:rFonts w:cs="Arial"/>
        </w:rPr>
      </w:pPr>
    </w:p>
    <w:p w14:paraId="640989ED" w14:textId="6756E596" w:rsidR="00846594" w:rsidRPr="0014766E" w:rsidRDefault="00846594" w:rsidP="00F93CB3">
      <w:pPr>
        <w:spacing w:line="360" w:lineRule="auto"/>
        <w:ind w:left="567" w:hanging="567"/>
        <w:jc w:val="both"/>
        <w:rPr>
          <w:rFonts w:cs="Arial"/>
        </w:rPr>
      </w:pPr>
      <w:r>
        <w:rPr>
          <w:rFonts w:cs="Arial"/>
        </w:rPr>
        <w:t>1</w:t>
      </w:r>
      <w:r w:rsidR="002B07BD">
        <w:rPr>
          <w:rFonts w:cs="Arial"/>
        </w:rPr>
        <w:t>1</w:t>
      </w:r>
      <w:r>
        <w:rPr>
          <w:rFonts w:cs="Arial"/>
        </w:rPr>
        <w:t>.</w:t>
      </w:r>
      <w:r>
        <w:rPr>
          <w:rFonts w:cs="Arial"/>
        </w:rPr>
        <w:tab/>
        <w:t xml:space="preserve">For </w:t>
      </w:r>
      <w:proofErr w:type="gramStart"/>
      <w:r>
        <w:rPr>
          <w:rFonts w:cs="Arial"/>
        </w:rPr>
        <w:t>all</w:t>
      </w:r>
      <w:r w:rsidR="004E4674">
        <w:rPr>
          <w:rFonts w:cs="Arial"/>
        </w:rPr>
        <w:t xml:space="preserve"> </w:t>
      </w:r>
      <w:r>
        <w:rPr>
          <w:rFonts w:cs="Arial"/>
        </w:rPr>
        <w:t>of these</w:t>
      </w:r>
      <w:proofErr w:type="gramEnd"/>
      <w:r>
        <w:rPr>
          <w:rFonts w:cs="Arial"/>
        </w:rPr>
        <w:t xml:space="preserve"> reasons I find that there were errors of law in First-tier Tribunal Judge </w:t>
      </w:r>
      <w:proofErr w:type="spellStart"/>
      <w:r w:rsidR="001E2E6E">
        <w:rPr>
          <w:rFonts w:cs="Arial"/>
        </w:rPr>
        <w:t>Easterman</w:t>
      </w:r>
      <w:r>
        <w:rPr>
          <w:rFonts w:cs="Arial"/>
        </w:rPr>
        <w:t>’s</w:t>
      </w:r>
      <w:proofErr w:type="spellEnd"/>
      <w:r>
        <w:rPr>
          <w:rFonts w:cs="Arial"/>
        </w:rPr>
        <w:t xml:space="preserve"> decision. </w:t>
      </w:r>
    </w:p>
    <w:p w14:paraId="7D79D2A9" w14:textId="459388D7" w:rsidR="00726F37" w:rsidRDefault="00726F37" w:rsidP="00F93CB3">
      <w:pPr>
        <w:spacing w:line="360" w:lineRule="auto"/>
        <w:ind w:left="567" w:hanging="567"/>
        <w:jc w:val="both"/>
        <w:rPr>
          <w:rFonts w:cs="Arial"/>
        </w:rPr>
      </w:pPr>
    </w:p>
    <w:p w14:paraId="47F58C3A" w14:textId="49351A0D" w:rsidR="00726F37" w:rsidRDefault="00726F37" w:rsidP="00F93CB3">
      <w:pPr>
        <w:spacing w:line="360" w:lineRule="auto"/>
        <w:ind w:left="567" w:hanging="567"/>
        <w:jc w:val="both"/>
        <w:rPr>
          <w:rFonts w:cs="Arial"/>
          <w:b/>
        </w:rPr>
      </w:pPr>
      <w:r>
        <w:rPr>
          <w:rFonts w:cs="Arial"/>
          <w:b/>
        </w:rPr>
        <w:t xml:space="preserve">DECISION </w:t>
      </w:r>
    </w:p>
    <w:p w14:paraId="153546E2" w14:textId="77777777" w:rsidR="00726F37" w:rsidRPr="00726F37" w:rsidRDefault="00726F37" w:rsidP="00F93CB3">
      <w:pPr>
        <w:spacing w:line="360" w:lineRule="auto"/>
        <w:ind w:left="567" w:hanging="567"/>
        <w:jc w:val="both"/>
        <w:rPr>
          <w:rFonts w:ascii="Book Antiqua" w:hAnsi="Book Antiqua" w:cs="Arial"/>
          <w:b/>
        </w:rPr>
      </w:pPr>
    </w:p>
    <w:p w14:paraId="749EEF1C" w14:textId="62331AAF" w:rsidR="00FD45E1" w:rsidRDefault="003257CA" w:rsidP="00640B44">
      <w:pPr>
        <w:spacing w:line="360" w:lineRule="auto"/>
        <w:ind w:left="567" w:hanging="567"/>
        <w:jc w:val="both"/>
        <w:rPr>
          <w:rFonts w:ascii="Book Antiqua" w:hAnsi="Book Antiqua" w:cs="Arial"/>
        </w:rPr>
      </w:pPr>
      <w:r>
        <w:rPr>
          <w:rFonts w:ascii="Book Antiqua" w:hAnsi="Book Antiqua" w:cs="Arial"/>
        </w:rPr>
        <w:t>(1)</w:t>
      </w:r>
      <w:r>
        <w:rPr>
          <w:rFonts w:ascii="Book Antiqua" w:hAnsi="Book Antiqua" w:cs="Arial"/>
        </w:rPr>
        <w:tab/>
        <w:t xml:space="preserve">The </w:t>
      </w:r>
      <w:r w:rsidR="00640B44">
        <w:rPr>
          <w:rFonts w:ascii="Book Antiqua" w:hAnsi="Book Antiqua" w:cs="Arial"/>
        </w:rPr>
        <w:t>Appellant</w:t>
      </w:r>
      <w:r w:rsidR="00E04E76">
        <w:rPr>
          <w:rFonts w:ascii="Book Antiqua" w:hAnsi="Book Antiqua" w:cs="Arial"/>
        </w:rPr>
        <w:t>’</w:t>
      </w:r>
      <w:r>
        <w:rPr>
          <w:rFonts w:ascii="Book Antiqua" w:hAnsi="Book Antiqua" w:cs="Arial"/>
        </w:rPr>
        <w:t>s appeal is</w:t>
      </w:r>
      <w:r w:rsidR="0071667D">
        <w:rPr>
          <w:rFonts w:ascii="Book Antiqua" w:hAnsi="Book Antiqua" w:cs="Arial"/>
        </w:rPr>
        <w:t xml:space="preserve"> </w:t>
      </w:r>
      <w:r w:rsidR="001E2E6E">
        <w:rPr>
          <w:rFonts w:ascii="Book Antiqua" w:hAnsi="Book Antiqua" w:cs="Arial"/>
        </w:rPr>
        <w:t>allowe</w:t>
      </w:r>
      <w:r w:rsidR="00F93CB3">
        <w:rPr>
          <w:rFonts w:ascii="Book Antiqua" w:hAnsi="Book Antiqua" w:cs="Arial"/>
        </w:rPr>
        <w:t>d.</w:t>
      </w:r>
    </w:p>
    <w:p w14:paraId="026FEDFA" w14:textId="0B250B7C" w:rsidR="006D5842" w:rsidRDefault="006D5842" w:rsidP="00640B44">
      <w:pPr>
        <w:spacing w:line="360" w:lineRule="auto"/>
        <w:ind w:left="567" w:hanging="567"/>
        <w:jc w:val="both"/>
        <w:rPr>
          <w:rFonts w:ascii="Book Antiqua" w:hAnsi="Book Antiqua" w:cs="Arial"/>
        </w:rPr>
      </w:pPr>
      <w:r>
        <w:rPr>
          <w:rFonts w:ascii="Book Antiqua" w:hAnsi="Book Antiqua" w:cs="Arial"/>
        </w:rPr>
        <w:t>(2)</w:t>
      </w:r>
      <w:r>
        <w:rPr>
          <w:rFonts w:ascii="Book Antiqua" w:hAnsi="Book Antiqua" w:cs="Arial"/>
        </w:rPr>
        <w:tab/>
        <w:t xml:space="preserve">First-tier Tribunal Judge </w:t>
      </w:r>
      <w:proofErr w:type="spellStart"/>
      <w:r w:rsidR="001E2E6E">
        <w:rPr>
          <w:rFonts w:ascii="Book Antiqua" w:hAnsi="Book Antiqua" w:cs="Arial"/>
        </w:rPr>
        <w:t>Easterman</w:t>
      </w:r>
      <w:r>
        <w:rPr>
          <w:rFonts w:ascii="Book Antiqua" w:hAnsi="Book Antiqua" w:cs="Arial"/>
        </w:rPr>
        <w:t>’s</w:t>
      </w:r>
      <w:proofErr w:type="spellEnd"/>
      <w:r>
        <w:rPr>
          <w:rFonts w:ascii="Book Antiqua" w:hAnsi="Book Antiqua" w:cs="Arial"/>
        </w:rPr>
        <w:t xml:space="preserve"> decision </w:t>
      </w:r>
      <w:r w:rsidR="00367006">
        <w:rPr>
          <w:rFonts w:ascii="Book Antiqua" w:hAnsi="Book Antiqua" w:cs="Arial"/>
        </w:rPr>
        <w:t xml:space="preserve">is </w:t>
      </w:r>
      <w:r w:rsidR="001E2E6E">
        <w:rPr>
          <w:rFonts w:ascii="Book Antiqua" w:hAnsi="Book Antiqua" w:cs="Arial"/>
        </w:rPr>
        <w:t xml:space="preserve">set aside. </w:t>
      </w:r>
    </w:p>
    <w:p w14:paraId="27365264" w14:textId="6A037E99" w:rsidR="001E2E6E" w:rsidRDefault="001E2E6E" w:rsidP="00640B44">
      <w:pPr>
        <w:spacing w:line="360" w:lineRule="auto"/>
        <w:ind w:left="567" w:hanging="567"/>
        <w:jc w:val="both"/>
        <w:rPr>
          <w:rFonts w:ascii="Book Antiqua" w:hAnsi="Book Antiqua" w:cs="Arial"/>
        </w:rPr>
      </w:pPr>
    </w:p>
    <w:p w14:paraId="231C9D3C" w14:textId="0F09F5AD" w:rsidR="001E2E6E" w:rsidRPr="001E2E6E" w:rsidRDefault="001E2E6E" w:rsidP="00640B44">
      <w:pPr>
        <w:spacing w:line="360" w:lineRule="auto"/>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appeal is remitted to the First-tier Tribunal for a </w:t>
      </w:r>
      <w:r>
        <w:rPr>
          <w:rFonts w:ascii="Book Antiqua" w:hAnsi="Book Antiqua" w:cs="Arial"/>
          <w:i/>
        </w:rPr>
        <w:t xml:space="preserve">de novo </w:t>
      </w:r>
      <w:r>
        <w:rPr>
          <w:rFonts w:ascii="Book Antiqua" w:hAnsi="Book Antiqua" w:cs="Arial"/>
        </w:rPr>
        <w:t xml:space="preserve">hearing before a First-tier Tribunal Judge other than First-tier Tribunal Judge Easterman or Povey. </w:t>
      </w:r>
    </w:p>
    <w:p w14:paraId="61FD22D4" w14:textId="472E0AC3" w:rsidR="00367006" w:rsidRDefault="00367006" w:rsidP="00640B44">
      <w:pPr>
        <w:spacing w:line="360" w:lineRule="auto"/>
        <w:ind w:left="567" w:hanging="567"/>
        <w:jc w:val="both"/>
        <w:rPr>
          <w:rFonts w:ascii="Book Antiqua" w:hAnsi="Book Antiqua" w:cs="Arial"/>
        </w:rPr>
      </w:pPr>
    </w:p>
    <w:p w14:paraId="33C13FB1" w14:textId="4CB55C9D" w:rsidR="003257CA" w:rsidRPr="00725575" w:rsidRDefault="00287F41" w:rsidP="00640B44">
      <w:pPr>
        <w:spacing w:line="360" w:lineRule="auto"/>
        <w:ind w:left="567" w:hanging="567"/>
        <w:jc w:val="both"/>
        <w:rPr>
          <w:rFonts w:ascii="Lucida Handwriting" w:hAnsi="Lucida Handwriting" w:cs="Arial"/>
          <w:sz w:val="40"/>
        </w:rPr>
      </w:pPr>
      <w:r>
        <w:rPr>
          <w:rFonts w:ascii="Lucida Handwriting" w:hAnsi="Lucida Handwriting" w:cs="Arial"/>
          <w:sz w:val="40"/>
        </w:rPr>
        <w:t xml:space="preserve">                                                                                                                                                                                                                                                                                                                                                                                                                                                                                                                                                                                                                                                                                                                                                                                                                                                                                                                                                                                                                                                                                                                                                                                                                                                                                                                                                                                                                                                                                                                                                                                                                                                                                                                 </w:t>
      </w:r>
      <w:r w:rsidR="003257CA">
        <w:rPr>
          <w:rFonts w:ascii="Lucida Handwriting" w:hAnsi="Lucida Handwriting" w:cs="Arial"/>
          <w:sz w:val="40"/>
        </w:rPr>
        <w:t>Nadine Finch</w:t>
      </w:r>
    </w:p>
    <w:p w14:paraId="17B540F8" w14:textId="77777777" w:rsidR="003257CA" w:rsidRDefault="003257CA" w:rsidP="00026E39">
      <w:pPr>
        <w:jc w:val="both"/>
        <w:rPr>
          <w:rFonts w:ascii="Book Antiqua" w:hAnsi="Book Antiqua" w:cs="Arial"/>
        </w:rPr>
      </w:pPr>
    </w:p>
    <w:p w14:paraId="1F8A3181" w14:textId="77777777" w:rsidR="003257CA" w:rsidRPr="00162CB6" w:rsidRDefault="003257CA" w:rsidP="00026E39">
      <w:pPr>
        <w:ind w:left="567" w:hanging="567"/>
        <w:jc w:val="both"/>
        <w:rPr>
          <w:rFonts w:ascii="Book Antiqua" w:hAnsi="Book Antiqua" w:cs="Arial"/>
        </w:rPr>
      </w:pPr>
    </w:p>
    <w:p w14:paraId="4BC7FB9D" w14:textId="600D954B" w:rsidR="00F4422E" w:rsidRDefault="003257CA"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t>Date</w:t>
      </w:r>
      <w:r>
        <w:rPr>
          <w:rFonts w:ascii="Book Antiqua" w:hAnsi="Book Antiqua" w:cs="Arial"/>
        </w:rPr>
        <w:t xml:space="preserve"> </w:t>
      </w:r>
      <w:r w:rsidR="001E2E6E">
        <w:rPr>
          <w:rFonts w:ascii="Book Antiqua" w:hAnsi="Book Antiqua" w:cs="Arial"/>
        </w:rPr>
        <w:t>10</w:t>
      </w:r>
      <w:r w:rsidR="00F93CB3">
        <w:rPr>
          <w:rFonts w:ascii="Book Antiqua" w:hAnsi="Book Antiqua" w:cs="Arial"/>
        </w:rPr>
        <w:t xml:space="preserve"> July </w:t>
      </w:r>
      <w:r w:rsidR="00F4422E">
        <w:rPr>
          <w:rFonts w:ascii="Book Antiqua" w:hAnsi="Book Antiqua" w:cs="Arial"/>
        </w:rPr>
        <w:t>2020</w:t>
      </w:r>
    </w:p>
    <w:p w14:paraId="1032956D" w14:textId="73E24D9A" w:rsidR="003257CA" w:rsidRDefault="003257CA" w:rsidP="00847259">
      <w:pPr>
        <w:jc w:val="both"/>
        <w:rPr>
          <w:rFonts w:ascii="Book Antiqua" w:hAnsi="Book Antiqua" w:cs="Arial"/>
          <w:color w:val="000000"/>
        </w:rPr>
      </w:pPr>
      <w:r>
        <w:rPr>
          <w:rFonts w:ascii="Book Antiqua" w:hAnsi="Book Antiqua" w:cs="Arial"/>
          <w:color w:val="000000"/>
        </w:rPr>
        <w:t xml:space="preserve">Upper Tribunal Judge Finch </w:t>
      </w:r>
    </w:p>
    <w:p w14:paraId="7F9B3562" w14:textId="77777777" w:rsidR="003257CA" w:rsidRDefault="003257CA" w:rsidP="00847259">
      <w:pPr>
        <w:jc w:val="both"/>
        <w:rPr>
          <w:rFonts w:ascii="Book Antiqua" w:hAnsi="Book Antiqua" w:cs="Arial"/>
          <w:color w:val="000000"/>
        </w:rPr>
      </w:pPr>
    </w:p>
    <w:p w14:paraId="005BF90D" w14:textId="77777777" w:rsidR="003257CA" w:rsidRDefault="003257CA" w:rsidP="00847259">
      <w:pPr>
        <w:jc w:val="both"/>
        <w:rPr>
          <w:rFonts w:ascii="Book Antiqua" w:hAnsi="Book Antiqua" w:cs="Arial"/>
          <w:color w:val="000000"/>
        </w:rPr>
      </w:pPr>
    </w:p>
    <w:sectPr w:rsidR="003257CA" w:rsidSect="004E4674">
      <w:headerReference w:type="default" r:id="rId8"/>
      <w:footerReference w:type="default" r:id="rId9"/>
      <w:footerReference w:type="first" r:id="rId10"/>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075E58" w14:textId="77777777" w:rsidR="00395F88" w:rsidRDefault="00395F88">
      <w:r>
        <w:separator/>
      </w:r>
    </w:p>
  </w:endnote>
  <w:endnote w:type="continuationSeparator" w:id="0">
    <w:p w14:paraId="759604D3" w14:textId="77777777" w:rsidR="00395F88" w:rsidRDefault="0039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035527"/>
      <w:docPartObj>
        <w:docPartGallery w:val="Page Numbers (Bottom of Page)"/>
        <w:docPartUnique/>
      </w:docPartObj>
    </w:sdtPr>
    <w:sdtEndPr>
      <w:rPr>
        <w:noProof/>
        <w:sz w:val="20"/>
      </w:rPr>
    </w:sdtEndPr>
    <w:sdtContent>
      <w:p w14:paraId="2E18AFAB" w14:textId="5092AB4F" w:rsidR="002328F9" w:rsidRPr="00AD0791" w:rsidRDefault="002328F9" w:rsidP="00AD0791">
        <w:pPr>
          <w:pStyle w:val="Footer"/>
          <w:jc w:val="center"/>
          <w:rPr>
            <w:sz w:val="20"/>
          </w:rPr>
        </w:pPr>
        <w:r w:rsidRPr="00AD0791">
          <w:rPr>
            <w:sz w:val="20"/>
          </w:rPr>
          <w:fldChar w:fldCharType="begin"/>
        </w:r>
        <w:r w:rsidRPr="00AD0791">
          <w:rPr>
            <w:sz w:val="20"/>
          </w:rPr>
          <w:instrText xml:space="preserve"> PAGE   \* MERGEFORMAT </w:instrText>
        </w:r>
        <w:r w:rsidRPr="00AD0791">
          <w:rPr>
            <w:sz w:val="20"/>
          </w:rPr>
          <w:fldChar w:fldCharType="separate"/>
        </w:r>
        <w:r w:rsidR="00293014">
          <w:rPr>
            <w:noProof/>
            <w:sz w:val="20"/>
          </w:rPr>
          <w:t>4</w:t>
        </w:r>
        <w:r w:rsidRPr="00AD0791">
          <w:rPr>
            <w:noProof/>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E02C4" w14:textId="05E68B5F" w:rsidR="002328F9" w:rsidRPr="00AD0791" w:rsidRDefault="002328F9" w:rsidP="00AD0791">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w:t>
    </w:r>
    <w:r w:rsidR="00C0730D">
      <w:rPr>
        <w:rFonts w:ascii="Book Antiqua" w:hAnsi="Book Antiqua" w:cs="Arial"/>
        <w:b/>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9A71B" w14:textId="77777777" w:rsidR="00395F88" w:rsidRDefault="00395F88">
      <w:r>
        <w:separator/>
      </w:r>
    </w:p>
  </w:footnote>
  <w:footnote w:type="continuationSeparator" w:id="0">
    <w:p w14:paraId="20C0D552" w14:textId="77777777" w:rsidR="00395F88" w:rsidRDefault="00395F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B2474" w14:textId="4A78EF0C" w:rsidR="002328F9" w:rsidRDefault="002328F9" w:rsidP="00AD0791">
    <w:pPr>
      <w:jc w:val="right"/>
      <w:rPr>
        <w:rFonts w:cs="Arial"/>
        <w:color w:val="000000"/>
        <w:sz w:val="16"/>
        <w:szCs w:val="16"/>
      </w:rPr>
    </w:pPr>
    <w:r w:rsidRPr="00A82254">
      <w:rPr>
        <w:rFonts w:cs="Arial"/>
        <w:color w:val="000000"/>
        <w:sz w:val="16"/>
        <w:szCs w:val="16"/>
      </w:rPr>
      <w:t>Appeal Numbe</w:t>
    </w:r>
    <w:r>
      <w:rPr>
        <w:rFonts w:cs="Arial"/>
        <w:color w:val="000000"/>
        <w:sz w:val="16"/>
        <w:szCs w:val="16"/>
      </w:rPr>
      <w:t xml:space="preserve">rs: </w:t>
    </w:r>
    <w:r w:rsidR="008E2B2F">
      <w:rPr>
        <w:rFonts w:cs="Arial"/>
        <w:color w:val="000000"/>
        <w:sz w:val="16"/>
        <w:szCs w:val="16"/>
      </w:rPr>
      <w:t>HU/1</w:t>
    </w:r>
    <w:r w:rsidR="00961B62">
      <w:rPr>
        <w:rFonts w:cs="Arial"/>
        <w:color w:val="000000"/>
        <w:sz w:val="16"/>
        <w:szCs w:val="16"/>
      </w:rPr>
      <w:t>1696/2019</w:t>
    </w:r>
    <w:r w:rsidR="008E2B2F">
      <w:rPr>
        <w:rFonts w:cs="Arial"/>
        <w:color w:val="000000"/>
        <w:sz w:val="16"/>
        <w:szCs w:val="16"/>
      </w:rPr>
      <w:t xml:space="preserve"> (P)</w:t>
    </w:r>
    <w:r>
      <w:rPr>
        <w:rFonts w:cs="Arial"/>
        <w:color w:val="000000"/>
        <w:sz w:val="16"/>
        <w:szCs w:val="16"/>
      </w:rPr>
      <w:t xml:space="preserve">         </w:t>
    </w:r>
  </w:p>
  <w:p w14:paraId="3722547A" w14:textId="77777777" w:rsidR="002328F9" w:rsidRPr="00A82254" w:rsidRDefault="002328F9" w:rsidP="00AD0791">
    <w:pPr>
      <w:jc w:val="right"/>
      <w:rPr>
        <w:rFonts w:cs="Arial"/>
        <w:color w:val="000000"/>
        <w:sz w:val="16"/>
        <w:szCs w:val="16"/>
      </w:rPr>
    </w:pPr>
  </w:p>
  <w:p w14:paraId="3B0F9A19" w14:textId="77777777" w:rsidR="002328F9" w:rsidRDefault="00232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4523D"/>
    <w:multiLevelType w:val="hybridMultilevel"/>
    <w:tmpl w:val="CF580D46"/>
    <w:lvl w:ilvl="0" w:tplc="BA909BA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0B666ED3"/>
    <w:multiLevelType w:val="hybridMultilevel"/>
    <w:tmpl w:val="D2746B7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0E9355F2"/>
    <w:multiLevelType w:val="multilevel"/>
    <w:tmpl w:val="4890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C169C"/>
    <w:multiLevelType w:val="hybridMultilevel"/>
    <w:tmpl w:val="CF58EC80"/>
    <w:lvl w:ilvl="0" w:tplc="7BD0497E">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3C901CC4"/>
    <w:multiLevelType w:val="hybridMultilevel"/>
    <w:tmpl w:val="9A007F10"/>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E2665FA"/>
    <w:multiLevelType w:val="hybridMultilevel"/>
    <w:tmpl w:val="887CA67A"/>
    <w:lvl w:ilvl="0" w:tplc="48F2F214">
      <w:start w:val="1"/>
      <w:numFmt w:val="decimal"/>
      <w:lvlText w:val="(%1)"/>
      <w:lvlJc w:val="left"/>
      <w:pPr>
        <w:ind w:left="927" w:hanging="360"/>
      </w:pPr>
      <w:rPr>
        <w:i/>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0809000F">
      <w:start w:val="1"/>
      <w:numFmt w:val="decimal"/>
      <w:lvlText w:val="%4."/>
      <w:lvlJc w:val="left"/>
      <w:pPr>
        <w:ind w:left="3087" w:hanging="360"/>
      </w:pPr>
    </w:lvl>
    <w:lvl w:ilvl="4" w:tplc="08090019">
      <w:start w:val="1"/>
      <w:numFmt w:val="lowerLetter"/>
      <w:lvlText w:val="%5."/>
      <w:lvlJc w:val="left"/>
      <w:pPr>
        <w:ind w:left="3807" w:hanging="360"/>
      </w:pPr>
    </w:lvl>
    <w:lvl w:ilvl="5" w:tplc="0809001B">
      <w:start w:val="1"/>
      <w:numFmt w:val="lowerRoman"/>
      <w:lvlText w:val="%6."/>
      <w:lvlJc w:val="right"/>
      <w:pPr>
        <w:ind w:left="4527" w:hanging="180"/>
      </w:pPr>
    </w:lvl>
    <w:lvl w:ilvl="6" w:tplc="0809000F">
      <w:start w:val="1"/>
      <w:numFmt w:val="decimal"/>
      <w:lvlText w:val="%7."/>
      <w:lvlJc w:val="left"/>
      <w:pPr>
        <w:ind w:left="5247" w:hanging="360"/>
      </w:pPr>
    </w:lvl>
    <w:lvl w:ilvl="7" w:tplc="08090019">
      <w:start w:val="1"/>
      <w:numFmt w:val="lowerLetter"/>
      <w:lvlText w:val="%8."/>
      <w:lvlJc w:val="left"/>
      <w:pPr>
        <w:ind w:left="5967" w:hanging="360"/>
      </w:pPr>
    </w:lvl>
    <w:lvl w:ilvl="8" w:tplc="0809001B">
      <w:start w:val="1"/>
      <w:numFmt w:val="lowerRoman"/>
      <w:lvlText w:val="%9."/>
      <w:lvlJc w:val="right"/>
      <w:pPr>
        <w:ind w:left="6687" w:hanging="180"/>
      </w:pPr>
    </w:lvl>
  </w:abstractNum>
  <w:abstractNum w:abstractNumId="6" w15:restartNumberingAfterBreak="0">
    <w:nsid w:val="43472FAC"/>
    <w:multiLevelType w:val="hybridMultilevel"/>
    <w:tmpl w:val="00B2E5D0"/>
    <w:lvl w:ilvl="0" w:tplc="005C0DFC">
      <w:start w:val="2"/>
      <w:numFmt w:val="decimal"/>
      <w:lvlText w:val="%1."/>
      <w:lvlJc w:val="left"/>
      <w:pPr>
        <w:tabs>
          <w:tab w:val="num" w:pos="1140"/>
        </w:tabs>
        <w:ind w:left="1140" w:hanging="570"/>
      </w:pPr>
      <w:rPr>
        <w:rFonts w:cs="Times New Roman" w:hint="default"/>
      </w:rPr>
    </w:lvl>
    <w:lvl w:ilvl="1" w:tplc="08090019" w:tentative="1">
      <w:start w:val="1"/>
      <w:numFmt w:val="lowerLetter"/>
      <w:lvlText w:val="%2."/>
      <w:lvlJc w:val="left"/>
      <w:pPr>
        <w:tabs>
          <w:tab w:val="num" w:pos="1650"/>
        </w:tabs>
        <w:ind w:left="1650" w:hanging="360"/>
      </w:pPr>
      <w:rPr>
        <w:rFonts w:cs="Times New Roman"/>
      </w:rPr>
    </w:lvl>
    <w:lvl w:ilvl="2" w:tplc="0809001B" w:tentative="1">
      <w:start w:val="1"/>
      <w:numFmt w:val="lowerRoman"/>
      <w:lvlText w:val="%3."/>
      <w:lvlJc w:val="right"/>
      <w:pPr>
        <w:tabs>
          <w:tab w:val="num" w:pos="2370"/>
        </w:tabs>
        <w:ind w:left="2370" w:hanging="180"/>
      </w:pPr>
      <w:rPr>
        <w:rFonts w:cs="Times New Roman"/>
      </w:rPr>
    </w:lvl>
    <w:lvl w:ilvl="3" w:tplc="0809000F" w:tentative="1">
      <w:start w:val="1"/>
      <w:numFmt w:val="decimal"/>
      <w:lvlText w:val="%4."/>
      <w:lvlJc w:val="left"/>
      <w:pPr>
        <w:tabs>
          <w:tab w:val="num" w:pos="3090"/>
        </w:tabs>
        <w:ind w:left="3090" w:hanging="360"/>
      </w:pPr>
      <w:rPr>
        <w:rFonts w:cs="Times New Roman"/>
      </w:rPr>
    </w:lvl>
    <w:lvl w:ilvl="4" w:tplc="08090019" w:tentative="1">
      <w:start w:val="1"/>
      <w:numFmt w:val="lowerLetter"/>
      <w:lvlText w:val="%5."/>
      <w:lvlJc w:val="left"/>
      <w:pPr>
        <w:tabs>
          <w:tab w:val="num" w:pos="3810"/>
        </w:tabs>
        <w:ind w:left="3810" w:hanging="360"/>
      </w:pPr>
      <w:rPr>
        <w:rFonts w:cs="Times New Roman"/>
      </w:rPr>
    </w:lvl>
    <w:lvl w:ilvl="5" w:tplc="0809001B" w:tentative="1">
      <w:start w:val="1"/>
      <w:numFmt w:val="lowerRoman"/>
      <w:lvlText w:val="%6."/>
      <w:lvlJc w:val="right"/>
      <w:pPr>
        <w:tabs>
          <w:tab w:val="num" w:pos="4530"/>
        </w:tabs>
        <w:ind w:left="4530" w:hanging="180"/>
      </w:pPr>
      <w:rPr>
        <w:rFonts w:cs="Times New Roman"/>
      </w:rPr>
    </w:lvl>
    <w:lvl w:ilvl="6" w:tplc="0809000F" w:tentative="1">
      <w:start w:val="1"/>
      <w:numFmt w:val="decimal"/>
      <w:lvlText w:val="%7."/>
      <w:lvlJc w:val="left"/>
      <w:pPr>
        <w:tabs>
          <w:tab w:val="num" w:pos="5250"/>
        </w:tabs>
        <w:ind w:left="5250" w:hanging="360"/>
      </w:pPr>
      <w:rPr>
        <w:rFonts w:cs="Times New Roman"/>
      </w:rPr>
    </w:lvl>
    <w:lvl w:ilvl="7" w:tplc="08090019" w:tentative="1">
      <w:start w:val="1"/>
      <w:numFmt w:val="lowerLetter"/>
      <w:lvlText w:val="%8."/>
      <w:lvlJc w:val="left"/>
      <w:pPr>
        <w:tabs>
          <w:tab w:val="num" w:pos="5970"/>
        </w:tabs>
        <w:ind w:left="5970" w:hanging="360"/>
      </w:pPr>
      <w:rPr>
        <w:rFonts w:cs="Times New Roman"/>
      </w:rPr>
    </w:lvl>
    <w:lvl w:ilvl="8" w:tplc="0809001B" w:tentative="1">
      <w:start w:val="1"/>
      <w:numFmt w:val="lowerRoman"/>
      <w:lvlText w:val="%9."/>
      <w:lvlJc w:val="right"/>
      <w:pPr>
        <w:tabs>
          <w:tab w:val="num" w:pos="6690"/>
        </w:tabs>
        <w:ind w:left="6690" w:hanging="180"/>
      </w:pPr>
      <w:rPr>
        <w:rFonts w:cs="Times New Roman"/>
      </w:rPr>
    </w:lvl>
  </w:abstractNum>
  <w:abstractNum w:abstractNumId="7" w15:restartNumberingAfterBreak="0">
    <w:nsid w:val="48A524C0"/>
    <w:multiLevelType w:val="hybridMultilevel"/>
    <w:tmpl w:val="46E4FBB8"/>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 w15:restartNumberingAfterBreak="0">
    <w:nsid w:val="51016B88"/>
    <w:multiLevelType w:val="multilevel"/>
    <w:tmpl w:val="E76E0F5E"/>
    <w:lvl w:ilvl="0">
      <w:start w:val="1"/>
      <w:numFmt w:val="decimal"/>
      <w:lvlText w:val="%1."/>
      <w:lvlJc w:val="left"/>
      <w:pPr>
        <w:tabs>
          <w:tab w:val="num" w:pos="1080"/>
        </w:tabs>
        <w:ind w:left="1080" w:hanging="720"/>
      </w:pPr>
      <w:rPr>
        <w:b w:val="0"/>
        <w:i w:val="0"/>
      </w:rPr>
    </w:lvl>
    <w:lvl w:ilvl="1">
      <w:start w:val="1"/>
      <w:numFmt w:val="lowerLetter"/>
      <w:lvlText w:val="%2)"/>
      <w:lvlJc w:val="left"/>
      <w:pPr>
        <w:tabs>
          <w:tab w:val="num" w:pos="1440"/>
        </w:tabs>
        <w:ind w:left="1440" w:hanging="720"/>
      </w:pPr>
      <w:rPr>
        <w:b w:val="0"/>
      </w:r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5CB677A5"/>
    <w:multiLevelType w:val="multilevel"/>
    <w:tmpl w:val="AD205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8E72CC"/>
    <w:multiLevelType w:val="hybridMultilevel"/>
    <w:tmpl w:val="C29084B6"/>
    <w:lvl w:ilvl="0" w:tplc="1F323F60">
      <w:start w:val="1"/>
      <w:numFmt w:val="decimal"/>
      <w:lvlText w:val="%1."/>
      <w:lvlJc w:val="left"/>
      <w:pPr>
        <w:ind w:left="930" w:hanging="57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674C2C78"/>
    <w:multiLevelType w:val="multilevel"/>
    <w:tmpl w:val="48902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E593A"/>
    <w:multiLevelType w:val="hybridMultilevel"/>
    <w:tmpl w:val="CCDC9F84"/>
    <w:lvl w:ilvl="0" w:tplc="D8CEEF16">
      <w:start w:val="1"/>
      <w:numFmt w:val="decimal"/>
      <w:lvlText w:val="%1."/>
      <w:lvlJc w:val="left"/>
      <w:pPr>
        <w:tabs>
          <w:tab w:val="num" w:pos="750"/>
        </w:tabs>
        <w:ind w:left="750" w:hanging="570"/>
      </w:pPr>
      <w:rPr>
        <w:rFonts w:cs="Times New Roman" w:hint="default"/>
      </w:rPr>
    </w:lvl>
    <w:lvl w:ilvl="1" w:tplc="08090019">
      <w:start w:val="1"/>
      <w:numFmt w:val="lowerLetter"/>
      <w:lvlText w:val="%2."/>
      <w:lvlJc w:val="left"/>
      <w:pPr>
        <w:tabs>
          <w:tab w:val="num" w:pos="1260"/>
        </w:tabs>
        <w:ind w:left="1260" w:hanging="360"/>
      </w:pPr>
      <w:rPr>
        <w:rFonts w:cs="Times New Roman"/>
      </w:rPr>
    </w:lvl>
    <w:lvl w:ilvl="2" w:tplc="0809001B" w:tentative="1">
      <w:start w:val="1"/>
      <w:numFmt w:val="lowerRoman"/>
      <w:lvlText w:val="%3."/>
      <w:lvlJc w:val="right"/>
      <w:pPr>
        <w:tabs>
          <w:tab w:val="num" w:pos="1980"/>
        </w:tabs>
        <w:ind w:left="1980" w:hanging="180"/>
      </w:pPr>
      <w:rPr>
        <w:rFonts w:cs="Times New Roman"/>
      </w:rPr>
    </w:lvl>
    <w:lvl w:ilvl="3" w:tplc="0809000F" w:tentative="1">
      <w:start w:val="1"/>
      <w:numFmt w:val="decimal"/>
      <w:lvlText w:val="%4."/>
      <w:lvlJc w:val="left"/>
      <w:pPr>
        <w:tabs>
          <w:tab w:val="num" w:pos="2700"/>
        </w:tabs>
        <w:ind w:left="2700" w:hanging="360"/>
      </w:pPr>
      <w:rPr>
        <w:rFonts w:cs="Times New Roman"/>
      </w:rPr>
    </w:lvl>
    <w:lvl w:ilvl="4" w:tplc="08090019" w:tentative="1">
      <w:start w:val="1"/>
      <w:numFmt w:val="lowerLetter"/>
      <w:lvlText w:val="%5."/>
      <w:lvlJc w:val="left"/>
      <w:pPr>
        <w:tabs>
          <w:tab w:val="num" w:pos="3420"/>
        </w:tabs>
        <w:ind w:left="3420" w:hanging="360"/>
      </w:pPr>
      <w:rPr>
        <w:rFonts w:cs="Times New Roman"/>
      </w:rPr>
    </w:lvl>
    <w:lvl w:ilvl="5" w:tplc="0809001B" w:tentative="1">
      <w:start w:val="1"/>
      <w:numFmt w:val="lowerRoman"/>
      <w:lvlText w:val="%6."/>
      <w:lvlJc w:val="right"/>
      <w:pPr>
        <w:tabs>
          <w:tab w:val="num" w:pos="4140"/>
        </w:tabs>
        <w:ind w:left="4140" w:hanging="180"/>
      </w:pPr>
      <w:rPr>
        <w:rFonts w:cs="Times New Roman"/>
      </w:rPr>
    </w:lvl>
    <w:lvl w:ilvl="6" w:tplc="0809000F" w:tentative="1">
      <w:start w:val="1"/>
      <w:numFmt w:val="decimal"/>
      <w:lvlText w:val="%7."/>
      <w:lvlJc w:val="left"/>
      <w:pPr>
        <w:tabs>
          <w:tab w:val="num" w:pos="4860"/>
        </w:tabs>
        <w:ind w:left="4860" w:hanging="360"/>
      </w:pPr>
      <w:rPr>
        <w:rFonts w:cs="Times New Roman"/>
      </w:rPr>
    </w:lvl>
    <w:lvl w:ilvl="7" w:tplc="08090019" w:tentative="1">
      <w:start w:val="1"/>
      <w:numFmt w:val="lowerLetter"/>
      <w:lvlText w:val="%8."/>
      <w:lvlJc w:val="left"/>
      <w:pPr>
        <w:tabs>
          <w:tab w:val="num" w:pos="5580"/>
        </w:tabs>
        <w:ind w:left="5580" w:hanging="360"/>
      </w:pPr>
      <w:rPr>
        <w:rFonts w:cs="Times New Roman"/>
      </w:rPr>
    </w:lvl>
    <w:lvl w:ilvl="8" w:tplc="0809001B" w:tentative="1">
      <w:start w:val="1"/>
      <w:numFmt w:val="lowerRoman"/>
      <w:lvlText w:val="%9."/>
      <w:lvlJc w:val="right"/>
      <w:pPr>
        <w:tabs>
          <w:tab w:val="num" w:pos="6300"/>
        </w:tabs>
        <w:ind w:left="6300" w:hanging="180"/>
      </w:pPr>
      <w:rPr>
        <w:rFonts w:cs="Times New Roman"/>
      </w:rPr>
    </w:lvl>
  </w:abstractNum>
  <w:abstractNum w:abstractNumId="13" w15:restartNumberingAfterBreak="0">
    <w:nsid w:val="7F715898"/>
    <w:multiLevelType w:val="multilevel"/>
    <w:tmpl w:val="1E34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
  </w:num>
  <w:num w:numId="3">
    <w:abstractNumId w:val="3"/>
  </w:num>
  <w:num w:numId="4">
    <w:abstractNumId w:val="0"/>
  </w:num>
  <w:num w:numId="5">
    <w:abstractNumId w:val="10"/>
  </w:num>
  <w:num w:numId="6">
    <w:abstractNumId w:val="4"/>
  </w:num>
  <w:num w:numId="7">
    <w:abstractNumId w:val="9"/>
  </w:num>
  <w:num w:numId="8">
    <w:abstractNumId w:val="13"/>
  </w:num>
  <w:num w:numId="9">
    <w:abstractNumId w:val="11"/>
    <w:lvlOverride w:ilvl="0">
      <w:startOverride w:val="45"/>
    </w:lvlOverride>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04"/>
    <w:rsid w:val="00000621"/>
    <w:rsid w:val="000012A0"/>
    <w:rsid w:val="00002FE6"/>
    <w:rsid w:val="000036C2"/>
    <w:rsid w:val="000036E5"/>
    <w:rsid w:val="00005C5B"/>
    <w:rsid w:val="00011C5D"/>
    <w:rsid w:val="00013EFF"/>
    <w:rsid w:val="00014893"/>
    <w:rsid w:val="00016BC5"/>
    <w:rsid w:val="00025E48"/>
    <w:rsid w:val="00026E39"/>
    <w:rsid w:val="00033D3D"/>
    <w:rsid w:val="00036E95"/>
    <w:rsid w:val="0003772C"/>
    <w:rsid w:val="00040A6C"/>
    <w:rsid w:val="00042433"/>
    <w:rsid w:val="000428C0"/>
    <w:rsid w:val="00043693"/>
    <w:rsid w:val="00045E7E"/>
    <w:rsid w:val="00046575"/>
    <w:rsid w:val="00052233"/>
    <w:rsid w:val="00062F02"/>
    <w:rsid w:val="00065C97"/>
    <w:rsid w:val="00071A7E"/>
    <w:rsid w:val="000746C0"/>
    <w:rsid w:val="0007473F"/>
    <w:rsid w:val="000747FB"/>
    <w:rsid w:val="00074D1D"/>
    <w:rsid w:val="00080A96"/>
    <w:rsid w:val="00081683"/>
    <w:rsid w:val="00081F3E"/>
    <w:rsid w:val="0008619C"/>
    <w:rsid w:val="00087721"/>
    <w:rsid w:val="00092140"/>
    <w:rsid w:val="00092429"/>
    <w:rsid w:val="00092551"/>
    <w:rsid w:val="00092580"/>
    <w:rsid w:val="00093D4D"/>
    <w:rsid w:val="000A3D14"/>
    <w:rsid w:val="000A3F67"/>
    <w:rsid w:val="000A4D99"/>
    <w:rsid w:val="000A5B67"/>
    <w:rsid w:val="000A5D23"/>
    <w:rsid w:val="000B024E"/>
    <w:rsid w:val="000B0381"/>
    <w:rsid w:val="000B24F7"/>
    <w:rsid w:val="000B51C2"/>
    <w:rsid w:val="000B5402"/>
    <w:rsid w:val="000B6374"/>
    <w:rsid w:val="000B6640"/>
    <w:rsid w:val="000C00D4"/>
    <w:rsid w:val="000C2CDE"/>
    <w:rsid w:val="000C3CB0"/>
    <w:rsid w:val="000C4CC2"/>
    <w:rsid w:val="000D4BC9"/>
    <w:rsid w:val="000D4FEC"/>
    <w:rsid w:val="000D533F"/>
    <w:rsid w:val="000D5D94"/>
    <w:rsid w:val="000E0B4A"/>
    <w:rsid w:val="000E3A77"/>
    <w:rsid w:val="000F150E"/>
    <w:rsid w:val="000F1A0E"/>
    <w:rsid w:val="000F2EDF"/>
    <w:rsid w:val="000F4BBB"/>
    <w:rsid w:val="000F5802"/>
    <w:rsid w:val="0010028C"/>
    <w:rsid w:val="001002BE"/>
    <w:rsid w:val="00100617"/>
    <w:rsid w:val="00100A16"/>
    <w:rsid w:val="00100ED5"/>
    <w:rsid w:val="001069F9"/>
    <w:rsid w:val="00106C24"/>
    <w:rsid w:val="001107AD"/>
    <w:rsid w:val="00110CE1"/>
    <w:rsid w:val="00111206"/>
    <w:rsid w:val="00111800"/>
    <w:rsid w:val="0011268F"/>
    <w:rsid w:val="0011302C"/>
    <w:rsid w:val="00114C50"/>
    <w:rsid w:val="001165A7"/>
    <w:rsid w:val="00120A12"/>
    <w:rsid w:val="001216B3"/>
    <w:rsid w:val="00121A51"/>
    <w:rsid w:val="001222AE"/>
    <w:rsid w:val="0012441E"/>
    <w:rsid w:val="00124BCD"/>
    <w:rsid w:val="001263DC"/>
    <w:rsid w:val="00130ED4"/>
    <w:rsid w:val="00131F64"/>
    <w:rsid w:val="00132902"/>
    <w:rsid w:val="00135190"/>
    <w:rsid w:val="0014139C"/>
    <w:rsid w:val="001430C7"/>
    <w:rsid w:val="00144A8F"/>
    <w:rsid w:val="0014653D"/>
    <w:rsid w:val="0014766E"/>
    <w:rsid w:val="00150FAE"/>
    <w:rsid w:val="00151509"/>
    <w:rsid w:val="001521D5"/>
    <w:rsid w:val="00161D7A"/>
    <w:rsid w:val="00162CB6"/>
    <w:rsid w:val="001662A5"/>
    <w:rsid w:val="00166E37"/>
    <w:rsid w:val="00167D3A"/>
    <w:rsid w:val="00173946"/>
    <w:rsid w:val="00174D95"/>
    <w:rsid w:val="00176B08"/>
    <w:rsid w:val="00183704"/>
    <w:rsid w:val="00192B0C"/>
    <w:rsid w:val="001971C8"/>
    <w:rsid w:val="001A152E"/>
    <w:rsid w:val="001A19A9"/>
    <w:rsid w:val="001A2558"/>
    <w:rsid w:val="001A3082"/>
    <w:rsid w:val="001B091F"/>
    <w:rsid w:val="001B186A"/>
    <w:rsid w:val="001B2F75"/>
    <w:rsid w:val="001B5021"/>
    <w:rsid w:val="001B6A67"/>
    <w:rsid w:val="001B768F"/>
    <w:rsid w:val="001C3235"/>
    <w:rsid w:val="001C3B00"/>
    <w:rsid w:val="001C5143"/>
    <w:rsid w:val="001D597A"/>
    <w:rsid w:val="001D6177"/>
    <w:rsid w:val="001E2E6E"/>
    <w:rsid w:val="001F245E"/>
    <w:rsid w:val="001F2716"/>
    <w:rsid w:val="00200BD4"/>
    <w:rsid w:val="00202B80"/>
    <w:rsid w:val="00203467"/>
    <w:rsid w:val="002035ED"/>
    <w:rsid w:val="00206D4A"/>
    <w:rsid w:val="00207617"/>
    <w:rsid w:val="00211DB2"/>
    <w:rsid w:val="0021618E"/>
    <w:rsid w:val="002165E3"/>
    <w:rsid w:val="00217865"/>
    <w:rsid w:val="00220534"/>
    <w:rsid w:val="00224D49"/>
    <w:rsid w:val="0023134B"/>
    <w:rsid w:val="002328F9"/>
    <w:rsid w:val="00232F38"/>
    <w:rsid w:val="002367B0"/>
    <w:rsid w:val="00236A9B"/>
    <w:rsid w:val="002376E5"/>
    <w:rsid w:val="00237E12"/>
    <w:rsid w:val="00243EF7"/>
    <w:rsid w:val="00251979"/>
    <w:rsid w:val="00251A86"/>
    <w:rsid w:val="00253110"/>
    <w:rsid w:val="00253D70"/>
    <w:rsid w:val="002540F1"/>
    <w:rsid w:val="00254DBC"/>
    <w:rsid w:val="002552A0"/>
    <w:rsid w:val="00256EEF"/>
    <w:rsid w:val="00257BA7"/>
    <w:rsid w:val="00262314"/>
    <w:rsid w:val="002630D9"/>
    <w:rsid w:val="00264D85"/>
    <w:rsid w:val="00266099"/>
    <w:rsid w:val="00267EBB"/>
    <w:rsid w:val="002711BA"/>
    <w:rsid w:val="00271A88"/>
    <w:rsid w:val="002809C0"/>
    <w:rsid w:val="00283659"/>
    <w:rsid w:val="00287C9C"/>
    <w:rsid w:val="00287F41"/>
    <w:rsid w:val="00293014"/>
    <w:rsid w:val="002946D1"/>
    <w:rsid w:val="002A5013"/>
    <w:rsid w:val="002A78E2"/>
    <w:rsid w:val="002B07BD"/>
    <w:rsid w:val="002B342D"/>
    <w:rsid w:val="002B4651"/>
    <w:rsid w:val="002C6BD4"/>
    <w:rsid w:val="002D083B"/>
    <w:rsid w:val="002D0E6D"/>
    <w:rsid w:val="002D56FD"/>
    <w:rsid w:val="002D68BF"/>
    <w:rsid w:val="002D6C34"/>
    <w:rsid w:val="002E5563"/>
    <w:rsid w:val="002E7EA9"/>
    <w:rsid w:val="002F0F14"/>
    <w:rsid w:val="002F6B98"/>
    <w:rsid w:val="002F7BBB"/>
    <w:rsid w:val="00300D36"/>
    <w:rsid w:val="00300EFA"/>
    <w:rsid w:val="00303BAF"/>
    <w:rsid w:val="00311690"/>
    <w:rsid w:val="00321375"/>
    <w:rsid w:val="00322667"/>
    <w:rsid w:val="003257CA"/>
    <w:rsid w:val="0033418E"/>
    <w:rsid w:val="003343B2"/>
    <w:rsid w:val="003353CA"/>
    <w:rsid w:val="00335737"/>
    <w:rsid w:val="00336CBF"/>
    <w:rsid w:val="00343FE3"/>
    <w:rsid w:val="0034796B"/>
    <w:rsid w:val="00353B0E"/>
    <w:rsid w:val="003546C8"/>
    <w:rsid w:val="003626A1"/>
    <w:rsid w:val="00363410"/>
    <w:rsid w:val="00365F16"/>
    <w:rsid w:val="00367006"/>
    <w:rsid w:val="0037519F"/>
    <w:rsid w:val="00376618"/>
    <w:rsid w:val="00376763"/>
    <w:rsid w:val="00384588"/>
    <w:rsid w:val="00384748"/>
    <w:rsid w:val="003858AD"/>
    <w:rsid w:val="003863F7"/>
    <w:rsid w:val="00390A01"/>
    <w:rsid w:val="003919D0"/>
    <w:rsid w:val="003934BF"/>
    <w:rsid w:val="00394E67"/>
    <w:rsid w:val="00395C30"/>
    <w:rsid w:val="00395F88"/>
    <w:rsid w:val="003A0375"/>
    <w:rsid w:val="003A161B"/>
    <w:rsid w:val="003A3006"/>
    <w:rsid w:val="003A5872"/>
    <w:rsid w:val="003A5EBD"/>
    <w:rsid w:val="003A7CF2"/>
    <w:rsid w:val="003B2383"/>
    <w:rsid w:val="003C5CE5"/>
    <w:rsid w:val="003D3F1E"/>
    <w:rsid w:val="003D461D"/>
    <w:rsid w:val="003D549E"/>
    <w:rsid w:val="003D5A1C"/>
    <w:rsid w:val="003E015F"/>
    <w:rsid w:val="003E267B"/>
    <w:rsid w:val="003E3C30"/>
    <w:rsid w:val="003E7CC8"/>
    <w:rsid w:val="003E7CD1"/>
    <w:rsid w:val="003F355E"/>
    <w:rsid w:val="003F4C61"/>
    <w:rsid w:val="00400304"/>
    <w:rsid w:val="00401DA1"/>
    <w:rsid w:val="00402B9E"/>
    <w:rsid w:val="004049B4"/>
    <w:rsid w:val="00404A69"/>
    <w:rsid w:val="00404B61"/>
    <w:rsid w:val="00411554"/>
    <w:rsid w:val="00414344"/>
    <w:rsid w:val="00415CC5"/>
    <w:rsid w:val="00416402"/>
    <w:rsid w:val="00416CB7"/>
    <w:rsid w:val="00420216"/>
    <w:rsid w:val="00422E2C"/>
    <w:rsid w:val="00422F28"/>
    <w:rsid w:val="004249CB"/>
    <w:rsid w:val="00426363"/>
    <w:rsid w:val="004268E2"/>
    <w:rsid w:val="00431935"/>
    <w:rsid w:val="00433ABB"/>
    <w:rsid w:val="0044127D"/>
    <w:rsid w:val="00443BB9"/>
    <w:rsid w:val="00444316"/>
    <w:rsid w:val="004448DB"/>
    <w:rsid w:val="004458F2"/>
    <w:rsid w:val="00446305"/>
    <w:rsid w:val="00446C9A"/>
    <w:rsid w:val="00447988"/>
    <w:rsid w:val="00451B2C"/>
    <w:rsid w:val="00451D01"/>
    <w:rsid w:val="00452F2B"/>
    <w:rsid w:val="0045568B"/>
    <w:rsid w:val="0045792A"/>
    <w:rsid w:val="0046060F"/>
    <w:rsid w:val="00464DE1"/>
    <w:rsid w:val="004672C1"/>
    <w:rsid w:val="00471E3C"/>
    <w:rsid w:val="00473BE7"/>
    <w:rsid w:val="00475296"/>
    <w:rsid w:val="004770D9"/>
    <w:rsid w:val="00477193"/>
    <w:rsid w:val="00484940"/>
    <w:rsid w:val="004931D1"/>
    <w:rsid w:val="004A00B4"/>
    <w:rsid w:val="004A1848"/>
    <w:rsid w:val="004A1985"/>
    <w:rsid w:val="004A34EE"/>
    <w:rsid w:val="004A6F4A"/>
    <w:rsid w:val="004B2449"/>
    <w:rsid w:val="004B5275"/>
    <w:rsid w:val="004B66BF"/>
    <w:rsid w:val="004B7E8C"/>
    <w:rsid w:val="004C1D93"/>
    <w:rsid w:val="004C5D11"/>
    <w:rsid w:val="004C6EC3"/>
    <w:rsid w:val="004D2DB1"/>
    <w:rsid w:val="004E1E3A"/>
    <w:rsid w:val="004E2D4A"/>
    <w:rsid w:val="004E4674"/>
    <w:rsid w:val="004E4717"/>
    <w:rsid w:val="004E55A1"/>
    <w:rsid w:val="004E68C7"/>
    <w:rsid w:val="004F136B"/>
    <w:rsid w:val="004F3592"/>
    <w:rsid w:val="004F55F8"/>
    <w:rsid w:val="004F672C"/>
    <w:rsid w:val="004F74EC"/>
    <w:rsid w:val="005016E0"/>
    <w:rsid w:val="00501924"/>
    <w:rsid w:val="0050334D"/>
    <w:rsid w:val="0050388A"/>
    <w:rsid w:val="00505004"/>
    <w:rsid w:val="00506EC1"/>
    <w:rsid w:val="00507FEC"/>
    <w:rsid w:val="00510339"/>
    <w:rsid w:val="00510F0E"/>
    <w:rsid w:val="00511050"/>
    <w:rsid w:val="0051653A"/>
    <w:rsid w:val="00516A49"/>
    <w:rsid w:val="005171BD"/>
    <w:rsid w:val="00524999"/>
    <w:rsid w:val="00536F43"/>
    <w:rsid w:val="00537E50"/>
    <w:rsid w:val="005420FD"/>
    <w:rsid w:val="00543D39"/>
    <w:rsid w:val="00544312"/>
    <w:rsid w:val="00547222"/>
    <w:rsid w:val="005473D4"/>
    <w:rsid w:val="005479E1"/>
    <w:rsid w:val="005513C9"/>
    <w:rsid w:val="00553E0A"/>
    <w:rsid w:val="005549D1"/>
    <w:rsid w:val="00556B0D"/>
    <w:rsid w:val="005570FD"/>
    <w:rsid w:val="005575EA"/>
    <w:rsid w:val="005611D9"/>
    <w:rsid w:val="005630AD"/>
    <w:rsid w:val="0056365B"/>
    <w:rsid w:val="00565359"/>
    <w:rsid w:val="005661A7"/>
    <w:rsid w:val="0056624B"/>
    <w:rsid w:val="00571979"/>
    <w:rsid w:val="00572EBE"/>
    <w:rsid w:val="0057790C"/>
    <w:rsid w:val="0058001A"/>
    <w:rsid w:val="00590558"/>
    <w:rsid w:val="00590C81"/>
    <w:rsid w:val="00593795"/>
    <w:rsid w:val="00595102"/>
    <w:rsid w:val="00596130"/>
    <w:rsid w:val="0059783B"/>
    <w:rsid w:val="005A11EA"/>
    <w:rsid w:val="005A6895"/>
    <w:rsid w:val="005A75FF"/>
    <w:rsid w:val="005B1502"/>
    <w:rsid w:val="005B32A2"/>
    <w:rsid w:val="005B7413"/>
    <w:rsid w:val="005C2B9C"/>
    <w:rsid w:val="005C720F"/>
    <w:rsid w:val="005D0062"/>
    <w:rsid w:val="005D10AB"/>
    <w:rsid w:val="005D603D"/>
    <w:rsid w:val="005E34E2"/>
    <w:rsid w:val="005E3B61"/>
    <w:rsid w:val="005F3EB4"/>
    <w:rsid w:val="005F7557"/>
    <w:rsid w:val="006016B9"/>
    <w:rsid w:val="00601D8F"/>
    <w:rsid w:val="00602C67"/>
    <w:rsid w:val="00602FB3"/>
    <w:rsid w:val="0060435A"/>
    <w:rsid w:val="00604A30"/>
    <w:rsid w:val="00606611"/>
    <w:rsid w:val="00610B20"/>
    <w:rsid w:val="00610F29"/>
    <w:rsid w:val="0062078F"/>
    <w:rsid w:val="00623A8F"/>
    <w:rsid w:val="00627B05"/>
    <w:rsid w:val="00631E95"/>
    <w:rsid w:val="0063325D"/>
    <w:rsid w:val="00635584"/>
    <w:rsid w:val="00636BB7"/>
    <w:rsid w:val="006408F7"/>
    <w:rsid w:val="00640B44"/>
    <w:rsid w:val="00643D0C"/>
    <w:rsid w:val="00643F31"/>
    <w:rsid w:val="00646D54"/>
    <w:rsid w:val="006479DD"/>
    <w:rsid w:val="00652381"/>
    <w:rsid w:val="00653E97"/>
    <w:rsid w:val="00654550"/>
    <w:rsid w:val="00655DA2"/>
    <w:rsid w:val="006619BC"/>
    <w:rsid w:val="00662374"/>
    <w:rsid w:val="006705BC"/>
    <w:rsid w:val="00672884"/>
    <w:rsid w:val="00681052"/>
    <w:rsid w:val="00683355"/>
    <w:rsid w:val="00684A74"/>
    <w:rsid w:val="0068707D"/>
    <w:rsid w:val="00690B8A"/>
    <w:rsid w:val="00693BA8"/>
    <w:rsid w:val="0069644F"/>
    <w:rsid w:val="006A66D6"/>
    <w:rsid w:val="006A7988"/>
    <w:rsid w:val="006B2C82"/>
    <w:rsid w:val="006B3E15"/>
    <w:rsid w:val="006B4BC6"/>
    <w:rsid w:val="006C0A52"/>
    <w:rsid w:val="006C2275"/>
    <w:rsid w:val="006C32C5"/>
    <w:rsid w:val="006C39F3"/>
    <w:rsid w:val="006C5055"/>
    <w:rsid w:val="006C7066"/>
    <w:rsid w:val="006D091B"/>
    <w:rsid w:val="006D5842"/>
    <w:rsid w:val="006E47C4"/>
    <w:rsid w:val="006F0FE2"/>
    <w:rsid w:val="006F2CF1"/>
    <w:rsid w:val="006F4196"/>
    <w:rsid w:val="006F73F1"/>
    <w:rsid w:val="00701A03"/>
    <w:rsid w:val="00702792"/>
    <w:rsid w:val="00702B91"/>
    <w:rsid w:val="00703184"/>
    <w:rsid w:val="007038ED"/>
    <w:rsid w:val="00703BC3"/>
    <w:rsid w:val="00704B61"/>
    <w:rsid w:val="00705AFB"/>
    <w:rsid w:val="007105EC"/>
    <w:rsid w:val="0071667D"/>
    <w:rsid w:val="00724968"/>
    <w:rsid w:val="00725575"/>
    <w:rsid w:val="00726F37"/>
    <w:rsid w:val="007276FF"/>
    <w:rsid w:val="007326A3"/>
    <w:rsid w:val="007406AD"/>
    <w:rsid w:val="007427C1"/>
    <w:rsid w:val="00744073"/>
    <w:rsid w:val="007441C9"/>
    <w:rsid w:val="00745C27"/>
    <w:rsid w:val="00747519"/>
    <w:rsid w:val="007552A9"/>
    <w:rsid w:val="00761858"/>
    <w:rsid w:val="00766BD0"/>
    <w:rsid w:val="00767019"/>
    <w:rsid w:val="00767D59"/>
    <w:rsid w:val="00770D42"/>
    <w:rsid w:val="00772B71"/>
    <w:rsid w:val="007736D2"/>
    <w:rsid w:val="00774905"/>
    <w:rsid w:val="00776E97"/>
    <w:rsid w:val="0077734B"/>
    <w:rsid w:val="00780F86"/>
    <w:rsid w:val="00782593"/>
    <w:rsid w:val="007827A0"/>
    <w:rsid w:val="00787AC3"/>
    <w:rsid w:val="007912AD"/>
    <w:rsid w:val="0079216A"/>
    <w:rsid w:val="00792CD8"/>
    <w:rsid w:val="007A0794"/>
    <w:rsid w:val="007A5C26"/>
    <w:rsid w:val="007A6F19"/>
    <w:rsid w:val="007A775D"/>
    <w:rsid w:val="007B0824"/>
    <w:rsid w:val="007B0DDF"/>
    <w:rsid w:val="007B2BD6"/>
    <w:rsid w:val="007B4374"/>
    <w:rsid w:val="007B4DD1"/>
    <w:rsid w:val="007B5330"/>
    <w:rsid w:val="007B5D3C"/>
    <w:rsid w:val="007B6FBE"/>
    <w:rsid w:val="007C0095"/>
    <w:rsid w:val="007C57EC"/>
    <w:rsid w:val="007C6FA5"/>
    <w:rsid w:val="007C703A"/>
    <w:rsid w:val="007D4375"/>
    <w:rsid w:val="007D63FF"/>
    <w:rsid w:val="007E2895"/>
    <w:rsid w:val="007E66C2"/>
    <w:rsid w:val="007E6B37"/>
    <w:rsid w:val="007F2534"/>
    <w:rsid w:val="007F339D"/>
    <w:rsid w:val="00804815"/>
    <w:rsid w:val="00806A73"/>
    <w:rsid w:val="0080713D"/>
    <w:rsid w:val="008116D3"/>
    <w:rsid w:val="00812258"/>
    <w:rsid w:val="008130CE"/>
    <w:rsid w:val="00813153"/>
    <w:rsid w:val="00813B27"/>
    <w:rsid w:val="00821B72"/>
    <w:rsid w:val="00823EF2"/>
    <w:rsid w:val="00826B2A"/>
    <w:rsid w:val="00827025"/>
    <w:rsid w:val="008303B8"/>
    <w:rsid w:val="00830810"/>
    <w:rsid w:val="00831918"/>
    <w:rsid w:val="00831E27"/>
    <w:rsid w:val="00833D8D"/>
    <w:rsid w:val="00833DCE"/>
    <w:rsid w:val="00841072"/>
    <w:rsid w:val="008444CE"/>
    <w:rsid w:val="00846594"/>
    <w:rsid w:val="008469D0"/>
    <w:rsid w:val="00847259"/>
    <w:rsid w:val="008478F6"/>
    <w:rsid w:val="008516F1"/>
    <w:rsid w:val="008537F9"/>
    <w:rsid w:val="00854534"/>
    <w:rsid w:val="00854894"/>
    <w:rsid w:val="008566D0"/>
    <w:rsid w:val="0086738E"/>
    <w:rsid w:val="00870C6D"/>
    <w:rsid w:val="00871063"/>
    <w:rsid w:val="00871D34"/>
    <w:rsid w:val="00874D45"/>
    <w:rsid w:val="0087528C"/>
    <w:rsid w:val="00876CE4"/>
    <w:rsid w:val="00877198"/>
    <w:rsid w:val="00877840"/>
    <w:rsid w:val="00881860"/>
    <w:rsid w:val="00886247"/>
    <w:rsid w:val="00891016"/>
    <w:rsid w:val="0089348F"/>
    <w:rsid w:val="00893C98"/>
    <w:rsid w:val="00897C8C"/>
    <w:rsid w:val="008A2695"/>
    <w:rsid w:val="008A7E3E"/>
    <w:rsid w:val="008B19F6"/>
    <w:rsid w:val="008B270C"/>
    <w:rsid w:val="008B2F0F"/>
    <w:rsid w:val="008B5078"/>
    <w:rsid w:val="008C12BC"/>
    <w:rsid w:val="008C3D3D"/>
    <w:rsid w:val="008C7EDB"/>
    <w:rsid w:val="008D0CA8"/>
    <w:rsid w:val="008D1135"/>
    <w:rsid w:val="008D4131"/>
    <w:rsid w:val="008D5E37"/>
    <w:rsid w:val="008E0286"/>
    <w:rsid w:val="008E2B2F"/>
    <w:rsid w:val="008E3AB1"/>
    <w:rsid w:val="008E7B93"/>
    <w:rsid w:val="008F1932"/>
    <w:rsid w:val="008F1BDC"/>
    <w:rsid w:val="008F443A"/>
    <w:rsid w:val="008F48D0"/>
    <w:rsid w:val="008F4C67"/>
    <w:rsid w:val="008F6382"/>
    <w:rsid w:val="008F6C0F"/>
    <w:rsid w:val="00901A46"/>
    <w:rsid w:val="00904675"/>
    <w:rsid w:val="0091006C"/>
    <w:rsid w:val="009104AA"/>
    <w:rsid w:val="0091094A"/>
    <w:rsid w:val="00920EC0"/>
    <w:rsid w:val="00921062"/>
    <w:rsid w:val="00921E1F"/>
    <w:rsid w:val="00922444"/>
    <w:rsid w:val="009237F4"/>
    <w:rsid w:val="009239B0"/>
    <w:rsid w:val="00924D93"/>
    <w:rsid w:val="009276B8"/>
    <w:rsid w:val="0093143D"/>
    <w:rsid w:val="00932029"/>
    <w:rsid w:val="00935162"/>
    <w:rsid w:val="00947565"/>
    <w:rsid w:val="00950F7D"/>
    <w:rsid w:val="009530C8"/>
    <w:rsid w:val="00953E15"/>
    <w:rsid w:val="00956C43"/>
    <w:rsid w:val="009604E6"/>
    <w:rsid w:val="00961434"/>
    <w:rsid w:val="009617A1"/>
    <w:rsid w:val="00961B62"/>
    <w:rsid w:val="00963E6D"/>
    <w:rsid w:val="00963ED3"/>
    <w:rsid w:val="00963F7F"/>
    <w:rsid w:val="00965C3E"/>
    <w:rsid w:val="00966903"/>
    <w:rsid w:val="00967F60"/>
    <w:rsid w:val="00970C58"/>
    <w:rsid w:val="009722BC"/>
    <w:rsid w:val="009727A3"/>
    <w:rsid w:val="00974225"/>
    <w:rsid w:val="009771B1"/>
    <w:rsid w:val="00980398"/>
    <w:rsid w:val="00980665"/>
    <w:rsid w:val="00984B68"/>
    <w:rsid w:val="00984E64"/>
    <w:rsid w:val="00987774"/>
    <w:rsid w:val="0099516E"/>
    <w:rsid w:val="00996E53"/>
    <w:rsid w:val="009A11E8"/>
    <w:rsid w:val="009A244B"/>
    <w:rsid w:val="009A6060"/>
    <w:rsid w:val="009B0A37"/>
    <w:rsid w:val="009B443B"/>
    <w:rsid w:val="009B7433"/>
    <w:rsid w:val="009C0687"/>
    <w:rsid w:val="009C4BB8"/>
    <w:rsid w:val="009C5AED"/>
    <w:rsid w:val="009D1EA3"/>
    <w:rsid w:val="009D341B"/>
    <w:rsid w:val="009D423D"/>
    <w:rsid w:val="009D6AC9"/>
    <w:rsid w:val="009E2C07"/>
    <w:rsid w:val="009E5625"/>
    <w:rsid w:val="009E7D56"/>
    <w:rsid w:val="009F30E3"/>
    <w:rsid w:val="009F45F1"/>
    <w:rsid w:val="009F48DE"/>
    <w:rsid w:val="009F4E19"/>
    <w:rsid w:val="009F5220"/>
    <w:rsid w:val="009F6F01"/>
    <w:rsid w:val="009F7540"/>
    <w:rsid w:val="00A0236C"/>
    <w:rsid w:val="00A03148"/>
    <w:rsid w:val="00A03835"/>
    <w:rsid w:val="00A072D8"/>
    <w:rsid w:val="00A11735"/>
    <w:rsid w:val="00A11B3C"/>
    <w:rsid w:val="00A13119"/>
    <w:rsid w:val="00A14F1F"/>
    <w:rsid w:val="00A15234"/>
    <w:rsid w:val="00A15324"/>
    <w:rsid w:val="00A201AB"/>
    <w:rsid w:val="00A22C23"/>
    <w:rsid w:val="00A2642D"/>
    <w:rsid w:val="00A270E7"/>
    <w:rsid w:val="00A31C8B"/>
    <w:rsid w:val="00A32CD1"/>
    <w:rsid w:val="00A405F3"/>
    <w:rsid w:val="00A40BC5"/>
    <w:rsid w:val="00A45386"/>
    <w:rsid w:val="00A46E02"/>
    <w:rsid w:val="00A509FA"/>
    <w:rsid w:val="00A53185"/>
    <w:rsid w:val="00A54BD6"/>
    <w:rsid w:val="00A564E3"/>
    <w:rsid w:val="00A575DA"/>
    <w:rsid w:val="00A57B5D"/>
    <w:rsid w:val="00A6017F"/>
    <w:rsid w:val="00A61FE2"/>
    <w:rsid w:val="00A63F37"/>
    <w:rsid w:val="00A6486B"/>
    <w:rsid w:val="00A659B5"/>
    <w:rsid w:val="00A743D3"/>
    <w:rsid w:val="00A74DDB"/>
    <w:rsid w:val="00A759FF"/>
    <w:rsid w:val="00A75BCD"/>
    <w:rsid w:val="00A80595"/>
    <w:rsid w:val="00A82254"/>
    <w:rsid w:val="00A845DC"/>
    <w:rsid w:val="00A872EE"/>
    <w:rsid w:val="00A87FDC"/>
    <w:rsid w:val="00A92942"/>
    <w:rsid w:val="00A96337"/>
    <w:rsid w:val="00A9637E"/>
    <w:rsid w:val="00AA14AD"/>
    <w:rsid w:val="00AA3E75"/>
    <w:rsid w:val="00AA557A"/>
    <w:rsid w:val="00AA708B"/>
    <w:rsid w:val="00AA77BE"/>
    <w:rsid w:val="00AB0C35"/>
    <w:rsid w:val="00AB2059"/>
    <w:rsid w:val="00AB20E4"/>
    <w:rsid w:val="00AB6E47"/>
    <w:rsid w:val="00AC217A"/>
    <w:rsid w:val="00AC6CDD"/>
    <w:rsid w:val="00AD0791"/>
    <w:rsid w:val="00AD5231"/>
    <w:rsid w:val="00AD7BB2"/>
    <w:rsid w:val="00AE1861"/>
    <w:rsid w:val="00AE47FD"/>
    <w:rsid w:val="00AE68F6"/>
    <w:rsid w:val="00AE6DDE"/>
    <w:rsid w:val="00AE7D0A"/>
    <w:rsid w:val="00AE7D4D"/>
    <w:rsid w:val="00AF2A1E"/>
    <w:rsid w:val="00AF6109"/>
    <w:rsid w:val="00B03D62"/>
    <w:rsid w:val="00B04B47"/>
    <w:rsid w:val="00B04BD3"/>
    <w:rsid w:val="00B06AA4"/>
    <w:rsid w:val="00B14A0F"/>
    <w:rsid w:val="00B14DB5"/>
    <w:rsid w:val="00B25CB9"/>
    <w:rsid w:val="00B264DB"/>
    <w:rsid w:val="00B26AA2"/>
    <w:rsid w:val="00B30647"/>
    <w:rsid w:val="00B320C1"/>
    <w:rsid w:val="00B34549"/>
    <w:rsid w:val="00B3524D"/>
    <w:rsid w:val="00B354CC"/>
    <w:rsid w:val="00B40426"/>
    <w:rsid w:val="00B40F69"/>
    <w:rsid w:val="00B40FFF"/>
    <w:rsid w:val="00B46616"/>
    <w:rsid w:val="00B478BC"/>
    <w:rsid w:val="00B50946"/>
    <w:rsid w:val="00B515A8"/>
    <w:rsid w:val="00B5248D"/>
    <w:rsid w:val="00B53153"/>
    <w:rsid w:val="00B601E0"/>
    <w:rsid w:val="00B62149"/>
    <w:rsid w:val="00B7040A"/>
    <w:rsid w:val="00B73518"/>
    <w:rsid w:val="00B83391"/>
    <w:rsid w:val="00B84192"/>
    <w:rsid w:val="00B84A71"/>
    <w:rsid w:val="00B87C01"/>
    <w:rsid w:val="00B9285D"/>
    <w:rsid w:val="00B93154"/>
    <w:rsid w:val="00B95324"/>
    <w:rsid w:val="00B95326"/>
    <w:rsid w:val="00B97CED"/>
    <w:rsid w:val="00BA295F"/>
    <w:rsid w:val="00BA5CED"/>
    <w:rsid w:val="00BB5234"/>
    <w:rsid w:val="00BB7A60"/>
    <w:rsid w:val="00BB7C68"/>
    <w:rsid w:val="00BC042A"/>
    <w:rsid w:val="00BC4BC7"/>
    <w:rsid w:val="00BD4196"/>
    <w:rsid w:val="00BE0FBA"/>
    <w:rsid w:val="00BE10F9"/>
    <w:rsid w:val="00BE25B4"/>
    <w:rsid w:val="00BE2D7D"/>
    <w:rsid w:val="00BE6E17"/>
    <w:rsid w:val="00BE7A5D"/>
    <w:rsid w:val="00BF023D"/>
    <w:rsid w:val="00BF0444"/>
    <w:rsid w:val="00BF0B68"/>
    <w:rsid w:val="00BF21F8"/>
    <w:rsid w:val="00BF22CA"/>
    <w:rsid w:val="00BF23BB"/>
    <w:rsid w:val="00BF4F4A"/>
    <w:rsid w:val="00BF55CC"/>
    <w:rsid w:val="00BF66E5"/>
    <w:rsid w:val="00BF6E43"/>
    <w:rsid w:val="00C00C8D"/>
    <w:rsid w:val="00C01EEF"/>
    <w:rsid w:val="00C027FD"/>
    <w:rsid w:val="00C06CD7"/>
    <w:rsid w:val="00C0730D"/>
    <w:rsid w:val="00C10F81"/>
    <w:rsid w:val="00C13AB5"/>
    <w:rsid w:val="00C15C10"/>
    <w:rsid w:val="00C17D15"/>
    <w:rsid w:val="00C222E1"/>
    <w:rsid w:val="00C26032"/>
    <w:rsid w:val="00C32F37"/>
    <w:rsid w:val="00C33454"/>
    <w:rsid w:val="00C345E1"/>
    <w:rsid w:val="00C355A8"/>
    <w:rsid w:val="00C43662"/>
    <w:rsid w:val="00C43BFD"/>
    <w:rsid w:val="00C53074"/>
    <w:rsid w:val="00C63FCE"/>
    <w:rsid w:val="00C73380"/>
    <w:rsid w:val="00C74B35"/>
    <w:rsid w:val="00C74BC0"/>
    <w:rsid w:val="00C74C7E"/>
    <w:rsid w:val="00C85E16"/>
    <w:rsid w:val="00C87A30"/>
    <w:rsid w:val="00C942F8"/>
    <w:rsid w:val="00C94635"/>
    <w:rsid w:val="00CA10DE"/>
    <w:rsid w:val="00CA1FE9"/>
    <w:rsid w:val="00CB4AB2"/>
    <w:rsid w:val="00CB5088"/>
    <w:rsid w:val="00CB575C"/>
    <w:rsid w:val="00CB5C75"/>
    <w:rsid w:val="00CB5DF0"/>
    <w:rsid w:val="00CB6CFF"/>
    <w:rsid w:val="00CB6E35"/>
    <w:rsid w:val="00CB703D"/>
    <w:rsid w:val="00CC0103"/>
    <w:rsid w:val="00CC295A"/>
    <w:rsid w:val="00CD3634"/>
    <w:rsid w:val="00CD3B1E"/>
    <w:rsid w:val="00CD3E3A"/>
    <w:rsid w:val="00CD58CE"/>
    <w:rsid w:val="00CD59AC"/>
    <w:rsid w:val="00CD643A"/>
    <w:rsid w:val="00CD64EB"/>
    <w:rsid w:val="00CD6A88"/>
    <w:rsid w:val="00CD7CCB"/>
    <w:rsid w:val="00CE0F47"/>
    <w:rsid w:val="00CE1A46"/>
    <w:rsid w:val="00CE1B9B"/>
    <w:rsid w:val="00CE3602"/>
    <w:rsid w:val="00CE5824"/>
    <w:rsid w:val="00CF20B6"/>
    <w:rsid w:val="00CF6875"/>
    <w:rsid w:val="00D01A25"/>
    <w:rsid w:val="00D06C8C"/>
    <w:rsid w:val="00D11C22"/>
    <w:rsid w:val="00D12C56"/>
    <w:rsid w:val="00D20757"/>
    <w:rsid w:val="00D22636"/>
    <w:rsid w:val="00D243FB"/>
    <w:rsid w:val="00D24473"/>
    <w:rsid w:val="00D27055"/>
    <w:rsid w:val="00D33AF2"/>
    <w:rsid w:val="00D351FB"/>
    <w:rsid w:val="00D3569D"/>
    <w:rsid w:val="00D40687"/>
    <w:rsid w:val="00D40FD9"/>
    <w:rsid w:val="00D42BE3"/>
    <w:rsid w:val="00D45631"/>
    <w:rsid w:val="00D46569"/>
    <w:rsid w:val="00D53769"/>
    <w:rsid w:val="00D558B3"/>
    <w:rsid w:val="00D56507"/>
    <w:rsid w:val="00D576FD"/>
    <w:rsid w:val="00D57890"/>
    <w:rsid w:val="00D67C17"/>
    <w:rsid w:val="00D72C98"/>
    <w:rsid w:val="00D76EB4"/>
    <w:rsid w:val="00D80907"/>
    <w:rsid w:val="00D8538B"/>
    <w:rsid w:val="00D858C5"/>
    <w:rsid w:val="00D85C13"/>
    <w:rsid w:val="00D87AF7"/>
    <w:rsid w:val="00D9111A"/>
    <w:rsid w:val="00D91BE3"/>
    <w:rsid w:val="00D9291A"/>
    <w:rsid w:val="00D9445B"/>
    <w:rsid w:val="00D94AFC"/>
    <w:rsid w:val="00DA31CD"/>
    <w:rsid w:val="00DA6CDA"/>
    <w:rsid w:val="00DA7299"/>
    <w:rsid w:val="00DB032D"/>
    <w:rsid w:val="00DB0FA2"/>
    <w:rsid w:val="00DB2824"/>
    <w:rsid w:val="00DB4CF2"/>
    <w:rsid w:val="00DB5D21"/>
    <w:rsid w:val="00DB6169"/>
    <w:rsid w:val="00DB70AE"/>
    <w:rsid w:val="00DC0E6B"/>
    <w:rsid w:val="00DC18BD"/>
    <w:rsid w:val="00DC1BD4"/>
    <w:rsid w:val="00DC39E7"/>
    <w:rsid w:val="00DC6179"/>
    <w:rsid w:val="00DC719A"/>
    <w:rsid w:val="00DD12DA"/>
    <w:rsid w:val="00DD1BBC"/>
    <w:rsid w:val="00DD228A"/>
    <w:rsid w:val="00DD4868"/>
    <w:rsid w:val="00DD5071"/>
    <w:rsid w:val="00DD538D"/>
    <w:rsid w:val="00DD5C39"/>
    <w:rsid w:val="00DE6345"/>
    <w:rsid w:val="00DE7DB7"/>
    <w:rsid w:val="00DF01B2"/>
    <w:rsid w:val="00DF09E9"/>
    <w:rsid w:val="00DF0EC0"/>
    <w:rsid w:val="00DF7CE2"/>
    <w:rsid w:val="00E00973"/>
    <w:rsid w:val="00E00A0A"/>
    <w:rsid w:val="00E00BCD"/>
    <w:rsid w:val="00E03875"/>
    <w:rsid w:val="00E04E76"/>
    <w:rsid w:val="00E066DE"/>
    <w:rsid w:val="00E07F57"/>
    <w:rsid w:val="00E12916"/>
    <w:rsid w:val="00E12A21"/>
    <w:rsid w:val="00E142AF"/>
    <w:rsid w:val="00E14498"/>
    <w:rsid w:val="00E14C03"/>
    <w:rsid w:val="00E15B6E"/>
    <w:rsid w:val="00E17463"/>
    <w:rsid w:val="00E17E24"/>
    <w:rsid w:val="00E2235B"/>
    <w:rsid w:val="00E25182"/>
    <w:rsid w:val="00E25D2E"/>
    <w:rsid w:val="00E30683"/>
    <w:rsid w:val="00E4474B"/>
    <w:rsid w:val="00E453D8"/>
    <w:rsid w:val="00E47401"/>
    <w:rsid w:val="00E50BCE"/>
    <w:rsid w:val="00E51F18"/>
    <w:rsid w:val="00E52B70"/>
    <w:rsid w:val="00E5595E"/>
    <w:rsid w:val="00E574BF"/>
    <w:rsid w:val="00E57959"/>
    <w:rsid w:val="00E61292"/>
    <w:rsid w:val="00E61AB9"/>
    <w:rsid w:val="00E6703A"/>
    <w:rsid w:val="00E67616"/>
    <w:rsid w:val="00E75E86"/>
    <w:rsid w:val="00E7792A"/>
    <w:rsid w:val="00E77C4D"/>
    <w:rsid w:val="00E81D01"/>
    <w:rsid w:val="00E83B41"/>
    <w:rsid w:val="00E841E4"/>
    <w:rsid w:val="00E845A5"/>
    <w:rsid w:val="00E848CE"/>
    <w:rsid w:val="00E85E57"/>
    <w:rsid w:val="00E95E09"/>
    <w:rsid w:val="00E960BA"/>
    <w:rsid w:val="00EA0C3E"/>
    <w:rsid w:val="00EA4A5B"/>
    <w:rsid w:val="00EA4CD3"/>
    <w:rsid w:val="00EA53CE"/>
    <w:rsid w:val="00EB5DB7"/>
    <w:rsid w:val="00EB5FC7"/>
    <w:rsid w:val="00EB71D2"/>
    <w:rsid w:val="00EB772A"/>
    <w:rsid w:val="00EC0100"/>
    <w:rsid w:val="00EC3926"/>
    <w:rsid w:val="00ED345E"/>
    <w:rsid w:val="00ED4DFD"/>
    <w:rsid w:val="00ED5594"/>
    <w:rsid w:val="00ED56AC"/>
    <w:rsid w:val="00ED5C52"/>
    <w:rsid w:val="00ED7C65"/>
    <w:rsid w:val="00EE1E3E"/>
    <w:rsid w:val="00EE2CE1"/>
    <w:rsid w:val="00EE45D8"/>
    <w:rsid w:val="00EF488C"/>
    <w:rsid w:val="00EF49CF"/>
    <w:rsid w:val="00F040D9"/>
    <w:rsid w:val="00F115EC"/>
    <w:rsid w:val="00F15CE3"/>
    <w:rsid w:val="00F179F0"/>
    <w:rsid w:val="00F22EDA"/>
    <w:rsid w:val="00F246FD"/>
    <w:rsid w:val="00F301F6"/>
    <w:rsid w:val="00F31549"/>
    <w:rsid w:val="00F324D3"/>
    <w:rsid w:val="00F344FF"/>
    <w:rsid w:val="00F34B59"/>
    <w:rsid w:val="00F35AD7"/>
    <w:rsid w:val="00F41E63"/>
    <w:rsid w:val="00F4422E"/>
    <w:rsid w:val="00F520ED"/>
    <w:rsid w:val="00F563E7"/>
    <w:rsid w:val="00F5667F"/>
    <w:rsid w:val="00F63267"/>
    <w:rsid w:val="00F6407A"/>
    <w:rsid w:val="00F729E6"/>
    <w:rsid w:val="00F74FA7"/>
    <w:rsid w:val="00F75D7A"/>
    <w:rsid w:val="00F760DA"/>
    <w:rsid w:val="00F76D53"/>
    <w:rsid w:val="00F80407"/>
    <w:rsid w:val="00F84B01"/>
    <w:rsid w:val="00F85BA0"/>
    <w:rsid w:val="00F9081B"/>
    <w:rsid w:val="00F925FA"/>
    <w:rsid w:val="00F9277D"/>
    <w:rsid w:val="00F93CB3"/>
    <w:rsid w:val="00F97364"/>
    <w:rsid w:val="00FA040C"/>
    <w:rsid w:val="00FA1DB5"/>
    <w:rsid w:val="00FA608B"/>
    <w:rsid w:val="00FB05E3"/>
    <w:rsid w:val="00FB2AF9"/>
    <w:rsid w:val="00FB66A9"/>
    <w:rsid w:val="00FB6DB1"/>
    <w:rsid w:val="00FB7CDD"/>
    <w:rsid w:val="00FC244D"/>
    <w:rsid w:val="00FC4DDB"/>
    <w:rsid w:val="00FD3222"/>
    <w:rsid w:val="00FD45E1"/>
    <w:rsid w:val="00FE20E0"/>
    <w:rsid w:val="00FE53D1"/>
    <w:rsid w:val="00FE7A43"/>
    <w:rsid w:val="00FF152B"/>
    <w:rsid w:val="00FF55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2FE9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locked="1" w:semiHidden="1" w:uiPriority="0"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41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locked/>
    <w:rsid w:val="0087528C"/>
    <w:rPr>
      <w:rFonts w:cs="Times New Roman"/>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locked/>
    <w:rsid w:val="0087528C"/>
    <w:rPr>
      <w:rFonts w:cs="Times New Roman"/>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7528C"/>
    <w:rPr>
      <w:rFonts w:cs="Times New Roman"/>
      <w:sz w:val="2"/>
    </w:rPr>
  </w:style>
  <w:style w:type="character" w:styleId="Hyperlink">
    <w:name w:val="Hyperlink"/>
    <w:basedOn w:val="DefaultParagraphFont"/>
    <w:uiPriority w:val="99"/>
    <w:rsid w:val="00B95326"/>
    <w:rPr>
      <w:rFonts w:cs="Times New Roman"/>
      <w:color w:val="0000FF"/>
      <w:u w:val="single"/>
    </w:rPr>
  </w:style>
  <w:style w:type="character" w:customStyle="1" w:styleId="legds2">
    <w:name w:val="legds2"/>
    <w:basedOn w:val="DefaultParagraphFont"/>
    <w:uiPriority w:val="99"/>
    <w:rsid w:val="00E85E57"/>
    <w:rPr>
      <w:rFonts w:cs="Times New Roman"/>
    </w:rPr>
  </w:style>
  <w:style w:type="character" w:customStyle="1" w:styleId="legextentrestriction7">
    <w:name w:val="legextentrestriction7"/>
    <w:basedOn w:val="DefaultParagraphFont"/>
    <w:uiPriority w:val="99"/>
    <w:rsid w:val="00E85E57"/>
    <w:rPr>
      <w:rFonts w:cs="Times New Roman"/>
      <w:b/>
      <w:bCs/>
      <w:vanish/>
      <w:color w:val="FFFFFF"/>
      <w:sz w:val="22"/>
      <w:szCs w:val="22"/>
      <w:shd w:val="clear" w:color="auto" w:fill="660066"/>
    </w:rPr>
  </w:style>
  <w:style w:type="paragraph" w:customStyle="1" w:styleId="legclearfix2">
    <w:name w:val="legclearfix2"/>
    <w:basedOn w:val="Normal"/>
    <w:uiPriority w:val="99"/>
    <w:rsid w:val="00E85E57"/>
    <w:pPr>
      <w:shd w:val="clear" w:color="auto" w:fill="FFFFFF"/>
      <w:spacing w:after="120" w:line="360" w:lineRule="atLeast"/>
    </w:pPr>
    <w:rPr>
      <w:color w:val="000000"/>
      <w:sz w:val="19"/>
      <w:szCs w:val="19"/>
    </w:rPr>
  </w:style>
  <w:style w:type="paragraph" w:styleId="NormalWeb">
    <w:name w:val="Normal (Web)"/>
    <w:basedOn w:val="Normal"/>
    <w:uiPriority w:val="99"/>
    <w:semiHidden/>
    <w:unhideWhenUsed/>
    <w:rsid w:val="00F9081B"/>
    <w:pPr>
      <w:spacing w:before="100" w:beforeAutospacing="1" w:after="100" w:afterAutospacing="1"/>
    </w:pPr>
  </w:style>
  <w:style w:type="character" w:styleId="UnresolvedMention">
    <w:name w:val="Unresolved Mention"/>
    <w:basedOn w:val="DefaultParagraphFont"/>
    <w:uiPriority w:val="99"/>
    <w:semiHidden/>
    <w:unhideWhenUsed/>
    <w:rsid w:val="00597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8272">
      <w:bodyDiv w:val="1"/>
      <w:marLeft w:val="0"/>
      <w:marRight w:val="0"/>
      <w:marTop w:val="0"/>
      <w:marBottom w:val="0"/>
      <w:divBdr>
        <w:top w:val="none" w:sz="0" w:space="0" w:color="auto"/>
        <w:left w:val="none" w:sz="0" w:space="0" w:color="auto"/>
        <w:bottom w:val="none" w:sz="0" w:space="0" w:color="auto"/>
        <w:right w:val="none" w:sz="0" w:space="0" w:color="auto"/>
      </w:divBdr>
    </w:div>
    <w:div w:id="115611265">
      <w:bodyDiv w:val="1"/>
      <w:marLeft w:val="0"/>
      <w:marRight w:val="0"/>
      <w:marTop w:val="0"/>
      <w:marBottom w:val="0"/>
      <w:divBdr>
        <w:top w:val="none" w:sz="0" w:space="0" w:color="auto"/>
        <w:left w:val="none" w:sz="0" w:space="0" w:color="auto"/>
        <w:bottom w:val="none" w:sz="0" w:space="0" w:color="auto"/>
        <w:right w:val="none" w:sz="0" w:space="0" w:color="auto"/>
      </w:divBdr>
    </w:div>
    <w:div w:id="155415498">
      <w:bodyDiv w:val="1"/>
      <w:marLeft w:val="0"/>
      <w:marRight w:val="0"/>
      <w:marTop w:val="0"/>
      <w:marBottom w:val="0"/>
      <w:divBdr>
        <w:top w:val="none" w:sz="0" w:space="0" w:color="auto"/>
        <w:left w:val="none" w:sz="0" w:space="0" w:color="auto"/>
        <w:bottom w:val="none" w:sz="0" w:space="0" w:color="auto"/>
        <w:right w:val="none" w:sz="0" w:space="0" w:color="auto"/>
      </w:divBdr>
    </w:div>
    <w:div w:id="166093505">
      <w:bodyDiv w:val="1"/>
      <w:marLeft w:val="0"/>
      <w:marRight w:val="0"/>
      <w:marTop w:val="0"/>
      <w:marBottom w:val="0"/>
      <w:divBdr>
        <w:top w:val="none" w:sz="0" w:space="0" w:color="auto"/>
        <w:left w:val="none" w:sz="0" w:space="0" w:color="auto"/>
        <w:bottom w:val="none" w:sz="0" w:space="0" w:color="auto"/>
        <w:right w:val="none" w:sz="0" w:space="0" w:color="auto"/>
      </w:divBdr>
    </w:div>
    <w:div w:id="211426515">
      <w:bodyDiv w:val="1"/>
      <w:marLeft w:val="0"/>
      <w:marRight w:val="0"/>
      <w:marTop w:val="0"/>
      <w:marBottom w:val="0"/>
      <w:divBdr>
        <w:top w:val="none" w:sz="0" w:space="0" w:color="auto"/>
        <w:left w:val="none" w:sz="0" w:space="0" w:color="auto"/>
        <w:bottom w:val="none" w:sz="0" w:space="0" w:color="auto"/>
        <w:right w:val="none" w:sz="0" w:space="0" w:color="auto"/>
      </w:divBdr>
    </w:div>
    <w:div w:id="250814891">
      <w:marLeft w:val="0"/>
      <w:marRight w:val="0"/>
      <w:marTop w:val="0"/>
      <w:marBottom w:val="0"/>
      <w:divBdr>
        <w:top w:val="none" w:sz="0" w:space="0" w:color="auto"/>
        <w:left w:val="none" w:sz="0" w:space="0" w:color="auto"/>
        <w:bottom w:val="none" w:sz="0" w:space="0" w:color="auto"/>
        <w:right w:val="none" w:sz="0" w:space="0" w:color="auto"/>
      </w:divBdr>
      <w:divsChild>
        <w:div w:id="250814897">
          <w:marLeft w:val="0"/>
          <w:marRight w:val="0"/>
          <w:marTop w:val="0"/>
          <w:marBottom w:val="0"/>
          <w:divBdr>
            <w:top w:val="none" w:sz="0" w:space="0" w:color="auto"/>
            <w:left w:val="none" w:sz="0" w:space="0" w:color="auto"/>
            <w:bottom w:val="none" w:sz="0" w:space="0" w:color="auto"/>
            <w:right w:val="none" w:sz="0" w:space="0" w:color="auto"/>
          </w:divBdr>
          <w:divsChild>
            <w:div w:id="250814898">
              <w:marLeft w:val="0"/>
              <w:marRight w:val="0"/>
              <w:marTop w:val="0"/>
              <w:marBottom w:val="0"/>
              <w:divBdr>
                <w:top w:val="single" w:sz="2" w:space="0" w:color="FFFFFF"/>
                <w:left w:val="single" w:sz="6" w:space="0" w:color="FFFFFF"/>
                <w:bottom w:val="single" w:sz="6" w:space="0" w:color="FFFFFF"/>
                <w:right w:val="single" w:sz="6" w:space="0" w:color="FFFFFF"/>
              </w:divBdr>
              <w:divsChild>
                <w:div w:id="250814899">
                  <w:marLeft w:val="0"/>
                  <w:marRight w:val="0"/>
                  <w:marTop w:val="0"/>
                  <w:marBottom w:val="0"/>
                  <w:divBdr>
                    <w:top w:val="single" w:sz="6" w:space="1" w:color="D3D3D3"/>
                    <w:left w:val="none" w:sz="0" w:space="0" w:color="auto"/>
                    <w:bottom w:val="none" w:sz="0" w:space="0" w:color="auto"/>
                    <w:right w:val="none" w:sz="0" w:space="0" w:color="auto"/>
                  </w:divBdr>
                  <w:divsChild>
                    <w:div w:id="2508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14893">
      <w:marLeft w:val="0"/>
      <w:marRight w:val="0"/>
      <w:marTop w:val="0"/>
      <w:marBottom w:val="0"/>
      <w:divBdr>
        <w:top w:val="none" w:sz="0" w:space="0" w:color="auto"/>
        <w:left w:val="none" w:sz="0" w:space="0" w:color="auto"/>
        <w:bottom w:val="none" w:sz="0" w:space="0" w:color="auto"/>
        <w:right w:val="none" w:sz="0" w:space="0" w:color="auto"/>
      </w:divBdr>
    </w:div>
    <w:div w:id="250814894">
      <w:marLeft w:val="0"/>
      <w:marRight w:val="0"/>
      <w:marTop w:val="0"/>
      <w:marBottom w:val="0"/>
      <w:divBdr>
        <w:top w:val="none" w:sz="0" w:space="0" w:color="auto"/>
        <w:left w:val="none" w:sz="0" w:space="0" w:color="auto"/>
        <w:bottom w:val="none" w:sz="0" w:space="0" w:color="auto"/>
        <w:right w:val="none" w:sz="0" w:space="0" w:color="auto"/>
      </w:divBdr>
    </w:div>
    <w:div w:id="250814895">
      <w:marLeft w:val="0"/>
      <w:marRight w:val="0"/>
      <w:marTop w:val="0"/>
      <w:marBottom w:val="0"/>
      <w:divBdr>
        <w:top w:val="none" w:sz="0" w:space="0" w:color="auto"/>
        <w:left w:val="none" w:sz="0" w:space="0" w:color="auto"/>
        <w:bottom w:val="none" w:sz="0" w:space="0" w:color="auto"/>
        <w:right w:val="none" w:sz="0" w:space="0" w:color="auto"/>
      </w:divBdr>
    </w:div>
    <w:div w:id="250814896">
      <w:marLeft w:val="0"/>
      <w:marRight w:val="0"/>
      <w:marTop w:val="0"/>
      <w:marBottom w:val="0"/>
      <w:divBdr>
        <w:top w:val="none" w:sz="0" w:space="0" w:color="auto"/>
        <w:left w:val="none" w:sz="0" w:space="0" w:color="auto"/>
        <w:bottom w:val="none" w:sz="0" w:space="0" w:color="auto"/>
        <w:right w:val="none" w:sz="0" w:space="0" w:color="auto"/>
      </w:divBdr>
    </w:div>
    <w:div w:id="625702787">
      <w:bodyDiv w:val="1"/>
      <w:marLeft w:val="0"/>
      <w:marRight w:val="0"/>
      <w:marTop w:val="0"/>
      <w:marBottom w:val="0"/>
      <w:divBdr>
        <w:top w:val="none" w:sz="0" w:space="0" w:color="auto"/>
        <w:left w:val="none" w:sz="0" w:space="0" w:color="auto"/>
        <w:bottom w:val="none" w:sz="0" w:space="0" w:color="auto"/>
        <w:right w:val="none" w:sz="0" w:space="0" w:color="auto"/>
      </w:divBdr>
    </w:div>
    <w:div w:id="1285423581">
      <w:bodyDiv w:val="1"/>
      <w:marLeft w:val="0"/>
      <w:marRight w:val="0"/>
      <w:marTop w:val="0"/>
      <w:marBottom w:val="0"/>
      <w:divBdr>
        <w:top w:val="none" w:sz="0" w:space="0" w:color="auto"/>
        <w:left w:val="none" w:sz="0" w:space="0" w:color="auto"/>
        <w:bottom w:val="none" w:sz="0" w:space="0" w:color="auto"/>
        <w:right w:val="none" w:sz="0" w:space="0" w:color="auto"/>
      </w:divBdr>
      <w:divsChild>
        <w:div w:id="1124545171">
          <w:marLeft w:val="0"/>
          <w:marRight w:val="0"/>
          <w:marTop w:val="0"/>
          <w:marBottom w:val="0"/>
          <w:divBdr>
            <w:top w:val="none" w:sz="0" w:space="0" w:color="auto"/>
            <w:left w:val="none" w:sz="0" w:space="0" w:color="auto"/>
            <w:bottom w:val="none" w:sz="0" w:space="0" w:color="auto"/>
            <w:right w:val="none" w:sz="0" w:space="0" w:color="auto"/>
          </w:divBdr>
        </w:div>
        <w:div w:id="1455294950">
          <w:marLeft w:val="0"/>
          <w:marRight w:val="0"/>
          <w:marTop w:val="0"/>
          <w:marBottom w:val="0"/>
          <w:divBdr>
            <w:top w:val="none" w:sz="0" w:space="0" w:color="auto"/>
            <w:left w:val="none" w:sz="0" w:space="0" w:color="auto"/>
            <w:bottom w:val="none" w:sz="0" w:space="0" w:color="auto"/>
            <w:right w:val="none" w:sz="0" w:space="0" w:color="auto"/>
          </w:divBdr>
        </w:div>
        <w:div w:id="877472428">
          <w:marLeft w:val="0"/>
          <w:marRight w:val="0"/>
          <w:marTop w:val="0"/>
          <w:marBottom w:val="0"/>
          <w:divBdr>
            <w:top w:val="none" w:sz="0" w:space="0" w:color="auto"/>
            <w:left w:val="none" w:sz="0" w:space="0" w:color="auto"/>
            <w:bottom w:val="none" w:sz="0" w:space="0" w:color="auto"/>
            <w:right w:val="none" w:sz="0" w:space="0" w:color="auto"/>
          </w:divBdr>
        </w:div>
        <w:div w:id="367461689">
          <w:marLeft w:val="0"/>
          <w:marRight w:val="0"/>
          <w:marTop w:val="0"/>
          <w:marBottom w:val="0"/>
          <w:divBdr>
            <w:top w:val="none" w:sz="0" w:space="0" w:color="auto"/>
            <w:left w:val="none" w:sz="0" w:space="0" w:color="auto"/>
            <w:bottom w:val="none" w:sz="0" w:space="0" w:color="auto"/>
            <w:right w:val="none" w:sz="0" w:space="0" w:color="auto"/>
          </w:divBdr>
        </w:div>
        <w:div w:id="1439258002">
          <w:marLeft w:val="0"/>
          <w:marRight w:val="0"/>
          <w:marTop w:val="0"/>
          <w:marBottom w:val="0"/>
          <w:divBdr>
            <w:top w:val="none" w:sz="0" w:space="0" w:color="auto"/>
            <w:left w:val="none" w:sz="0" w:space="0" w:color="auto"/>
            <w:bottom w:val="none" w:sz="0" w:space="0" w:color="auto"/>
            <w:right w:val="none" w:sz="0" w:space="0" w:color="auto"/>
          </w:divBdr>
        </w:div>
        <w:div w:id="1952586770">
          <w:marLeft w:val="0"/>
          <w:marRight w:val="0"/>
          <w:marTop w:val="0"/>
          <w:marBottom w:val="0"/>
          <w:divBdr>
            <w:top w:val="none" w:sz="0" w:space="0" w:color="auto"/>
            <w:left w:val="none" w:sz="0" w:space="0" w:color="auto"/>
            <w:bottom w:val="none" w:sz="0" w:space="0" w:color="auto"/>
            <w:right w:val="none" w:sz="0" w:space="0" w:color="auto"/>
          </w:divBdr>
        </w:div>
        <w:div w:id="1852842085">
          <w:marLeft w:val="0"/>
          <w:marRight w:val="0"/>
          <w:marTop w:val="0"/>
          <w:marBottom w:val="0"/>
          <w:divBdr>
            <w:top w:val="none" w:sz="0" w:space="0" w:color="auto"/>
            <w:left w:val="none" w:sz="0" w:space="0" w:color="auto"/>
            <w:bottom w:val="none" w:sz="0" w:space="0" w:color="auto"/>
            <w:right w:val="none" w:sz="0" w:space="0" w:color="auto"/>
          </w:divBdr>
        </w:div>
        <w:div w:id="1669596952">
          <w:marLeft w:val="0"/>
          <w:marRight w:val="0"/>
          <w:marTop w:val="0"/>
          <w:marBottom w:val="0"/>
          <w:divBdr>
            <w:top w:val="none" w:sz="0" w:space="0" w:color="auto"/>
            <w:left w:val="none" w:sz="0" w:space="0" w:color="auto"/>
            <w:bottom w:val="none" w:sz="0" w:space="0" w:color="auto"/>
            <w:right w:val="none" w:sz="0" w:space="0" w:color="auto"/>
          </w:divBdr>
        </w:div>
        <w:div w:id="450176539">
          <w:marLeft w:val="0"/>
          <w:marRight w:val="0"/>
          <w:marTop w:val="0"/>
          <w:marBottom w:val="0"/>
          <w:divBdr>
            <w:top w:val="none" w:sz="0" w:space="0" w:color="auto"/>
            <w:left w:val="none" w:sz="0" w:space="0" w:color="auto"/>
            <w:bottom w:val="none" w:sz="0" w:space="0" w:color="auto"/>
            <w:right w:val="none" w:sz="0" w:space="0" w:color="auto"/>
          </w:divBdr>
        </w:div>
        <w:div w:id="1937862630">
          <w:marLeft w:val="0"/>
          <w:marRight w:val="0"/>
          <w:marTop w:val="0"/>
          <w:marBottom w:val="0"/>
          <w:divBdr>
            <w:top w:val="none" w:sz="0" w:space="0" w:color="auto"/>
            <w:left w:val="none" w:sz="0" w:space="0" w:color="auto"/>
            <w:bottom w:val="none" w:sz="0" w:space="0" w:color="auto"/>
            <w:right w:val="none" w:sz="0" w:space="0" w:color="auto"/>
          </w:divBdr>
        </w:div>
        <w:div w:id="1684939638">
          <w:marLeft w:val="0"/>
          <w:marRight w:val="0"/>
          <w:marTop w:val="0"/>
          <w:marBottom w:val="0"/>
          <w:divBdr>
            <w:top w:val="none" w:sz="0" w:space="0" w:color="auto"/>
            <w:left w:val="none" w:sz="0" w:space="0" w:color="auto"/>
            <w:bottom w:val="none" w:sz="0" w:space="0" w:color="auto"/>
            <w:right w:val="none" w:sz="0" w:space="0" w:color="auto"/>
          </w:divBdr>
        </w:div>
        <w:div w:id="78521737">
          <w:marLeft w:val="0"/>
          <w:marRight w:val="0"/>
          <w:marTop w:val="0"/>
          <w:marBottom w:val="0"/>
          <w:divBdr>
            <w:top w:val="none" w:sz="0" w:space="0" w:color="auto"/>
            <w:left w:val="none" w:sz="0" w:space="0" w:color="auto"/>
            <w:bottom w:val="none" w:sz="0" w:space="0" w:color="auto"/>
            <w:right w:val="none" w:sz="0" w:space="0" w:color="auto"/>
          </w:divBdr>
        </w:div>
        <w:div w:id="304899436">
          <w:marLeft w:val="0"/>
          <w:marRight w:val="0"/>
          <w:marTop w:val="0"/>
          <w:marBottom w:val="0"/>
          <w:divBdr>
            <w:top w:val="none" w:sz="0" w:space="0" w:color="auto"/>
            <w:left w:val="none" w:sz="0" w:space="0" w:color="auto"/>
            <w:bottom w:val="none" w:sz="0" w:space="0" w:color="auto"/>
            <w:right w:val="none" w:sz="0" w:space="0" w:color="auto"/>
          </w:divBdr>
        </w:div>
        <w:div w:id="268902996">
          <w:marLeft w:val="0"/>
          <w:marRight w:val="0"/>
          <w:marTop w:val="0"/>
          <w:marBottom w:val="0"/>
          <w:divBdr>
            <w:top w:val="none" w:sz="0" w:space="0" w:color="auto"/>
            <w:left w:val="none" w:sz="0" w:space="0" w:color="auto"/>
            <w:bottom w:val="none" w:sz="0" w:space="0" w:color="auto"/>
            <w:right w:val="none" w:sz="0" w:space="0" w:color="auto"/>
          </w:divBdr>
        </w:div>
        <w:div w:id="52511945">
          <w:marLeft w:val="0"/>
          <w:marRight w:val="0"/>
          <w:marTop w:val="0"/>
          <w:marBottom w:val="0"/>
          <w:divBdr>
            <w:top w:val="none" w:sz="0" w:space="0" w:color="auto"/>
            <w:left w:val="none" w:sz="0" w:space="0" w:color="auto"/>
            <w:bottom w:val="none" w:sz="0" w:space="0" w:color="auto"/>
            <w:right w:val="none" w:sz="0" w:space="0" w:color="auto"/>
          </w:divBdr>
        </w:div>
        <w:div w:id="1952470065">
          <w:marLeft w:val="0"/>
          <w:marRight w:val="0"/>
          <w:marTop w:val="0"/>
          <w:marBottom w:val="0"/>
          <w:divBdr>
            <w:top w:val="none" w:sz="0" w:space="0" w:color="auto"/>
            <w:left w:val="none" w:sz="0" w:space="0" w:color="auto"/>
            <w:bottom w:val="none" w:sz="0" w:space="0" w:color="auto"/>
            <w:right w:val="none" w:sz="0" w:space="0" w:color="auto"/>
          </w:divBdr>
        </w:div>
        <w:div w:id="45878938">
          <w:marLeft w:val="0"/>
          <w:marRight w:val="0"/>
          <w:marTop w:val="0"/>
          <w:marBottom w:val="0"/>
          <w:divBdr>
            <w:top w:val="none" w:sz="0" w:space="0" w:color="auto"/>
            <w:left w:val="none" w:sz="0" w:space="0" w:color="auto"/>
            <w:bottom w:val="none" w:sz="0" w:space="0" w:color="auto"/>
            <w:right w:val="none" w:sz="0" w:space="0" w:color="auto"/>
          </w:divBdr>
        </w:div>
        <w:div w:id="1182477375">
          <w:marLeft w:val="0"/>
          <w:marRight w:val="0"/>
          <w:marTop w:val="0"/>
          <w:marBottom w:val="0"/>
          <w:divBdr>
            <w:top w:val="none" w:sz="0" w:space="0" w:color="auto"/>
            <w:left w:val="none" w:sz="0" w:space="0" w:color="auto"/>
            <w:bottom w:val="none" w:sz="0" w:space="0" w:color="auto"/>
            <w:right w:val="none" w:sz="0" w:space="0" w:color="auto"/>
          </w:divBdr>
        </w:div>
        <w:div w:id="2095272956">
          <w:marLeft w:val="0"/>
          <w:marRight w:val="0"/>
          <w:marTop w:val="0"/>
          <w:marBottom w:val="0"/>
          <w:divBdr>
            <w:top w:val="none" w:sz="0" w:space="0" w:color="auto"/>
            <w:left w:val="none" w:sz="0" w:space="0" w:color="auto"/>
            <w:bottom w:val="none" w:sz="0" w:space="0" w:color="auto"/>
            <w:right w:val="none" w:sz="0" w:space="0" w:color="auto"/>
          </w:divBdr>
        </w:div>
        <w:div w:id="2085495537">
          <w:marLeft w:val="0"/>
          <w:marRight w:val="0"/>
          <w:marTop w:val="0"/>
          <w:marBottom w:val="0"/>
          <w:divBdr>
            <w:top w:val="none" w:sz="0" w:space="0" w:color="auto"/>
            <w:left w:val="none" w:sz="0" w:space="0" w:color="auto"/>
            <w:bottom w:val="none" w:sz="0" w:space="0" w:color="auto"/>
            <w:right w:val="none" w:sz="0" w:space="0" w:color="auto"/>
          </w:divBdr>
        </w:div>
        <w:div w:id="380594623">
          <w:marLeft w:val="0"/>
          <w:marRight w:val="0"/>
          <w:marTop w:val="0"/>
          <w:marBottom w:val="0"/>
          <w:divBdr>
            <w:top w:val="none" w:sz="0" w:space="0" w:color="auto"/>
            <w:left w:val="none" w:sz="0" w:space="0" w:color="auto"/>
            <w:bottom w:val="none" w:sz="0" w:space="0" w:color="auto"/>
            <w:right w:val="none" w:sz="0" w:space="0" w:color="auto"/>
          </w:divBdr>
        </w:div>
        <w:div w:id="1863392138">
          <w:marLeft w:val="0"/>
          <w:marRight w:val="0"/>
          <w:marTop w:val="0"/>
          <w:marBottom w:val="0"/>
          <w:divBdr>
            <w:top w:val="none" w:sz="0" w:space="0" w:color="auto"/>
            <w:left w:val="none" w:sz="0" w:space="0" w:color="auto"/>
            <w:bottom w:val="none" w:sz="0" w:space="0" w:color="auto"/>
            <w:right w:val="none" w:sz="0" w:space="0" w:color="auto"/>
          </w:divBdr>
        </w:div>
        <w:div w:id="184907839">
          <w:marLeft w:val="0"/>
          <w:marRight w:val="0"/>
          <w:marTop w:val="0"/>
          <w:marBottom w:val="0"/>
          <w:divBdr>
            <w:top w:val="none" w:sz="0" w:space="0" w:color="auto"/>
            <w:left w:val="none" w:sz="0" w:space="0" w:color="auto"/>
            <w:bottom w:val="none" w:sz="0" w:space="0" w:color="auto"/>
            <w:right w:val="none" w:sz="0" w:space="0" w:color="auto"/>
          </w:divBdr>
        </w:div>
        <w:div w:id="1150094161">
          <w:marLeft w:val="0"/>
          <w:marRight w:val="0"/>
          <w:marTop w:val="0"/>
          <w:marBottom w:val="0"/>
          <w:divBdr>
            <w:top w:val="none" w:sz="0" w:space="0" w:color="auto"/>
            <w:left w:val="none" w:sz="0" w:space="0" w:color="auto"/>
            <w:bottom w:val="none" w:sz="0" w:space="0" w:color="auto"/>
            <w:right w:val="none" w:sz="0" w:space="0" w:color="auto"/>
          </w:divBdr>
        </w:div>
        <w:div w:id="910120191">
          <w:marLeft w:val="0"/>
          <w:marRight w:val="0"/>
          <w:marTop w:val="0"/>
          <w:marBottom w:val="0"/>
          <w:divBdr>
            <w:top w:val="none" w:sz="0" w:space="0" w:color="auto"/>
            <w:left w:val="none" w:sz="0" w:space="0" w:color="auto"/>
            <w:bottom w:val="none" w:sz="0" w:space="0" w:color="auto"/>
            <w:right w:val="none" w:sz="0" w:space="0" w:color="auto"/>
          </w:divBdr>
        </w:div>
        <w:div w:id="1674336061">
          <w:marLeft w:val="0"/>
          <w:marRight w:val="0"/>
          <w:marTop w:val="0"/>
          <w:marBottom w:val="0"/>
          <w:divBdr>
            <w:top w:val="none" w:sz="0" w:space="0" w:color="auto"/>
            <w:left w:val="none" w:sz="0" w:space="0" w:color="auto"/>
            <w:bottom w:val="none" w:sz="0" w:space="0" w:color="auto"/>
            <w:right w:val="none" w:sz="0" w:space="0" w:color="auto"/>
          </w:divBdr>
        </w:div>
        <w:div w:id="1928341453">
          <w:marLeft w:val="0"/>
          <w:marRight w:val="0"/>
          <w:marTop w:val="0"/>
          <w:marBottom w:val="0"/>
          <w:divBdr>
            <w:top w:val="none" w:sz="0" w:space="0" w:color="auto"/>
            <w:left w:val="none" w:sz="0" w:space="0" w:color="auto"/>
            <w:bottom w:val="none" w:sz="0" w:space="0" w:color="auto"/>
            <w:right w:val="none" w:sz="0" w:space="0" w:color="auto"/>
          </w:divBdr>
        </w:div>
        <w:div w:id="1786465670">
          <w:marLeft w:val="0"/>
          <w:marRight w:val="0"/>
          <w:marTop w:val="0"/>
          <w:marBottom w:val="0"/>
          <w:divBdr>
            <w:top w:val="none" w:sz="0" w:space="0" w:color="auto"/>
            <w:left w:val="none" w:sz="0" w:space="0" w:color="auto"/>
            <w:bottom w:val="none" w:sz="0" w:space="0" w:color="auto"/>
            <w:right w:val="none" w:sz="0" w:space="0" w:color="auto"/>
          </w:divBdr>
        </w:div>
        <w:div w:id="512763868">
          <w:marLeft w:val="0"/>
          <w:marRight w:val="0"/>
          <w:marTop w:val="0"/>
          <w:marBottom w:val="0"/>
          <w:divBdr>
            <w:top w:val="none" w:sz="0" w:space="0" w:color="auto"/>
            <w:left w:val="none" w:sz="0" w:space="0" w:color="auto"/>
            <w:bottom w:val="none" w:sz="0" w:space="0" w:color="auto"/>
            <w:right w:val="none" w:sz="0" w:space="0" w:color="auto"/>
          </w:divBdr>
        </w:div>
        <w:div w:id="1230533145">
          <w:marLeft w:val="0"/>
          <w:marRight w:val="0"/>
          <w:marTop w:val="0"/>
          <w:marBottom w:val="0"/>
          <w:divBdr>
            <w:top w:val="none" w:sz="0" w:space="0" w:color="auto"/>
            <w:left w:val="none" w:sz="0" w:space="0" w:color="auto"/>
            <w:bottom w:val="none" w:sz="0" w:space="0" w:color="auto"/>
            <w:right w:val="none" w:sz="0" w:space="0" w:color="auto"/>
          </w:divBdr>
        </w:div>
        <w:div w:id="1276476225">
          <w:marLeft w:val="0"/>
          <w:marRight w:val="0"/>
          <w:marTop w:val="0"/>
          <w:marBottom w:val="0"/>
          <w:divBdr>
            <w:top w:val="none" w:sz="0" w:space="0" w:color="auto"/>
            <w:left w:val="none" w:sz="0" w:space="0" w:color="auto"/>
            <w:bottom w:val="none" w:sz="0" w:space="0" w:color="auto"/>
            <w:right w:val="none" w:sz="0" w:space="0" w:color="auto"/>
          </w:divBdr>
        </w:div>
        <w:div w:id="184639722">
          <w:marLeft w:val="0"/>
          <w:marRight w:val="0"/>
          <w:marTop w:val="0"/>
          <w:marBottom w:val="0"/>
          <w:divBdr>
            <w:top w:val="none" w:sz="0" w:space="0" w:color="auto"/>
            <w:left w:val="none" w:sz="0" w:space="0" w:color="auto"/>
            <w:bottom w:val="none" w:sz="0" w:space="0" w:color="auto"/>
            <w:right w:val="none" w:sz="0" w:space="0" w:color="auto"/>
          </w:divBdr>
        </w:div>
        <w:div w:id="73431228">
          <w:marLeft w:val="0"/>
          <w:marRight w:val="0"/>
          <w:marTop w:val="0"/>
          <w:marBottom w:val="0"/>
          <w:divBdr>
            <w:top w:val="none" w:sz="0" w:space="0" w:color="auto"/>
            <w:left w:val="none" w:sz="0" w:space="0" w:color="auto"/>
            <w:bottom w:val="none" w:sz="0" w:space="0" w:color="auto"/>
            <w:right w:val="none" w:sz="0" w:space="0" w:color="auto"/>
          </w:divBdr>
        </w:div>
        <w:div w:id="1898397590">
          <w:marLeft w:val="0"/>
          <w:marRight w:val="0"/>
          <w:marTop w:val="0"/>
          <w:marBottom w:val="0"/>
          <w:divBdr>
            <w:top w:val="none" w:sz="0" w:space="0" w:color="auto"/>
            <w:left w:val="none" w:sz="0" w:space="0" w:color="auto"/>
            <w:bottom w:val="none" w:sz="0" w:space="0" w:color="auto"/>
            <w:right w:val="none" w:sz="0" w:space="0" w:color="auto"/>
          </w:divBdr>
        </w:div>
        <w:div w:id="1732923019">
          <w:marLeft w:val="0"/>
          <w:marRight w:val="0"/>
          <w:marTop w:val="0"/>
          <w:marBottom w:val="0"/>
          <w:divBdr>
            <w:top w:val="none" w:sz="0" w:space="0" w:color="auto"/>
            <w:left w:val="none" w:sz="0" w:space="0" w:color="auto"/>
            <w:bottom w:val="none" w:sz="0" w:space="0" w:color="auto"/>
            <w:right w:val="none" w:sz="0" w:space="0" w:color="auto"/>
          </w:divBdr>
        </w:div>
        <w:div w:id="1554273895">
          <w:marLeft w:val="0"/>
          <w:marRight w:val="0"/>
          <w:marTop w:val="0"/>
          <w:marBottom w:val="0"/>
          <w:divBdr>
            <w:top w:val="none" w:sz="0" w:space="0" w:color="auto"/>
            <w:left w:val="none" w:sz="0" w:space="0" w:color="auto"/>
            <w:bottom w:val="none" w:sz="0" w:space="0" w:color="auto"/>
            <w:right w:val="none" w:sz="0" w:space="0" w:color="auto"/>
          </w:divBdr>
        </w:div>
        <w:div w:id="1273245985">
          <w:marLeft w:val="0"/>
          <w:marRight w:val="0"/>
          <w:marTop w:val="0"/>
          <w:marBottom w:val="0"/>
          <w:divBdr>
            <w:top w:val="none" w:sz="0" w:space="0" w:color="auto"/>
            <w:left w:val="none" w:sz="0" w:space="0" w:color="auto"/>
            <w:bottom w:val="none" w:sz="0" w:space="0" w:color="auto"/>
            <w:right w:val="none" w:sz="0" w:space="0" w:color="auto"/>
          </w:divBdr>
        </w:div>
      </w:divsChild>
    </w:div>
    <w:div w:id="1416829299">
      <w:bodyDiv w:val="1"/>
      <w:marLeft w:val="0"/>
      <w:marRight w:val="0"/>
      <w:marTop w:val="0"/>
      <w:marBottom w:val="0"/>
      <w:divBdr>
        <w:top w:val="none" w:sz="0" w:space="0" w:color="auto"/>
        <w:left w:val="none" w:sz="0" w:space="0" w:color="auto"/>
        <w:bottom w:val="none" w:sz="0" w:space="0" w:color="auto"/>
        <w:right w:val="none" w:sz="0" w:space="0" w:color="auto"/>
      </w:divBdr>
    </w:div>
    <w:div w:id="1492715330">
      <w:bodyDiv w:val="1"/>
      <w:marLeft w:val="0"/>
      <w:marRight w:val="0"/>
      <w:marTop w:val="0"/>
      <w:marBottom w:val="0"/>
      <w:divBdr>
        <w:top w:val="none" w:sz="0" w:space="0" w:color="auto"/>
        <w:left w:val="none" w:sz="0" w:space="0" w:color="auto"/>
        <w:bottom w:val="none" w:sz="0" w:space="0" w:color="auto"/>
        <w:right w:val="none" w:sz="0" w:space="0" w:color="auto"/>
      </w:divBdr>
    </w:div>
    <w:div w:id="20138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2020-08-07T14:28:00Z</dcterms:created>
  <dcterms:modified xsi:type="dcterms:W3CDTF">2020-08-07T14:28:00Z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