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5510F3" w:rsidP="008A6059">
      <w:pPr>
        <w:jc w:val="center"/>
        <w:rPr>
          <w:rFonts w:ascii="Book Antiqua" w:hAnsi="Book Antiqua" w:cs="Arial"/>
          <w:caps/>
          <w:color w:val="000000"/>
          <w:sz w:val="16"/>
          <w:szCs w:val="16"/>
        </w:rPr>
      </w:pPr>
      <w:r>
        <w:rPr>
          <w:noProof/>
          <w:lang w:val="en-US" w:eastAsia="en-US"/>
        </w:rPr>
        <w:drawing>
          <wp:inline distT="0" distB="0" distL="0" distR="0">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9B7433" w:rsidRDefault="00D94AFC">
      <w:pPr>
        <w:rPr>
          <w:rFonts w:ascii="Book Antiqua" w:hAnsi="Book Antiqua" w:cs="Arial"/>
          <w:color w:val="000000"/>
          <w:sz w:val="16"/>
          <w:szCs w:val="16"/>
        </w:rPr>
      </w:pP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8A757C">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8A757C">
        <w:rPr>
          <w:rFonts w:ascii="Book Antiqua" w:hAnsi="Book Antiqua" w:cs="Arial"/>
          <w:caps/>
          <w:color w:val="000000"/>
        </w:rPr>
        <w:t>HU/11942/2016</w:t>
      </w:r>
    </w:p>
    <w:p w:rsidR="008A757C" w:rsidRPr="009B7433" w:rsidRDefault="008A757C" w:rsidP="00780F86">
      <w:pPr>
        <w:tabs>
          <w:tab w:val="right" w:pos="9720"/>
        </w:tabs>
        <w:ind w:right="-82"/>
        <w:rPr>
          <w:rFonts w:ascii="Book Antiqua" w:hAnsi="Book Antiqua" w:cs="Arial"/>
          <w:color w:val="000000"/>
        </w:rPr>
      </w:pPr>
      <w:r>
        <w:rPr>
          <w:rFonts w:ascii="Book Antiqua" w:hAnsi="Book Antiqua" w:cs="Arial"/>
          <w:caps/>
          <w:color w:val="000000"/>
        </w:rPr>
        <w:tab/>
        <w:t>HU/20682/2016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8A757C">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4842DD">
              <w:rPr>
                <w:rFonts w:ascii="Book Antiqua" w:hAnsi="Book Antiqua" w:cs="Arial"/>
                <w:b/>
              </w:rPr>
              <w:t>29 June 2018</w:t>
            </w:r>
          </w:p>
        </w:tc>
        <w:tc>
          <w:tcPr>
            <w:tcW w:w="3960" w:type="dxa"/>
          </w:tcPr>
          <w:p w:rsidR="00D22636" w:rsidRPr="009B7433" w:rsidRDefault="004842DD" w:rsidP="004A1848">
            <w:pPr>
              <w:jc w:val="both"/>
              <w:rPr>
                <w:rFonts w:ascii="Book Antiqua" w:hAnsi="Book Antiqua" w:cs="Arial"/>
                <w:b/>
              </w:rPr>
            </w:pPr>
            <w:r>
              <w:rPr>
                <w:rFonts w:ascii="Book Antiqua" w:hAnsi="Book Antiqua" w:cs="Arial"/>
                <w:b/>
              </w:rPr>
              <w:t>On 6 July 2018</w:t>
            </w:r>
          </w:p>
        </w:tc>
      </w:tr>
      <w:tr w:rsidR="00D22636" w:rsidRPr="009B7433">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1B186A" w:rsidRPr="009B7433" w:rsidRDefault="00C23DFC" w:rsidP="008A757C">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8A757C" w:rsidRDefault="006D74F3" w:rsidP="008A757C">
      <w:pPr>
        <w:jc w:val="center"/>
        <w:rPr>
          <w:rFonts w:ascii="Book Antiqua" w:hAnsi="Book Antiqua" w:cs="Arial"/>
          <w:b/>
          <w:caps/>
        </w:rPr>
      </w:pPr>
      <w:r>
        <w:rPr>
          <w:rFonts w:ascii="Book Antiqua" w:hAnsi="Book Antiqua" w:cs="Arial"/>
          <w:b/>
          <w:caps/>
        </w:rPr>
        <w:t>ms o l o</w:t>
      </w:r>
    </w:p>
    <w:p w:rsidR="008A757C" w:rsidRDefault="006D74F3" w:rsidP="00A15234">
      <w:pPr>
        <w:jc w:val="center"/>
        <w:rPr>
          <w:rFonts w:ascii="Book Antiqua" w:hAnsi="Book Antiqua" w:cs="Arial"/>
          <w:b/>
          <w:caps/>
        </w:rPr>
      </w:pPr>
      <w:r>
        <w:rPr>
          <w:rFonts w:ascii="Book Antiqua" w:hAnsi="Book Antiqua" w:cs="Arial"/>
          <w:b/>
          <w:caps/>
        </w:rPr>
        <w:t>master s t o</w:t>
      </w:r>
    </w:p>
    <w:p w:rsidR="00704B61" w:rsidRPr="001B5891" w:rsidRDefault="00D949B7" w:rsidP="001B5891">
      <w:pPr>
        <w:jc w:val="center"/>
        <w:rPr>
          <w:rFonts w:ascii="Book Antiqua" w:hAnsi="Book Antiqua" w:cs="Arial"/>
          <w:b/>
          <w:caps/>
        </w:rPr>
      </w:pPr>
      <w:r w:rsidRPr="00D949B7">
        <w:rPr>
          <w:rFonts w:ascii="Book Antiqua" w:hAnsi="Book Antiqua" w:cs="Arial"/>
          <w:b/>
          <w:caps/>
        </w:rPr>
        <w:t xml:space="preserve">(ANONYMITY DIRECTION </w:t>
      </w:r>
      <w:r w:rsidR="0099750A">
        <w:rPr>
          <w:rFonts w:ascii="Book Antiqua" w:hAnsi="Book Antiqua" w:cs="Arial"/>
          <w:b/>
          <w:caps/>
        </w:rPr>
        <w:t>made</w:t>
      </w:r>
      <w:r w:rsidRPr="00D949B7">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8A757C">
        <w:rPr>
          <w:rFonts w:ascii="Book Antiqua" w:hAnsi="Book Antiqua" w:cs="Arial"/>
          <w:u w:val="single"/>
        </w:rPr>
        <w:t>s</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F24AA9"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0"/>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008A757C">
        <w:rPr>
          <w:rFonts w:ascii="Book Antiqua" w:hAnsi="Book Antiqua" w:cs="Arial"/>
        </w:rPr>
        <w:t>s</w:t>
      </w:r>
      <w:r w:rsidRPr="009B7433">
        <w:rPr>
          <w:rFonts w:ascii="Book Antiqua" w:hAnsi="Book Antiqua" w:cs="Arial"/>
        </w:rPr>
        <w:t>:</w:t>
      </w:r>
      <w:r w:rsidRPr="009B7433">
        <w:rPr>
          <w:rFonts w:ascii="Book Antiqua" w:hAnsi="Book Antiqua" w:cs="Arial"/>
        </w:rPr>
        <w:tab/>
      </w:r>
      <w:r w:rsidR="002105F7">
        <w:rPr>
          <w:rFonts w:ascii="Book Antiqua" w:hAnsi="Book Antiqua" w:cs="Arial"/>
        </w:rPr>
        <w:t xml:space="preserve">Mr B </w:t>
      </w:r>
      <w:proofErr w:type="spellStart"/>
      <w:r w:rsidR="002105F7">
        <w:rPr>
          <w:rFonts w:ascii="Book Antiqua" w:hAnsi="Book Antiqua" w:cs="Arial"/>
        </w:rPr>
        <w:t>Adekoya</w:t>
      </w:r>
      <w:proofErr w:type="spellEnd"/>
      <w:r w:rsidR="002105F7">
        <w:rPr>
          <w:rFonts w:ascii="Book Antiqua" w:hAnsi="Book Antiqua" w:cs="Arial"/>
        </w:rPr>
        <w:t>, Atlantic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8A757C">
        <w:rPr>
          <w:rFonts w:ascii="Book Antiqua" w:hAnsi="Book Antiqua" w:cs="Arial"/>
        </w:rPr>
        <w:t xml:space="preserve">Mr N Bramble,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EA79AF" w:rsidRDefault="008A757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are nationals of Nigeria born respectively on 13 February 1976 and 22 September 2007.  The Appellants stated that they arrived in the United Kingdom on 8 </w:t>
      </w:r>
      <w:r>
        <w:rPr>
          <w:rFonts w:ascii="Book Antiqua" w:hAnsi="Book Antiqua" w:cs="Arial"/>
        </w:rPr>
        <w:lastRenderedPageBreak/>
        <w:t>November 2008 at which time the second Appellant was just over one year of age.  They have not left the country since th</w:t>
      </w:r>
      <w:r w:rsidR="002105F7">
        <w:rPr>
          <w:rFonts w:ascii="Book Antiqua" w:hAnsi="Book Antiqua" w:cs="Arial"/>
        </w:rPr>
        <w:t xml:space="preserve">at time and having entered as </w:t>
      </w:r>
      <w:r>
        <w:rPr>
          <w:rFonts w:ascii="Book Antiqua" w:hAnsi="Book Antiqua" w:cs="Arial"/>
        </w:rPr>
        <w:t>visitor</w:t>
      </w:r>
      <w:r w:rsidR="002105F7">
        <w:rPr>
          <w:rFonts w:ascii="Book Antiqua" w:hAnsi="Book Antiqua" w:cs="Arial"/>
        </w:rPr>
        <w:t>s</w:t>
      </w:r>
      <w:r>
        <w:rPr>
          <w:rFonts w:ascii="Book Antiqua" w:hAnsi="Book Antiqua" w:cs="Arial"/>
        </w:rPr>
        <w:t xml:space="preserve"> with leave for six months</w:t>
      </w:r>
      <w:r w:rsidR="002105F7">
        <w:rPr>
          <w:rFonts w:ascii="Book Antiqua" w:hAnsi="Book Antiqua" w:cs="Arial"/>
        </w:rPr>
        <w:t>,</w:t>
      </w:r>
      <w:r>
        <w:rPr>
          <w:rFonts w:ascii="Book Antiqua" w:hAnsi="Book Antiqua" w:cs="Arial"/>
        </w:rPr>
        <w:t xml:space="preserve"> they then overstayed.</w:t>
      </w:r>
    </w:p>
    <w:p w:rsidR="001B5891" w:rsidRDefault="001B589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1 February 2016 the Appellants’ representatives made an application for leave to remain on the basis of family and private life and Article 8 outside the Rules.  These applications were refused in a decision dated 22 April 2016.  The appeals came for hearing before First-tier Tribunal </w:t>
      </w:r>
      <w:r w:rsidR="0099750A">
        <w:rPr>
          <w:rFonts w:ascii="Book Antiqua" w:hAnsi="Book Antiqua" w:cs="Arial"/>
        </w:rPr>
        <w:t xml:space="preserve">Judge </w:t>
      </w:r>
      <w:proofErr w:type="spellStart"/>
      <w:r w:rsidR="0099750A">
        <w:rPr>
          <w:rFonts w:ascii="Book Antiqua" w:hAnsi="Book Antiqua" w:cs="Arial"/>
        </w:rPr>
        <w:t>Bu</w:t>
      </w:r>
      <w:r>
        <w:rPr>
          <w:rFonts w:ascii="Book Antiqua" w:hAnsi="Book Antiqua" w:cs="Arial"/>
        </w:rPr>
        <w:t>ckwell</w:t>
      </w:r>
      <w:proofErr w:type="spellEnd"/>
      <w:r>
        <w:rPr>
          <w:rFonts w:ascii="Book Antiqua" w:hAnsi="Book Antiqua" w:cs="Arial"/>
        </w:rPr>
        <w:t xml:space="preserve"> on 4 January 2018 in a decision and reasons promulgated on 15 January 2018.  The judge dismissed the appeal having rejected the credibility of the first Appellant in material respects and concluded that it will be reasonable to expect the second Appellant to leave the United Kingdom with his mother.</w:t>
      </w:r>
    </w:p>
    <w:p w:rsidR="00052488" w:rsidRDefault="00052488" w:rsidP="00EA79AF">
      <w:pPr>
        <w:numPr>
          <w:ilvl w:val="0"/>
          <w:numId w:val="1"/>
        </w:numPr>
        <w:tabs>
          <w:tab w:val="clear" w:pos="567"/>
        </w:tabs>
        <w:spacing w:before="240"/>
        <w:jc w:val="both"/>
        <w:rPr>
          <w:rFonts w:ascii="Book Antiqua" w:hAnsi="Book Antiqua" w:cs="Arial"/>
        </w:rPr>
      </w:pPr>
      <w:r>
        <w:rPr>
          <w:rFonts w:ascii="Book Antiqua" w:hAnsi="Book Antiqua" w:cs="Arial"/>
        </w:rPr>
        <w:t>Permission to appeal was sought in time to appeal to the Upper Tribunal on the basis that the judge did not consider the best interests of the second Appellant nor adequate consideration of those best interests in light of his age and the policy of the Respondent which made clear that strong reasons had to be shown to require him to leave the UK.</w:t>
      </w:r>
    </w:p>
    <w:p w:rsidR="002105F7" w:rsidRDefault="003D62F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First-tier Tribunal </w:t>
      </w:r>
      <w:r w:rsidR="006A4A51">
        <w:rPr>
          <w:rFonts w:ascii="Book Antiqua" w:hAnsi="Book Antiqua" w:cs="Arial"/>
        </w:rPr>
        <w:t xml:space="preserve">Judge </w:t>
      </w:r>
      <w:r w:rsidR="002105F7">
        <w:rPr>
          <w:rFonts w:ascii="Book Antiqua" w:hAnsi="Book Antiqua" w:cs="Arial"/>
        </w:rPr>
        <w:t>Grant-</w:t>
      </w:r>
      <w:r w:rsidR="006A4A51">
        <w:rPr>
          <w:rFonts w:ascii="Book Antiqua" w:hAnsi="Book Antiqua" w:cs="Arial"/>
        </w:rPr>
        <w:t>Hutchi</w:t>
      </w:r>
      <w:r>
        <w:rPr>
          <w:rFonts w:ascii="Book Antiqua" w:hAnsi="Book Antiqua" w:cs="Arial"/>
        </w:rPr>
        <w:t>son in a decision dated 23 May 2018</w:t>
      </w:r>
      <w:r w:rsidR="002105F7">
        <w:rPr>
          <w:rFonts w:ascii="Book Antiqua" w:hAnsi="Book Antiqua" w:cs="Arial"/>
        </w:rPr>
        <w:t>,</w:t>
      </w:r>
      <w:r>
        <w:rPr>
          <w:rFonts w:ascii="Book Antiqua" w:hAnsi="Book Antiqua" w:cs="Arial"/>
        </w:rPr>
        <w:t xml:space="preserve"> on the basis that it was arguable that the judge had misdirected himself by failing to consider the best interests of the second Appellant in terms of Section 55 of the BCIA 2009 and Section 117B(6) of the NIAA 2002.</w:t>
      </w:r>
    </w:p>
    <w:p w:rsidR="003D62F6" w:rsidRPr="002105F7" w:rsidRDefault="002105F7" w:rsidP="002105F7">
      <w:pPr>
        <w:spacing w:before="240"/>
        <w:jc w:val="both"/>
        <w:rPr>
          <w:rFonts w:ascii="Book Antiqua" w:hAnsi="Book Antiqua" w:cs="Arial"/>
          <w:i/>
        </w:rPr>
      </w:pPr>
      <w:r>
        <w:rPr>
          <w:rFonts w:ascii="Book Antiqua" w:hAnsi="Book Antiqua" w:cs="Arial"/>
        </w:rPr>
        <w:tab/>
      </w:r>
      <w:r>
        <w:rPr>
          <w:rFonts w:ascii="Book Antiqua" w:hAnsi="Book Antiqua" w:cs="Arial"/>
          <w:i/>
        </w:rPr>
        <w:t>Hearing</w:t>
      </w:r>
    </w:p>
    <w:p w:rsidR="00B36F12" w:rsidRDefault="00B36F12" w:rsidP="00EA79AF">
      <w:pPr>
        <w:numPr>
          <w:ilvl w:val="0"/>
          <w:numId w:val="1"/>
        </w:numPr>
        <w:tabs>
          <w:tab w:val="clear" w:pos="567"/>
        </w:tabs>
        <w:spacing w:before="240"/>
        <w:jc w:val="both"/>
        <w:rPr>
          <w:rFonts w:ascii="Book Antiqua" w:hAnsi="Book Antiqua" w:cs="Arial"/>
        </w:rPr>
      </w:pPr>
      <w:r>
        <w:rPr>
          <w:rFonts w:ascii="Book Antiqua" w:hAnsi="Book Antiqua" w:cs="Arial"/>
        </w:rPr>
        <w:t>At the hearing before me</w:t>
      </w:r>
      <w:r w:rsidR="002105F7">
        <w:rPr>
          <w:rFonts w:ascii="Book Antiqua" w:hAnsi="Book Antiqua" w:cs="Arial"/>
        </w:rPr>
        <w:t>,</w:t>
      </w:r>
      <w:r>
        <w:rPr>
          <w:rFonts w:ascii="Book Antiqua" w:hAnsi="Book Antiqua" w:cs="Arial"/>
        </w:rPr>
        <w:t xml:space="preserve"> Mr Bramble accepted that the First-tier Tribunal Judge had not addressed the specific circumstances of the second Appellant despite the fact that by the time of the hearing on 4 January 2018 the Appellant had been in the United Kingdom for over nine years and this clearly required consideration pursuant to Section 11</w:t>
      </w:r>
      <w:r w:rsidR="004859D1">
        <w:rPr>
          <w:rFonts w:ascii="Book Antiqua" w:hAnsi="Book Antiqua" w:cs="Arial"/>
        </w:rPr>
        <w:t>7B(6) of the NIAA 2002 and that</w:t>
      </w:r>
      <w:r w:rsidR="002105F7">
        <w:rPr>
          <w:rFonts w:ascii="Book Antiqua" w:hAnsi="Book Antiqua" w:cs="Arial"/>
        </w:rPr>
        <w:t>,</w:t>
      </w:r>
      <w:r w:rsidR="004859D1">
        <w:rPr>
          <w:rFonts w:ascii="Book Antiqua" w:hAnsi="Book Antiqua" w:cs="Arial"/>
        </w:rPr>
        <w:t xml:space="preserve"> in essence</w:t>
      </w:r>
      <w:r w:rsidR="002105F7">
        <w:rPr>
          <w:rFonts w:ascii="Book Antiqua" w:hAnsi="Book Antiqua" w:cs="Arial"/>
        </w:rPr>
        <w:t>,</w:t>
      </w:r>
      <w:r w:rsidR="004859D1">
        <w:rPr>
          <w:rFonts w:ascii="Book Antiqua" w:hAnsi="Book Antiqua" w:cs="Arial"/>
        </w:rPr>
        <w:t xml:space="preserve"> the judge had looked at the circumstances of the second Appellant </w:t>
      </w:r>
      <w:r w:rsidR="003B1B7C">
        <w:rPr>
          <w:rFonts w:ascii="Book Antiqua" w:hAnsi="Book Antiqua" w:cs="Arial"/>
        </w:rPr>
        <w:t>through the lens of his mother which was a material error.</w:t>
      </w:r>
    </w:p>
    <w:p w:rsidR="003B1B7C" w:rsidRDefault="003B1B7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Adekoya</w:t>
      </w:r>
      <w:proofErr w:type="spellEnd"/>
      <w:r>
        <w:rPr>
          <w:rFonts w:ascii="Book Antiqua" w:hAnsi="Book Antiqua" w:cs="Arial"/>
        </w:rPr>
        <w:t xml:space="preserve"> for the Appellants agreed.  He submitted that the appeal should be remitted back to the First-tier Tribunal for a full </w:t>
      </w:r>
      <w:r w:rsidRPr="002105F7">
        <w:rPr>
          <w:rFonts w:ascii="Book Antiqua" w:hAnsi="Book Antiqua" w:cs="Arial"/>
          <w:i/>
        </w:rPr>
        <w:t>de novo</w:t>
      </w:r>
      <w:r>
        <w:rPr>
          <w:rFonts w:ascii="Book Antiqua" w:hAnsi="Book Antiqua" w:cs="Arial"/>
        </w:rPr>
        <w:t xml:space="preserve"> hearing.</w:t>
      </w:r>
    </w:p>
    <w:p w:rsidR="00022BBB" w:rsidRPr="00793E65" w:rsidRDefault="002105F7" w:rsidP="00022BBB">
      <w:pPr>
        <w:spacing w:before="240"/>
        <w:jc w:val="both"/>
        <w:rPr>
          <w:rFonts w:ascii="Book Antiqua" w:hAnsi="Book Antiqua" w:cs="Arial"/>
          <w:i/>
        </w:rPr>
      </w:pPr>
      <w:r>
        <w:rPr>
          <w:rFonts w:ascii="Book Antiqua" w:hAnsi="Book Antiqua" w:cs="Arial"/>
          <w:i/>
        </w:rPr>
        <w:tab/>
      </w:r>
      <w:r w:rsidR="00793E65">
        <w:rPr>
          <w:rFonts w:ascii="Book Antiqua" w:hAnsi="Book Antiqua" w:cs="Arial"/>
          <w:i/>
        </w:rPr>
        <w:t>Decision</w:t>
      </w:r>
    </w:p>
    <w:p w:rsidR="001B5891" w:rsidRDefault="00793E65" w:rsidP="00EA79AF">
      <w:pPr>
        <w:numPr>
          <w:ilvl w:val="0"/>
          <w:numId w:val="1"/>
        </w:numPr>
        <w:tabs>
          <w:tab w:val="clear" w:pos="567"/>
        </w:tabs>
        <w:spacing w:before="240"/>
        <w:jc w:val="both"/>
        <w:rPr>
          <w:rFonts w:ascii="Book Antiqua" w:hAnsi="Book Antiqua" w:cs="Arial"/>
        </w:rPr>
      </w:pPr>
      <w:r>
        <w:rPr>
          <w:rFonts w:ascii="Book Antiqua" w:hAnsi="Book Antiqua" w:cs="Arial"/>
        </w:rPr>
        <w:t>In light of Mr Bramble’s helpful concession</w:t>
      </w:r>
      <w:r w:rsidR="002105F7">
        <w:rPr>
          <w:rFonts w:ascii="Book Antiqua" w:hAnsi="Book Antiqua" w:cs="Arial"/>
        </w:rPr>
        <w:t>,</w:t>
      </w:r>
      <w:r>
        <w:rPr>
          <w:rFonts w:ascii="Book Antiqua" w:hAnsi="Book Antiqua" w:cs="Arial"/>
        </w:rPr>
        <w:t xml:space="preserve"> which I accept</w:t>
      </w:r>
      <w:r w:rsidR="002105F7">
        <w:rPr>
          <w:rFonts w:ascii="Book Antiqua" w:hAnsi="Book Antiqua" w:cs="Arial"/>
        </w:rPr>
        <w:t>,</w:t>
      </w:r>
      <w:r>
        <w:rPr>
          <w:rFonts w:ascii="Book Antiqua" w:hAnsi="Book Antiqua" w:cs="Arial"/>
        </w:rPr>
        <w:t xml:space="preserve"> I find there are material errors of law in the decision of First-tier Tribunal Judge </w:t>
      </w:r>
      <w:proofErr w:type="spellStart"/>
      <w:r w:rsidR="006A4A51">
        <w:rPr>
          <w:rFonts w:ascii="Book Antiqua" w:hAnsi="Book Antiqua" w:cs="Arial"/>
        </w:rPr>
        <w:t>Bu</w:t>
      </w:r>
      <w:r>
        <w:rPr>
          <w:rFonts w:ascii="Book Antiqua" w:hAnsi="Book Antiqua" w:cs="Arial"/>
        </w:rPr>
        <w:t>ckwell</w:t>
      </w:r>
      <w:proofErr w:type="spellEnd"/>
      <w:r>
        <w:rPr>
          <w:rFonts w:ascii="Book Antiqua" w:hAnsi="Book Antiqua" w:cs="Arial"/>
        </w:rPr>
        <w:t>.  In particular whils</w:t>
      </w:r>
      <w:r w:rsidR="002105F7">
        <w:rPr>
          <w:rFonts w:ascii="Book Antiqua" w:hAnsi="Book Antiqua" w:cs="Arial"/>
        </w:rPr>
        <w:t>t the judge refers at [</w:t>
      </w:r>
      <w:r>
        <w:rPr>
          <w:rFonts w:ascii="Book Antiqua" w:hAnsi="Book Antiqua" w:cs="Arial"/>
        </w:rPr>
        <w:t>64</w:t>
      </w:r>
      <w:r w:rsidR="002105F7">
        <w:rPr>
          <w:rFonts w:ascii="Book Antiqua" w:hAnsi="Book Antiqua" w:cs="Arial"/>
        </w:rPr>
        <w:t>]</w:t>
      </w:r>
      <w:r>
        <w:rPr>
          <w:rFonts w:ascii="Book Antiqua" w:hAnsi="Book Antiqua" w:cs="Arial"/>
        </w:rPr>
        <w:t xml:space="preserve"> to the need to address the issue of reasonableness and at the same paragraph directed himself in respect of the Court of Appeal judgment in </w:t>
      </w:r>
      <w:r w:rsidRPr="00793E65">
        <w:rPr>
          <w:rFonts w:ascii="Book Antiqua" w:hAnsi="Book Antiqua" w:cs="Arial"/>
          <w:u w:val="single"/>
        </w:rPr>
        <w:t>MA</w:t>
      </w:r>
      <w:r>
        <w:rPr>
          <w:rFonts w:ascii="Book Antiqua" w:hAnsi="Book Antiqua" w:cs="Arial"/>
        </w:rPr>
        <w:t xml:space="preserve"> (Pakistan) [2016] EWCA </w:t>
      </w:r>
      <w:proofErr w:type="spellStart"/>
      <w:r>
        <w:rPr>
          <w:rFonts w:ascii="Book Antiqua" w:hAnsi="Book Antiqua" w:cs="Arial"/>
        </w:rPr>
        <w:t>Civ</w:t>
      </w:r>
      <w:proofErr w:type="spellEnd"/>
      <w:r>
        <w:rPr>
          <w:rFonts w:ascii="Book Antiqua" w:hAnsi="Book Antiqua" w:cs="Arial"/>
        </w:rPr>
        <w:t xml:space="preserve"> 705 and </w:t>
      </w:r>
      <w:r w:rsidRPr="00793E65">
        <w:rPr>
          <w:rFonts w:ascii="Book Antiqua" w:hAnsi="Book Antiqua" w:cs="Arial"/>
          <w:u w:val="single"/>
        </w:rPr>
        <w:t>MM</w:t>
      </w:r>
      <w:r>
        <w:rPr>
          <w:rFonts w:ascii="Book Antiqua" w:hAnsi="Book Antiqua" w:cs="Arial"/>
        </w:rPr>
        <w:t xml:space="preserve"> (Uganda) [2016] EWCA </w:t>
      </w:r>
      <w:proofErr w:type="spellStart"/>
      <w:r>
        <w:rPr>
          <w:rFonts w:ascii="Book Antiqua" w:hAnsi="Book Antiqua" w:cs="Arial"/>
        </w:rPr>
        <w:t>Civ</w:t>
      </w:r>
      <w:proofErr w:type="spellEnd"/>
      <w:r>
        <w:rPr>
          <w:rFonts w:ascii="Book Antiqua" w:hAnsi="Book Antiqua" w:cs="Arial"/>
        </w:rPr>
        <w:t xml:space="preserve"> 450 and the Se</w:t>
      </w:r>
      <w:r w:rsidR="0076107E">
        <w:rPr>
          <w:rFonts w:ascii="Book Antiqua" w:hAnsi="Book Antiqua" w:cs="Arial"/>
        </w:rPr>
        <w:t>ction 55 duty</w:t>
      </w:r>
      <w:r w:rsidR="002105F7">
        <w:rPr>
          <w:rFonts w:ascii="Book Antiqua" w:hAnsi="Book Antiqua" w:cs="Arial"/>
        </w:rPr>
        <w:t>,</w:t>
      </w:r>
      <w:r w:rsidR="0076107E">
        <w:rPr>
          <w:rFonts w:ascii="Book Antiqua" w:hAnsi="Book Antiqua" w:cs="Arial"/>
        </w:rPr>
        <w:t xml:space="preserve"> t</w:t>
      </w:r>
      <w:r>
        <w:rPr>
          <w:rFonts w:ascii="Book Antiqua" w:hAnsi="Book Antiqua" w:cs="Arial"/>
        </w:rPr>
        <w:t xml:space="preserve">he judge did </w:t>
      </w:r>
      <w:r w:rsidR="002105F7">
        <w:rPr>
          <w:rFonts w:ascii="Book Antiqua" w:hAnsi="Book Antiqua" w:cs="Arial"/>
        </w:rPr>
        <w:t xml:space="preserve">not, </w:t>
      </w:r>
      <w:r>
        <w:rPr>
          <w:rFonts w:ascii="Book Antiqua" w:hAnsi="Book Antiqua" w:cs="Arial"/>
        </w:rPr>
        <w:t>in fact</w:t>
      </w:r>
      <w:r w:rsidR="002105F7">
        <w:rPr>
          <w:rFonts w:ascii="Book Antiqua" w:hAnsi="Book Antiqua" w:cs="Arial"/>
        </w:rPr>
        <w:t>,</w:t>
      </w:r>
      <w:r>
        <w:rPr>
          <w:rFonts w:ascii="Book Antiqua" w:hAnsi="Book Antiqua" w:cs="Arial"/>
        </w:rPr>
        <w:t xml:space="preserve"> go on to consider the issue of reasonableness with regard to the second Appellant’s specific personal circumstances.</w:t>
      </w:r>
      <w:r w:rsidR="0051127B">
        <w:rPr>
          <w:rFonts w:ascii="Book Antiqua" w:hAnsi="Book Antiqua" w:cs="Arial"/>
        </w:rPr>
        <w:t xml:space="preserve"> </w:t>
      </w:r>
    </w:p>
    <w:p w:rsidR="0051127B" w:rsidRDefault="0051127B" w:rsidP="00EA79AF">
      <w:pPr>
        <w:numPr>
          <w:ilvl w:val="0"/>
          <w:numId w:val="1"/>
        </w:numPr>
        <w:tabs>
          <w:tab w:val="clear" w:pos="567"/>
        </w:tabs>
        <w:spacing w:before="240"/>
        <w:jc w:val="both"/>
        <w:rPr>
          <w:rFonts w:ascii="Book Antiqua" w:hAnsi="Book Antiqua" w:cs="Arial"/>
        </w:rPr>
      </w:pPr>
      <w:r>
        <w:rPr>
          <w:rFonts w:ascii="Book Antiqua" w:hAnsi="Book Antiqua" w:cs="Arial"/>
        </w:rPr>
        <w:t>It is clear from the judge’s decision that he took a dim view of the credibility of the first Appellant</w:t>
      </w:r>
      <w:r w:rsidR="00EC4C01">
        <w:rPr>
          <w:rFonts w:ascii="Book Antiqua" w:hAnsi="Book Antiqua" w:cs="Arial"/>
        </w:rPr>
        <w:t>,</w:t>
      </w:r>
      <w:r>
        <w:rPr>
          <w:rFonts w:ascii="Book Antiqua" w:hAnsi="Book Antiqua" w:cs="Arial"/>
        </w:rPr>
        <w:t xml:space="preserve"> in particular the issue relating to th</w:t>
      </w:r>
      <w:r w:rsidR="00C94145">
        <w:rPr>
          <w:rFonts w:ascii="Book Antiqua" w:hAnsi="Book Antiqua" w:cs="Arial"/>
        </w:rPr>
        <w:t xml:space="preserve">e identity of one Abiodun </w:t>
      </w:r>
      <w:proofErr w:type="spellStart"/>
      <w:r w:rsidR="00C94145">
        <w:rPr>
          <w:rFonts w:ascii="Book Antiqua" w:hAnsi="Book Antiqua" w:cs="Arial"/>
        </w:rPr>
        <w:t>Ogunbo</w:t>
      </w:r>
      <w:r>
        <w:rPr>
          <w:rFonts w:ascii="Book Antiqua" w:hAnsi="Book Antiqua" w:cs="Arial"/>
        </w:rPr>
        <w:t>wale</w:t>
      </w:r>
      <w:proofErr w:type="spellEnd"/>
      <w:r>
        <w:rPr>
          <w:rFonts w:ascii="Book Antiqua" w:hAnsi="Book Antiqua" w:cs="Arial"/>
        </w:rPr>
        <w:t xml:space="preserve"> </w:t>
      </w:r>
      <w:r>
        <w:rPr>
          <w:rFonts w:ascii="Book Antiqua" w:hAnsi="Book Antiqua" w:cs="Arial"/>
        </w:rPr>
        <w:lastRenderedPageBreak/>
        <w:t>a person in respect of whom transactions were shown in the Appellant’s Barclays and Nationwide bank account statements and who bears the same name as the named father on the second Appellant’s birth certificate.</w:t>
      </w:r>
    </w:p>
    <w:p w:rsidR="00C94145" w:rsidRDefault="00D575A8" w:rsidP="00EA79AF">
      <w:pPr>
        <w:numPr>
          <w:ilvl w:val="0"/>
          <w:numId w:val="1"/>
        </w:numPr>
        <w:tabs>
          <w:tab w:val="clear" w:pos="567"/>
        </w:tabs>
        <w:spacing w:before="240"/>
        <w:jc w:val="both"/>
        <w:rPr>
          <w:rFonts w:ascii="Book Antiqua" w:hAnsi="Book Antiqua" w:cs="Arial"/>
        </w:rPr>
      </w:pPr>
      <w:r>
        <w:rPr>
          <w:rFonts w:ascii="Book Antiqua" w:hAnsi="Book Antiqua" w:cs="Arial"/>
        </w:rPr>
        <w:t>The judg</w:t>
      </w:r>
      <w:r w:rsidR="00C94145">
        <w:rPr>
          <w:rFonts w:ascii="Book Antiqua" w:hAnsi="Book Antiqua" w:cs="Arial"/>
        </w:rPr>
        <w:t xml:space="preserve">e did not accept her evidence </w:t>
      </w:r>
      <w:r>
        <w:rPr>
          <w:rFonts w:ascii="Book Antiqua" w:hAnsi="Book Antiqua" w:cs="Arial"/>
        </w:rPr>
        <w:t xml:space="preserve">and </w:t>
      </w:r>
      <w:r w:rsidR="00EC4C01">
        <w:rPr>
          <w:rFonts w:ascii="Book Antiqua" w:hAnsi="Book Antiqua" w:cs="Arial"/>
        </w:rPr>
        <w:t xml:space="preserve">held </w:t>
      </w:r>
      <w:r>
        <w:rPr>
          <w:rFonts w:ascii="Book Antiqua" w:hAnsi="Book Antiqua" w:cs="Arial"/>
        </w:rPr>
        <w:t xml:space="preserve">at </w:t>
      </w:r>
      <w:r w:rsidR="00EC4C01">
        <w:rPr>
          <w:rFonts w:ascii="Book Antiqua" w:hAnsi="Book Antiqua" w:cs="Arial"/>
        </w:rPr>
        <w:t>[</w:t>
      </w:r>
      <w:r>
        <w:rPr>
          <w:rFonts w:ascii="Book Antiqua" w:hAnsi="Book Antiqua" w:cs="Arial"/>
        </w:rPr>
        <w:t>56</w:t>
      </w:r>
      <w:r w:rsidR="00EC4C01">
        <w:rPr>
          <w:rFonts w:ascii="Book Antiqua" w:hAnsi="Book Antiqua" w:cs="Arial"/>
        </w:rPr>
        <w:t>]:</w:t>
      </w:r>
      <w:r>
        <w:rPr>
          <w:rFonts w:ascii="Book Antiqua" w:hAnsi="Book Antiqua" w:cs="Arial"/>
        </w:rPr>
        <w:t xml:space="preserve"> </w:t>
      </w:r>
    </w:p>
    <w:p w:rsidR="00C94145" w:rsidRPr="00EC4C01" w:rsidRDefault="00D575A8" w:rsidP="00C94145">
      <w:pPr>
        <w:spacing w:before="240"/>
        <w:ind w:left="1134"/>
        <w:jc w:val="both"/>
        <w:rPr>
          <w:rFonts w:ascii="Book Antiqua" w:hAnsi="Book Antiqua" w:cs="Arial"/>
          <w:i/>
        </w:rPr>
      </w:pPr>
      <w:r w:rsidRPr="00EC4C01">
        <w:rPr>
          <w:rFonts w:ascii="Book Antiqua" w:hAnsi="Book Antiqua" w:cs="Arial"/>
          <w:i/>
        </w:rPr>
        <w:t>“</w:t>
      </w:r>
      <w:r w:rsidR="00C94145" w:rsidRPr="00EC4C01">
        <w:rPr>
          <w:rFonts w:ascii="Book Antiqua" w:hAnsi="Book Antiqua" w:cs="Arial"/>
          <w:i/>
        </w:rPr>
        <w:t xml:space="preserve">Those </w:t>
      </w:r>
      <w:r w:rsidRPr="00EC4C01">
        <w:rPr>
          <w:rFonts w:ascii="Book Antiqua" w:hAnsi="Book Antiqua" w:cs="Arial"/>
          <w:i/>
        </w:rPr>
        <w:t>bank statements also showed that there is every likelihood that the gentleman concerned who is the father of the second Appellant is also resident in this country.</w:t>
      </w:r>
      <w:r w:rsidR="00C94145" w:rsidRPr="00EC4C01">
        <w:rPr>
          <w:rFonts w:ascii="Book Antiqua" w:hAnsi="Book Antiqua" w:cs="Arial"/>
          <w:i/>
        </w:rPr>
        <w:t>”</w:t>
      </w:r>
      <w:r w:rsidR="002764E5" w:rsidRPr="00EC4C01">
        <w:rPr>
          <w:rFonts w:ascii="Book Antiqua" w:hAnsi="Book Antiqua" w:cs="Arial"/>
          <w:i/>
        </w:rPr>
        <w:t xml:space="preserve">  </w:t>
      </w:r>
    </w:p>
    <w:p w:rsidR="00D575A8" w:rsidRDefault="002764E5" w:rsidP="00C800CA">
      <w:pPr>
        <w:numPr>
          <w:ilvl w:val="0"/>
          <w:numId w:val="1"/>
        </w:numPr>
        <w:tabs>
          <w:tab w:val="clear" w:pos="567"/>
        </w:tabs>
        <w:spacing w:before="240"/>
        <w:jc w:val="both"/>
        <w:rPr>
          <w:rFonts w:ascii="Book Antiqua" w:hAnsi="Book Antiqua" w:cs="Arial"/>
        </w:rPr>
      </w:pPr>
      <w:r>
        <w:rPr>
          <w:rFonts w:ascii="Book Antiqua" w:hAnsi="Book Antiqua" w:cs="Arial"/>
        </w:rPr>
        <w:t>However the judge did not go on to consider the potential repercussions of this finding</w:t>
      </w:r>
      <w:r w:rsidR="00EC4C01">
        <w:rPr>
          <w:rFonts w:ascii="Book Antiqua" w:hAnsi="Book Antiqua" w:cs="Arial"/>
        </w:rPr>
        <w:t>,</w:t>
      </w:r>
      <w:r>
        <w:rPr>
          <w:rFonts w:ascii="Book Antiqua" w:hAnsi="Book Antiqua" w:cs="Arial"/>
        </w:rPr>
        <w:t xml:space="preserve"> which is clearly material to an assessment of the reasonableness of removal of the second Appellant if the person who is named as his father on the birth certificate is residing in the United Kingdom and has some form of leave or settled immigration status, which is not currently known.</w:t>
      </w:r>
    </w:p>
    <w:p w:rsidR="00EC4C01" w:rsidRDefault="003E1C2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Therefore I remit the appeal for a hearing before the First-tier Tribunal.  The findings of fact by First-tier Tribunal Judge </w:t>
      </w:r>
      <w:proofErr w:type="spellStart"/>
      <w:r>
        <w:rPr>
          <w:rFonts w:ascii="Book Antiqua" w:hAnsi="Book Antiqua" w:cs="Arial"/>
        </w:rPr>
        <w:t>Buckwell</w:t>
      </w:r>
      <w:proofErr w:type="spellEnd"/>
      <w:r>
        <w:rPr>
          <w:rFonts w:ascii="Book Antiqua" w:hAnsi="Book Antiqua" w:cs="Arial"/>
        </w:rPr>
        <w:t xml:space="preserve"> in respect of the credibility of the first </w:t>
      </w:r>
      <w:r w:rsidR="00A54AF3">
        <w:rPr>
          <w:rFonts w:ascii="Book Antiqua" w:hAnsi="Book Antiqua" w:cs="Arial"/>
        </w:rPr>
        <w:t xml:space="preserve">Appellant </w:t>
      </w:r>
      <w:r w:rsidR="00EC4C01">
        <w:rPr>
          <w:rFonts w:ascii="Book Antiqua" w:hAnsi="Book Antiqua" w:cs="Arial"/>
        </w:rPr>
        <w:t>at [</w:t>
      </w:r>
      <w:r w:rsidR="008361D5">
        <w:rPr>
          <w:rFonts w:ascii="Book Antiqua" w:hAnsi="Book Antiqua" w:cs="Arial"/>
        </w:rPr>
        <w:t>54</w:t>
      </w:r>
      <w:r w:rsidR="00EC4C01">
        <w:rPr>
          <w:rFonts w:ascii="Book Antiqua" w:hAnsi="Book Antiqua" w:cs="Arial"/>
        </w:rPr>
        <w:t>]</w:t>
      </w:r>
      <w:r w:rsidR="008361D5">
        <w:rPr>
          <w:rFonts w:ascii="Book Antiqua" w:hAnsi="Book Antiqua" w:cs="Arial"/>
        </w:rPr>
        <w:t xml:space="preserve"> to</w:t>
      </w:r>
      <w:r w:rsidR="00EC4C01">
        <w:rPr>
          <w:rFonts w:ascii="Book Antiqua" w:hAnsi="Book Antiqua" w:cs="Arial"/>
        </w:rPr>
        <w:t xml:space="preserve"> [</w:t>
      </w:r>
      <w:r w:rsidR="008361D5">
        <w:rPr>
          <w:rFonts w:ascii="Book Antiqua" w:hAnsi="Book Antiqua" w:cs="Arial"/>
        </w:rPr>
        <w:t>66</w:t>
      </w:r>
      <w:r w:rsidR="00EC4C01">
        <w:rPr>
          <w:rFonts w:ascii="Book Antiqua" w:hAnsi="Book Antiqua" w:cs="Arial"/>
        </w:rPr>
        <w:t xml:space="preserve">] are maintained. </w:t>
      </w:r>
      <w:r w:rsidR="008361D5">
        <w:rPr>
          <w:rFonts w:ascii="Book Antiqua" w:hAnsi="Book Antiqua" w:cs="Arial"/>
        </w:rPr>
        <w:t>Further oral evidence is likely to be necessary and the findings of fact can be built on by the First-tier Tribunal</w:t>
      </w:r>
      <w:r w:rsidR="00EC4C01">
        <w:rPr>
          <w:rFonts w:ascii="Book Antiqua" w:hAnsi="Book Antiqua" w:cs="Arial"/>
        </w:rPr>
        <w:t xml:space="preserve"> judge who re-hears the appeal</w:t>
      </w:r>
      <w:r w:rsidR="008361D5">
        <w:rPr>
          <w:rFonts w:ascii="Book Antiqua" w:hAnsi="Book Antiqua" w:cs="Arial"/>
        </w:rPr>
        <w:t>.</w:t>
      </w:r>
    </w:p>
    <w:p w:rsidR="00EC4C01" w:rsidRDefault="00EC4C01" w:rsidP="00EC4C01">
      <w:pPr>
        <w:spacing w:before="240"/>
        <w:jc w:val="both"/>
        <w:rPr>
          <w:rFonts w:ascii="Book Antiqua" w:hAnsi="Book Antiqua" w:cs="Arial"/>
          <w:i/>
        </w:rPr>
      </w:pPr>
      <w:r>
        <w:rPr>
          <w:rFonts w:ascii="Book Antiqua" w:hAnsi="Book Antiqua" w:cs="Arial"/>
        </w:rPr>
        <w:tab/>
      </w:r>
      <w:r>
        <w:rPr>
          <w:rFonts w:ascii="Book Antiqua" w:hAnsi="Book Antiqua" w:cs="Arial"/>
          <w:i/>
        </w:rPr>
        <w:t>Notice of decision</w:t>
      </w:r>
    </w:p>
    <w:p w:rsidR="003E1C24" w:rsidRPr="00EC4C01" w:rsidRDefault="00EC4C01" w:rsidP="00EC4C01">
      <w:pPr>
        <w:spacing w:before="240"/>
        <w:jc w:val="both"/>
        <w:rPr>
          <w:rFonts w:ascii="Book Antiqua" w:hAnsi="Book Antiqua" w:cs="Arial"/>
        </w:rPr>
      </w:pPr>
      <w:r>
        <w:rPr>
          <w:rFonts w:ascii="Book Antiqua" w:hAnsi="Book Antiqua" w:cs="Arial"/>
          <w:i/>
        </w:rPr>
        <w:tab/>
      </w:r>
      <w:r>
        <w:rPr>
          <w:rFonts w:ascii="Book Antiqua" w:hAnsi="Book Antiqua" w:cs="Arial"/>
        </w:rPr>
        <w:t xml:space="preserve">I find material errors of law in the decision of First tier Tribunal Judge </w:t>
      </w:r>
      <w:proofErr w:type="spellStart"/>
      <w:r>
        <w:rPr>
          <w:rFonts w:ascii="Book Antiqua" w:hAnsi="Book Antiqua" w:cs="Arial"/>
        </w:rPr>
        <w:t>Buckwell</w:t>
      </w:r>
      <w:proofErr w:type="spellEnd"/>
      <w:r>
        <w:rPr>
          <w:rFonts w:ascii="Book Antiqua" w:hAnsi="Book Antiqua" w:cs="Arial"/>
        </w:rPr>
        <w:t xml:space="preserve">. The </w:t>
      </w:r>
      <w:r>
        <w:rPr>
          <w:rFonts w:ascii="Book Antiqua" w:hAnsi="Book Antiqua" w:cs="Arial"/>
        </w:rPr>
        <w:tab/>
        <w:t xml:space="preserve">appeal is remitted for a hearing </w:t>
      </w:r>
      <w:r>
        <w:rPr>
          <w:rFonts w:ascii="Book Antiqua" w:hAnsi="Book Antiqua" w:cs="Arial"/>
          <w:i/>
        </w:rPr>
        <w:t xml:space="preserve">de novo </w:t>
      </w:r>
      <w:r>
        <w:rPr>
          <w:rFonts w:ascii="Book Antiqua" w:hAnsi="Book Antiqua" w:cs="Arial"/>
        </w:rPr>
        <w:t>before the First tier Tribunal.</w:t>
      </w:r>
    </w:p>
    <w:p w:rsidR="006C1BEF" w:rsidRDefault="006C1BEF" w:rsidP="00D949B7">
      <w:pPr>
        <w:jc w:val="both"/>
        <w:rPr>
          <w:rFonts w:ascii="Book Antiqua" w:hAnsi="Book Antiqua" w:cs="Arial"/>
          <w:b/>
          <w:u w:val="single"/>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DE0FC1">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DE0FC1">
        <w:rPr>
          <w:rFonts w:ascii="Book Antiqua" w:hAnsi="Book Antiqua"/>
        </w:rPr>
        <w:t>A</w:t>
      </w:r>
      <w:r w:rsidRPr="00D949B7">
        <w:rPr>
          <w:rFonts w:ascii="Book Antiqua" w:hAnsi="Book Antiqua"/>
        </w:rPr>
        <w:t xml:space="preserve">ppellant and to the </w:t>
      </w:r>
      <w:r w:rsidR="00DE0FC1">
        <w:rPr>
          <w:rFonts w:ascii="Book Antiqua" w:hAnsi="Book Antiqua"/>
        </w:rPr>
        <w:t>R</w:t>
      </w:r>
      <w:r w:rsidRPr="00D949B7">
        <w:rPr>
          <w:rFonts w:ascii="Book Antiqua" w:hAnsi="Book Antiqua"/>
        </w:rPr>
        <w:t>espondent.  Failure to comply with this direction could lead to contempt of court proceedings.</w:t>
      </w:r>
    </w:p>
    <w:p w:rsidR="009F5220" w:rsidRPr="009B7433" w:rsidRDefault="009F5220"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EC4C01">
        <w:rPr>
          <w:rFonts w:ascii="Lucida Calligraphy" w:hAnsi="Lucida Calligraphy" w:cs="Arial"/>
        </w:rPr>
        <w:t>Rebecca Chapman</w:t>
      </w:r>
      <w:r w:rsidR="00EC4C01">
        <w:rPr>
          <w:rFonts w:ascii="Book Antiqua" w:hAnsi="Book Antiqua" w:cs="Arial"/>
        </w:rPr>
        <w:tab/>
      </w:r>
      <w:r w:rsidR="00EC4C01">
        <w:rPr>
          <w:rFonts w:ascii="Book Antiqua" w:hAnsi="Book Antiqua" w:cs="Arial"/>
        </w:rPr>
        <w:tab/>
      </w:r>
      <w:r w:rsidR="00EC4C01">
        <w:rPr>
          <w:rFonts w:ascii="Book Antiqua" w:hAnsi="Book Antiqua" w:cs="Arial"/>
        </w:rPr>
        <w:tab/>
      </w:r>
      <w:r w:rsidR="00EC4C01">
        <w:rPr>
          <w:rFonts w:ascii="Book Antiqua" w:hAnsi="Book Antiqua" w:cs="Arial"/>
        </w:rPr>
        <w:tab/>
      </w:r>
      <w:r w:rsidR="00EC4C01">
        <w:rPr>
          <w:rFonts w:ascii="Book Antiqua" w:hAnsi="Book Antiqua" w:cs="Arial"/>
        </w:rPr>
        <w:tab/>
      </w:r>
      <w:r w:rsidR="00EC4C01">
        <w:rPr>
          <w:rFonts w:ascii="Book Antiqua" w:hAnsi="Book Antiqua" w:cs="Arial"/>
        </w:rPr>
        <w:tab/>
      </w:r>
      <w:r w:rsidR="001F2716" w:rsidRPr="009B7433">
        <w:rPr>
          <w:rFonts w:ascii="Book Antiqua" w:hAnsi="Book Antiqua" w:cs="Arial"/>
        </w:rPr>
        <w:t>Date</w:t>
      </w:r>
      <w:r w:rsidR="00EC4C01">
        <w:rPr>
          <w:rFonts w:ascii="Book Antiqua" w:hAnsi="Book Antiqua" w:cs="Arial"/>
        </w:rPr>
        <w:t xml:space="preserve"> 5 July 2018</w:t>
      </w:r>
    </w:p>
    <w:p w:rsidR="001F2716" w:rsidRPr="009B7433" w:rsidRDefault="001F2716" w:rsidP="000A0743">
      <w:pPr>
        <w:jc w:val="both"/>
        <w:rPr>
          <w:rFonts w:ascii="Book Antiqua" w:hAnsi="Book Antiqua" w:cs="Arial"/>
        </w:rPr>
      </w:pPr>
      <w:bookmarkStart w:id="1" w:name="_GoBack"/>
      <w:bookmarkEnd w:id="1"/>
    </w:p>
    <w:p w:rsidR="00B95326" w:rsidRPr="009B7433" w:rsidRDefault="00C23DFC" w:rsidP="007D635F">
      <w:pPr>
        <w:jc w:val="both"/>
        <w:rPr>
          <w:rFonts w:ascii="Book Antiqua" w:hAnsi="Book Antiqua" w:cs="Arial"/>
        </w:rPr>
      </w:pPr>
      <w:r>
        <w:rPr>
          <w:rFonts w:ascii="Book Antiqua" w:hAnsi="Book Antiqua" w:cs="Arial"/>
          <w:color w:val="000000"/>
        </w:rPr>
        <w:t>D</w:t>
      </w:r>
      <w:r w:rsidR="003B3C76">
        <w:rPr>
          <w:rFonts w:ascii="Book Antiqua" w:hAnsi="Book Antiqua" w:cs="Arial"/>
          <w:color w:val="000000"/>
        </w:rPr>
        <w:t>eputy Upper Tribunal Judge Chapman</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04D" w:rsidRDefault="004B404D">
      <w:r>
        <w:separator/>
      </w:r>
    </w:p>
  </w:endnote>
  <w:endnote w:type="continuationSeparator" w:id="0">
    <w:p w:rsidR="004B404D" w:rsidRDefault="004B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5F7" w:rsidRPr="009B7433" w:rsidRDefault="002105F7"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8B4718">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5F7" w:rsidRPr="009B7433" w:rsidRDefault="002105F7"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04D" w:rsidRDefault="004B404D">
      <w:r>
        <w:separator/>
      </w:r>
    </w:p>
  </w:footnote>
  <w:footnote w:type="continuationSeparator" w:id="0">
    <w:p w:rsidR="004B404D" w:rsidRDefault="004B4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5F7" w:rsidRDefault="002105F7"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s</w:t>
    </w:r>
    <w:r w:rsidRPr="009B7433">
      <w:rPr>
        <w:rFonts w:ascii="Book Antiqua" w:hAnsi="Book Antiqua" w:cs="Arial"/>
        <w:sz w:val="16"/>
        <w:szCs w:val="16"/>
      </w:rPr>
      <w:t>:</w:t>
    </w:r>
    <w:r>
      <w:rPr>
        <w:rFonts w:ascii="Book Antiqua" w:hAnsi="Book Antiqua" w:cs="Arial"/>
        <w:sz w:val="16"/>
        <w:szCs w:val="16"/>
      </w:rPr>
      <w:t xml:space="preserve"> HU/11942/2016</w:t>
    </w:r>
  </w:p>
  <w:p w:rsidR="002105F7" w:rsidRPr="009B7433" w:rsidRDefault="002105F7" w:rsidP="00593795">
    <w:pPr>
      <w:pStyle w:val="Header"/>
      <w:jc w:val="right"/>
      <w:rPr>
        <w:rFonts w:ascii="Book Antiqua" w:hAnsi="Book Antiqua" w:cs="Arial"/>
        <w:sz w:val="16"/>
        <w:szCs w:val="16"/>
      </w:rPr>
    </w:pPr>
    <w:r>
      <w:rPr>
        <w:rFonts w:ascii="Book Antiqua" w:hAnsi="Book Antiqua" w:cs="Arial"/>
        <w:sz w:val="16"/>
        <w:szCs w:val="16"/>
      </w:rPr>
      <w:t>HU/20682/2016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5F7" w:rsidRPr="009B7433" w:rsidRDefault="002105F7">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0F3"/>
    <w:rsid w:val="00000621"/>
    <w:rsid w:val="000036C2"/>
    <w:rsid w:val="00016C1A"/>
    <w:rsid w:val="00022BBB"/>
    <w:rsid w:val="00033588"/>
    <w:rsid w:val="00033D3D"/>
    <w:rsid w:val="0004776F"/>
    <w:rsid w:val="00052488"/>
    <w:rsid w:val="00052895"/>
    <w:rsid w:val="00062920"/>
    <w:rsid w:val="00062F02"/>
    <w:rsid w:val="00071A7E"/>
    <w:rsid w:val="000746C0"/>
    <w:rsid w:val="00074D1D"/>
    <w:rsid w:val="00085123"/>
    <w:rsid w:val="00092580"/>
    <w:rsid w:val="00093D4D"/>
    <w:rsid w:val="000A0743"/>
    <w:rsid w:val="000C3B9B"/>
    <w:rsid w:val="000D5D94"/>
    <w:rsid w:val="000F1A0E"/>
    <w:rsid w:val="001165A7"/>
    <w:rsid w:val="00140C85"/>
    <w:rsid w:val="0016508E"/>
    <w:rsid w:val="00165906"/>
    <w:rsid w:val="00167D3A"/>
    <w:rsid w:val="00173F50"/>
    <w:rsid w:val="00183BAE"/>
    <w:rsid w:val="00185986"/>
    <w:rsid w:val="001A3082"/>
    <w:rsid w:val="001A53AD"/>
    <w:rsid w:val="001B186A"/>
    <w:rsid w:val="001B2F75"/>
    <w:rsid w:val="001B5891"/>
    <w:rsid w:val="001C6F5F"/>
    <w:rsid w:val="001D6167"/>
    <w:rsid w:val="001F2716"/>
    <w:rsid w:val="001F3AC0"/>
    <w:rsid w:val="00207617"/>
    <w:rsid w:val="002105F7"/>
    <w:rsid w:val="0023134B"/>
    <w:rsid w:val="002764E5"/>
    <w:rsid w:val="00283659"/>
    <w:rsid w:val="002C6BD4"/>
    <w:rsid w:val="002D68BF"/>
    <w:rsid w:val="002E4541"/>
    <w:rsid w:val="002F0B69"/>
    <w:rsid w:val="002F6B98"/>
    <w:rsid w:val="00336CBF"/>
    <w:rsid w:val="00343FE3"/>
    <w:rsid w:val="003546C8"/>
    <w:rsid w:val="003825D4"/>
    <w:rsid w:val="003A7CF2"/>
    <w:rsid w:val="003B1B7C"/>
    <w:rsid w:val="003B3C76"/>
    <w:rsid w:val="003C5CE5"/>
    <w:rsid w:val="003D62F6"/>
    <w:rsid w:val="003D6FAD"/>
    <w:rsid w:val="003E1C24"/>
    <w:rsid w:val="003E267B"/>
    <w:rsid w:val="003E7CD1"/>
    <w:rsid w:val="00402B9E"/>
    <w:rsid w:val="004249CB"/>
    <w:rsid w:val="0044127D"/>
    <w:rsid w:val="004448DB"/>
    <w:rsid w:val="00446C9A"/>
    <w:rsid w:val="00452F2B"/>
    <w:rsid w:val="00477193"/>
    <w:rsid w:val="004842DD"/>
    <w:rsid w:val="004859D1"/>
    <w:rsid w:val="00492E0F"/>
    <w:rsid w:val="004A1848"/>
    <w:rsid w:val="004A2D15"/>
    <w:rsid w:val="004A534C"/>
    <w:rsid w:val="004A6F4A"/>
    <w:rsid w:val="004B404D"/>
    <w:rsid w:val="004B70D7"/>
    <w:rsid w:val="004D5AC4"/>
    <w:rsid w:val="004D6B45"/>
    <w:rsid w:val="004E4717"/>
    <w:rsid w:val="00507FEC"/>
    <w:rsid w:val="00510F0E"/>
    <w:rsid w:val="0051127B"/>
    <w:rsid w:val="0053779B"/>
    <w:rsid w:val="005479E1"/>
    <w:rsid w:val="005510F3"/>
    <w:rsid w:val="00553028"/>
    <w:rsid w:val="00553E0A"/>
    <w:rsid w:val="005570FD"/>
    <w:rsid w:val="005575EA"/>
    <w:rsid w:val="0057790C"/>
    <w:rsid w:val="00593795"/>
    <w:rsid w:val="005A75FF"/>
    <w:rsid w:val="005D10AB"/>
    <w:rsid w:val="00601D8F"/>
    <w:rsid w:val="00605582"/>
    <w:rsid w:val="00606A60"/>
    <w:rsid w:val="00611F34"/>
    <w:rsid w:val="00621FE8"/>
    <w:rsid w:val="006434B6"/>
    <w:rsid w:val="00653E97"/>
    <w:rsid w:val="006667DB"/>
    <w:rsid w:val="00684A74"/>
    <w:rsid w:val="0068620A"/>
    <w:rsid w:val="00690B8A"/>
    <w:rsid w:val="006A4A51"/>
    <w:rsid w:val="006C1BEF"/>
    <w:rsid w:val="006D74F3"/>
    <w:rsid w:val="006F2CF1"/>
    <w:rsid w:val="007038ED"/>
    <w:rsid w:val="00703BC3"/>
    <w:rsid w:val="00704B61"/>
    <w:rsid w:val="00707CCA"/>
    <w:rsid w:val="00715A64"/>
    <w:rsid w:val="00727807"/>
    <w:rsid w:val="00740C1F"/>
    <w:rsid w:val="007552A9"/>
    <w:rsid w:val="0075658A"/>
    <w:rsid w:val="0076107E"/>
    <w:rsid w:val="00761858"/>
    <w:rsid w:val="00765AF6"/>
    <w:rsid w:val="00767D59"/>
    <w:rsid w:val="00776E97"/>
    <w:rsid w:val="00780F86"/>
    <w:rsid w:val="007912AD"/>
    <w:rsid w:val="00793E65"/>
    <w:rsid w:val="007B0824"/>
    <w:rsid w:val="007B5D3C"/>
    <w:rsid w:val="007D635F"/>
    <w:rsid w:val="00815011"/>
    <w:rsid w:val="00821B72"/>
    <w:rsid w:val="00823EF2"/>
    <w:rsid w:val="008303B8"/>
    <w:rsid w:val="00833DCE"/>
    <w:rsid w:val="00833E86"/>
    <w:rsid w:val="008361D5"/>
    <w:rsid w:val="00871D34"/>
    <w:rsid w:val="008A25EC"/>
    <w:rsid w:val="008A6059"/>
    <w:rsid w:val="008A757C"/>
    <w:rsid w:val="008B270C"/>
    <w:rsid w:val="008B4718"/>
    <w:rsid w:val="008B5078"/>
    <w:rsid w:val="008C3D3D"/>
    <w:rsid w:val="008D4131"/>
    <w:rsid w:val="008F1932"/>
    <w:rsid w:val="0090151B"/>
    <w:rsid w:val="009042A9"/>
    <w:rsid w:val="00921062"/>
    <w:rsid w:val="0095300C"/>
    <w:rsid w:val="009722BC"/>
    <w:rsid w:val="009727A3"/>
    <w:rsid w:val="00987774"/>
    <w:rsid w:val="0099750A"/>
    <w:rsid w:val="009A11E8"/>
    <w:rsid w:val="009B7433"/>
    <w:rsid w:val="009C57C8"/>
    <w:rsid w:val="009F5220"/>
    <w:rsid w:val="00A07919"/>
    <w:rsid w:val="00A15234"/>
    <w:rsid w:val="00A172F5"/>
    <w:rsid w:val="00A201AB"/>
    <w:rsid w:val="00A31C8B"/>
    <w:rsid w:val="00A509FA"/>
    <w:rsid w:val="00A54AF3"/>
    <w:rsid w:val="00A71277"/>
    <w:rsid w:val="00A845DC"/>
    <w:rsid w:val="00AD0842"/>
    <w:rsid w:val="00B26AA2"/>
    <w:rsid w:val="00B3524D"/>
    <w:rsid w:val="00B36F12"/>
    <w:rsid w:val="00B40F69"/>
    <w:rsid w:val="00B46616"/>
    <w:rsid w:val="00B47B0C"/>
    <w:rsid w:val="00B528BB"/>
    <w:rsid w:val="00B7040A"/>
    <w:rsid w:val="00B83391"/>
    <w:rsid w:val="00B95326"/>
    <w:rsid w:val="00BD4196"/>
    <w:rsid w:val="00BF22CA"/>
    <w:rsid w:val="00BF23BB"/>
    <w:rsid w:val="00C23DFC"/>
    <w:rsid w:val="00C26032"/>
    <w:rsid w:val="00C345E1"/>
    <w:rsid w:val="00C43BFD"/>
    <w:rsid w:val="00C6048A"/>
    <w:rsid w:val="00C77B18"/>
    <w:rsid w:val="00C800CA"/>
    <w:rsid w:val="00C94145"/>
    <w:rsid w:val="00CB6E35"/>
    <w:rsid w:val="00CE09B1"/>
    <w:rsid w:val="00CE1A46"/>
    <w:rsid w:val="00D05EA6"/>
    <w:rsid w:val="00D20757"/>
    <w:rsid w:val="00D22636"/>
    <w:rsid w:val="00D40FD9"/>
    <w:rsid w:val="00D53769"/>
    <w:rsid w:val="00D575A8"/>
    <w:rsid w:val="00D606FA"/>
    <w:rsid w:val="00D6602D"/>
    <w:rsid w:val="00D85C13"/>
    <w:rsid w:val="00D9111A"/>
    <w:rsid w:val="00D9155F"/>
    <w:rsid w:val="00D91BE3"/>
    <w:rsid w:val="00D949B7"/>
    <w:rsid w:val="00D94AFC"/>
    <w:rsid w:val="00DB70AE"/>
    <w:rsid w:val="00DD5071"/>
    <w:rsid w:val="00DD5C39"/>
    <w:rsid w:val="00DE0FC1"/>
    <w:rsid w:val="00DE5CD4"/>
    <w:rsid w:val="00DE7DB7"/>
    <w:rsid w:val="00E00A0A"/>
    <w:rsid w:val="00E066DE"/>
    <w:rsid w:val="00E07F57"/>
    <w:rsid w:val="00E30683"/>
    <w:rsid w:val="00E403E4"/>
    <w:rsid w:val="00E42107"/>
    <w:rsid w:val="00E453D8"/>
    <w:rsid w:val="00E45855"/>
    <w:rsid w:val="00E50BCE"/>
    <w:rsid w:val="00E574BF"/>
    <w:rsid w:val="00E61292"/>
    <w:rsid w:val="00E76878"/>
    <w:rsid w:val="00E77C4D"/>
    <w:rsid w:val="00E81D01"/>
    <w:rsid w:val="00EA79AF"/>
    <w:rsid w:val="00EB485A"/>
    <w:rsid w:val="00EC2212"/>
    <w:rsid w:val="00EC4C01"/>
    <w:rsid w:val="00ED026A"/>
    <w:rsid w:val="00EE2F0C"/>
    <w:rsid w:val="00EE45D8"/>
    <w:rsid w:val="00F22EDA"/>
    <w:rsid w:val="00F24AA9"/>
    <w:rsid w:val="00F470D6"/>
    <w:rsid w:val="00F5589A"/>
    <w:rsid w:val="00F72A1E"/>
    <w:rsid w:val="00F72AD6"/>
    <w:rsid w:val="00FC40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4AA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2018-07-20T12:02:00Z</dcterms:created>
  <dcterms:modified xsi:type="dcterms:W3CDTF">2018-07-20T12:02:00Z</dcterms:modified>
</cp:coreProperties>
</file>