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363" w:rsidRDefault="006D7363" w:rsidP="00F97703">
      <w:pPr>
        <w:jc w:val="center"/>
        <w:rPr>
          <w:rFonts w:ascii="Book Antiqua" w:hAnsi="Book Antiqua" w:cs="Arial"/>
          <w:color w:val="000000"/>
        </w:rPr>
      </w:pPr>
    </w:p>
    <w:p w:rsidR="00F97703" w:rsidRPr="00121768" w:rsidRDefault="001A3795" w:rsidP="00F97703">
      <w:pPr>
        <w:jc w:val="center"/>
        <w:rPr>
          <w:rFonts w:ascii="Book Antiqua" w:hAnsi="Book Antiqua" w:cs="Arial"/>
          <w:color w:val="000000"/>
        </w:rPr>
      </w:pPr>
      <w:bookmarkStart w:id="0" w:name="_GoBack"/>
      <w:bookmarkEnd w:id="0"/>
      <w:r w:rsidRPr="00121768">
        <w:rPr>
          <w:rFonts w:ascii="Book Antiqua" w:hAnsi="Book Antiqua" w:cs="Arial"/>
          <w:noProof/>
        </w:rPr>
        <w:drawing>
          <wp:inline distT="0" distB="0" distL="0" distR="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6D7363">
        <w:rPr>
          <w:rFonts w:ascii="Book Antiqua" w:hAnsi="Book Antiqua" w:cs="Arial"/>
          <w:b/>
          <w:color w:val="000000"/>
        </w:rPr>
        <w:t xml:space="preserve">   </w:t>
      </w:r>
      <w:proofErr w:type="gramEnd"/>
      <w:r w:rsidR="006D7363">
        <w:rPr>
          <w:rFonts w:ascii="Book Antiqua" w:hAnsi="Book Antiqua" w:cs="Arial"/>
          <w:b/>
          <w:color w:val="000000"/>
        </w:rPr>
        <w:t xml:space="preserve">                      </w:t>
      </w:r>
      <w:r w:rsidR="00B3524D" w:rsidRPr="006D7363">
        <w:rPr>
          <w:rFonts w:ascii="Book Antiqua" w:hAnsi="Book Antiqua" w:cs="Arial"/>
          <w:b/>
          <w:color w:val="000000"/>
        </w:rPr>
        <w:t>Appeal Number</w:t>
      </w:r>
      <w:r w:rsidR="00D53769" w:rsidRPr="006D7363">
        <w:rPr>
          <w:rFonts w:ascii="Book Antiqua" w:hAnsi="Book Antiqua" w:cs="Arial"/>
          <w:b/>
          <w:color w:val="000000"/>
        </w:rPr>
        <w:t>:</w:t>
      </w:r>
      <w:r w:rsidR="00B3524D" w:rsidRPr="006D7363">
        <w:rPr>
          <w:rFonts w:ascii="Book Antiqua" w:hAnsi="Book Antiqua" w:cs="Arial"/>
          <w:b/>
          <w:color w:val="000000"/>
        </w:rPr>
        <w:t xml:space="preserve"> </w:t>
      </w:r>
      <w:bookmarkStart w:id="1" w:name="_Hlk521502685"/>
      <w:r w:rsidR="0056786F" w:rsidRPr="006D7363">
        <w:rPr>
          <w:rFonts w:ascii="Book Antiqua" w:hAnsi="Book Antiqua" w:cs="Arial"/>
          <w:b/>
          <w:color w:val="000000"/>
        </w:rPr>
        <w:t>HU/11942/2017</w:t>
      </w:r>
      <w:bookmarkEnd w:id="1"/>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547"/>
        <w:gridCol w:w="5091"/>
      </w:tblGrid>
      <w:tr w:rsidR="00D22636" w:rsidRPr="00900FC7" w:rsidTr="001A3795">
        <w:tc>
          <w:tcPr>
            <w:tcW w:w="4644"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56786F">
              <w:rPr>
                <w:rFonts w:ascii="Book Antiqua" w:hAnsi="Book Antiqua" w:cs="Arial"/>
                <w:b/>
              </w:rPr>
              <w:t>Field House</w:t>
            </w:r>
          </w:p>
        </w:tc>
        <w:tc>
          <w:tcPr>
            <w:tcW w:w="5184" w:type="dxa"/>
            <w:shd w:val="clear" w:color="auto" w:fill="auto"/>
          </w:tcPr>
          <w:p w:rsidR="00D22636" w:rsidRPr="00900FC7" w:rsidRDefault="006D7363" w:rsidP="00900FC7">
            <w:pPr>
              <w:jc w:val="both"/>
              <w:rPr>
                <w:rFonts w:ascii="Book Antiqua" w:hAnsi="Book Antiqua" w:cs="Arial"/>
                <w:b/>
                <w:color w:val="000000"/>
              </w:rPr>
            </w:pPr>
            <w:r>
              <w:rPr>
                <w:rFonts w:ascii="Book Antiqua" w:hAnsi="Book Antiqua" w:cs="Arial"/>
                <w:b/>
                <w:color w:val="000000"/>
              </w:rPr>
              <w:t xml:space="preserve">              </w:t>
            </w:r>
            <w:r w:rsidR="001A3795">
              <w:rPr>
                <w:rFonts w:ascii="Book Antiqua" w:hAnsi="Book Antiqua" w:cs="Arial"/>
                <w:b/>
                <w:color w:val="000000"/>
              </w:rPr>
              <w:t>Decision &amp; Reasons</w:t>
            </w:r>
            <w:r w:rsidR="00283659" w:rsidRPr="00900FC7">
              <w:rPr>
                <w:rFonts w:ascii="Book Antiqua" w:hAnsi="Book Antiqua" w:cs="Arial"/>
                <w:b/>
                <w:color w:val="000000"/>
              </w:rPr>
              <w:t xml:space="preserve"> Promulgated</w:t>
            </w:r>
          </w:p>
        </w:tc>
      </w:tr>
      <w:tr w:rsidR="00D22636" w:rsidRPr="00900FC7" w:rsidTr="001A3795">
        <w:tc>
          <w:tcPr>
            <w:tcW w:w="4644"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56786F">
              <w:rPr>
                <w:rFonts w:ascii="Book Antiqua" w:hAnsi="Book Antiqua" w:cs="Arial"/>
                <w:b/>
              </w:rPr>
              <w:t>11 July 2018</w:t>
            </w:r>
          </w:p>
        </w:tc>
        <w:tc>
          <w:tcPr>
            <w:tcW w:w="5184" w:type="dxa"/>
            <w:shd w:val="clear" w:color="auto" w:fill="auto"/>
          </w:tcPr>
          <w:p w:rsidR="00D22636" w:rsidRPr="00900FC7" w:rsidRDefault="006D7363" w:rsidP="00900FC7">
            <w:pPr>
              <w:jc w:val="both"/>
              <w:rPr>
                <w:rFonts w:ascii="Book Antiqua" w:hAnsi="Book Antiqua" w:cs="Arial"/>
                <w:b/>
              </w:rPr>
            </w:pPr>
            <w:r>
              <w:rPr>
                <w:rFonts w:ascii="Book Antiqua" w:hAnsi="Book Antiqua" w:cs="Arial"/>
                <w:b/>
              </w:rPr>
              <w:t xml:space="preserve">              </w:t>
            </w:r>
            <w:r w:rsidR="001A3795">
              <w:rPr>
                <w:rFonts w:ascii="Book Antiqua" w:hAnsi="Book Antiqua" w:cs="Arial"/>
                <w:b/>
              </w:rPr>
              <w:t>On 13 August 2018</w:t>
            </w:r>
          </w:p>
        </w:tc>
      </w:tr>
      <w:tr w:rsidR="00D22636" w:rsidRPr="00900FC7" w:rsidTr="001A3795">
        <w:tc>
          <w:tcPr>
            <w:tcW w:w="4644" w:type="dxa"/>
            <w:shd w:val="clear" w:color="auto" w:fill="auto"/>
          </w:tcPr>
          <w:p w:rsidR="00D22636" w:rsidRPr="00900FC7" w:rsidRDefault="00D22636" w:rsidP="00900FC7">
            <w:pPr>
              <w:jc w:val="both"/>
              <w:rPr>
                <w:rFonts w:ascii="Book Antiqua" w:hAnsi="Book Antiqua" w:cs="Arial"/>
                <w:b/>
              </w:rPr>
            </w:pPr>
          </w:p>
        </w:tc>
        <w:tc>
          <w:tcPr>
            <w:tcW w:w="5184" w:type="dxa"/>
            <w:shd w:val="clear" w:color="auto" w:fill="auto"/>
          </w:tcPr>
          <w:p w:rsidR="00D22636" w:rsidRPr="00900FC7" w:rsidRDefault="00D22636" w:rsidP="00900FC7">
            <w:pPr>
              <w:jc w:val="both"/>
              <w:rPr>
                <w:rFonts w:ascii="Book Antiqua" w:hAnsi="Book Antiqua" w:cs="Arial"/>
                <w:b/>
              </w:rPr>
            </w:pPr>
          </w:p>
        </w:tc>
      </w:tr>
    </w:tbl>
    <w:p w:rsidR="006D7363" w:rsidRDefault="006D7363"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56786F">
        <w:rPr>
          <w:rFonts w:ascii="Book Antiqua" w:hAnsi="Book Antiqua" w:cs="Arial"/>
          <w:b/>
          <w:color w:val="000000"/>
        </w:rPr>
        <w:t xml:space="preserve">I A M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56786F" w:rsidP="00DA4D91">
      <w:pPr>
        <w:jc w:val="center"/>
        <w:outlineLvl w:val="0"/>
        <w:rPr>
          <w:rFonts w:ascii="Book Antiqua" w:hAnsi="Book Antiqua" w:cs="Arial"/>
          <w:b/>
          <w:caps/>
        </w:rPr>
      </w:pPr>
      <w:r>
        <w:rPr>
          <w:rFonts w:ascii="Book Antiqua" w:hAnsi="Book Antiqua" w:cs="Arial"/>
          <w:b/>
          <w:caps/>
        </w:rPr>
        <w:t>MR MUHAMMAD ABBAS KHAN</w:t>
      </w:r>
    </w:p>
    <w:p w:rsidR="0056786F" w:rsidRPr="006D7363" w:rsidRDefault="0056786F" w:rsidP="00DA4D91">
      <w:pPr>
        <w:jc w:val="center"/>
        <w:outlineLvl w:val="0"/>
        <w:rPr>
          <w:rFonts w:ascii="Book Antiqua" w:hAnsi="Book Antiqua" w:cs="Arial"/>
          <w:caps/>
        </w:rPr>
      </w:pPr>
      <w:r w:rsidRPr="006D7363">
        <w:rPr>
          <w:rFonts w:ascii="Book Antiqua" w:hAnsi="Book Antiqua" w:cs="Arial"/>
          <w:caps/>
        </w:rPr>
        <w:t>(anonymity direction not made)</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6D7363" w:rsidRDefault="006D7363" w:rsidP="00704B61">
      <w:pPr>
        <w:jc w:val="center"/>
        <w:rPr>
          <w:rFonts w:ascii="Book Antiqua" w:hAnsi="Book Antiqua" w:cs="Arial"/>
          <w:b/>
        </w:rPr>
      </w:pP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Default="00DD5071" w:rsidP="00704B61">
      <w:pPr>
        <w:jc w:val="center"/>
        <w:rPr>
          <w:rFonts w:ascii="Book Antiqua" w:hAnsi="Book Antiqua" w:cs="Arial"/>
          <w:b/>
        </w:rPr>
      </w:pPr>
    </w:p>
    <w:p w:rsidR="006D7363" w:rsidRPr="00121768" w:rsidRDefault="006D7363" w:rsidP="00704B61">
      <w:pPr>
        <w:jc w:val="center"/>
        <w:rPr>
          <w:rFonts w:ascii="Book Antiqua" w:hAnsi="Book Antiqua" w:cs="Arial"/>
          <w:b/>
        </w:rPr>
      </w:pPr>
      <w:r>
        <w:rPr>
          <w:rFonts w:ascii="Book Antiqua" w:hAnsi="Book Antiqua" w:cs="Arial"/>
          <w:b/>
        </w:rPr>
        <w:t>THE SECRETARY OF STATE FOR THE HOME DEPARTMENT</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56786F">
        <w:rPr>
          <w:rFonts w:ascii="Book Antiqua" w:hAnsi="Book Antiqua" w:cs="Arial"/>
        </w:rPr>
        <w:t>Mr Sharma, Counsel for Law Lane Solicitors, Stratford</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56786F">
        <w:rPr>
          <w:rFonts w:ascii="Book Antiqua" w:hAnsi="Book Antiqua" w:cs="Arial"/>
        </w:rPr>
        <w:t>Mr Wilding,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56786F" w:rsidP="00FD779B">
      <w:pPr>
        <w:numPr>
          <w:ilvl w:val="0"/>
          <w:numId w:val="1"/>
        </w:numPr>
        <w:jc w:val="both"/>
        <w:rPr>
          <w:rFonts w:ascii="Book Antiqua" w:hAnsi="Book Antiqua" w:cs="Arial"/>
        </w:rPr>
      </w:pPr>
      <w:r>
        <w:rPr>
          <w:rFonts w:ascii="Book Antiqua" w:hAnsi="Book Antiqua" w:cs="Arial"/>
        </w:rPr>
        <w:t>The</w:t>
      </w:r>
      <w:r w:rsidR="00104013">
        <w:rPr>
          <w:rFonts w:ascii="Book Antiqua" w:hAnsi="Book Antiqua" w:cs="Arial"/>
        </w:rPr>
        <w:t xml:space="preserve"> appellant is a citizen of Pakistan born on 13 March 1983.  He appealed the respondent’s decision of 28 September 2017 refusing him indefinite leave to remain in the United Kingdom </w:t>
      </w:r>
      <w:proofErr w:type="gramStart"/>
      <w:r w:rsidR="00104013">
        <w:rPr>
          <w:rFonts w:ascii="Book Antiqua" w:hAnsi="Book Antiqua" w:cs="Arial"/>
        </w:rPr>
        <w:t>on the basis of</w:t>
      </w:r>
      <w:proofErr w:type="gramEnd"/>
      <w:r w:rsidR="00104013">
        <w:rPr>
          <w:rFonts w:ascii="Book Antiqua" w:hAnsi="Book Antiqua" w:cs="Arial"/>
        </w:rPr>
        <w:t xml:space="preserve"> long residence and his human rights.  His appeal was heard by Judge of the First-Tier Tribunal Suffield-Thompson on 13 March 2018 and was dismissed on all grounds in a decision promulgated on 22 March 2018.</w:t>
      </w:r>
    </w:p>
    <w:p w:rsidR="00104013" w:rsidRDefault="00104013" w:rsidP="00104013">
      <w:pPr>
        <w:jc w:val="both"/>
        <w:rPr>
          <w:rFonts w:ascii="Book Antiqua" w:hAnsi="Book Antiqua" w:cs="Arial"/>
        </w:rPr>
      </w:pPr>
    </w:p>
    <w:p w:rsidR="00104013" w:rsidRDefault="00104013" w:rsidP="00FD779B">
      <w:pPr>
        <w:numPr>
          <w:ilvl w:val="0"/>
          <w:numId w:val="1"/>
        </w:numPr>
        <w:jc w:val="both"/>
        <w:rPr>
          <w:rFonts w:ascii="Book Antiqua" w:hAnsi="Book Antiqua" w:cs="Arial"/>
        </w:rPr>
      </w:pPr>
      <w:r>
        <w:rPr>
          <w:rFonts w:ascii="Book Antiqua" w:hAnsi="Book Antiqua" w:cs="Arial"/>
        </w:rPr>
        <w:t xml:space="preserve">An application for permission to appeal was lodged and permission was granted by Judge of the First-Tier Tribunal Parker on 30 April 2018.  The permission states that it is arguable that the Judge’s failure to apply </w:t>
      </w:r>
      <w:r w:rsidRPr="001D639E">
        <w:rPr>
          <w:rFonts w:ascii="Book Antiqua" w:hAnsi="Book Antiqua" w:cs="Arial"/>
          <w:b/>
          <w:i/>
          <w:u w:val="single"/>
        </w:rPr>
        <w:t>Razgar</w:t>
      </w:r>
      <w:r>
        <w:rPr>
          <w:rFonts w:ascii="Book Antiqua" w:hAnsi="Book Antiqua" w:cs="Arial"/>
        </w:rPr>
        <w:t xml:space="preserve"> [2004] UKHL 27 and to find that the interference with the appellant’s human rights was not in accordance with the law amounts to an arguable error of law.  The permission goes on to state that it is arguable that the appellant’s ability to meet the requirements of the Immigration Rules has not </w:t>
      </w:r>
      <w:r>
        <w:rPr>
          <w:rFonts w:ascii="Book Antiqua" w:hAnsi="Book Antiqua" w:cs="Arial"/>
        </w:rPr>
        <w:lastRenderedPageBreak/>
        <w:t xml:space="preserve">been given adequate weight in the decision, particularly having regard to the public </w:t>
      </w:r>
      <w:r w:rsidR="00822305">
        <w:rPr>
          <w:rFonts w:ascii="Book Antiqua" w:hAnsi="Book Antiqua" w:cs="Arial"/>
        </w:rPr>
        <w:t>interest factor at Section 117B</w:t>
      </w:r>
      <w:r>
        <w:rPr>
          <w:rFonts w:ascii="Book Antiqua" w:hAnsi="Book Antiqua" w:cs="Arial"/>
        </w:rPr>
        <w:t xml:space="preserve"> of Part 5 of the 2002 Act</w:t>
      </w:r>
      <w:r w:rsidR="00822305">
        <w:rPr>
          <w:rFonts w:ascii="Book Antiqua" w:hAnsi="Book Antiqua" w:cs="Arial"/>
        </w:rPr>
        <w:t xml:space="preserve"> and</w:t>
      </w:r>
      <w:r>
        <w:rPr>
          <w:rFonts w:ascii="Book Antiqua" w:hAnsi="Book Antiqua" w:cs="Arial"/>
        </w:rPr>
        <w:t xml:space="preserve"> that this amounts to an arguable error.</w:t>
      </w:r>
    </w:p>
    <w:p w:rsidR="00104013" w:rsidRDefault="00104013" w:rsidP="00104013">
      <w:pPr>
        <w:pStyle w:val="ListParagraph"/>
        <w:rPr>
          <w:rFonts w:ascii="Book Antiqua" w:hAnsi="Book Antiqua" w:cs="Arial"/>
        </w:rPr>
      </w:pPr>
    </w:p>
    <w:p w:rsidR="00104013" w:rsidRDefault="00104013" w:rsidP="00FD779B">
      <w:pPr>
        <w:numPr>
          <w:ilvl w:val="0"/>
          <w:numId w:val="1"/>
        </w:numPr>
        <w:jc w:val="both"/>
        <w:rPr>
          <w:rFonts w:ascii="Book Antiqua" w:hAnsi="Book Antiqua" w:cs="Arial"/>
        </w:rPr>
      </w:pPr>
      <w:r>
        <w:rPr>
          <w:rFonts w:ascii="Book Antiqua" w:hAnsi="Book Antiqua" w:cs="Arial"/>
        </w:rPr>
        <w:t xml:space="preserve">There is a Rule 24 response which states that the respondent notes that the First-Tier Tribunal found the appellant met the </w:t>
      </w:r>
      <w:r w:rsidR="00822305">
        <w:rPr>
          <w:rFonts w:ascii="Book Antiqua" w:hAnsi="Book Antiqua" w:cs="Arial"/>
        </w:rPr>
        <w:t>ten-year</w:t>
      </w:r>
      <w:r>
        <w:rPr>
          <w:rFonts w:ascii="Book Antiqua" w:hAnsi="Book Antiqua" w:cs="Arial"/>
        </w:rPr>
        <w:t xml:space="preserve"> long residence requirement of the Immigration Rules, but also found that this was not determinative of the human rights appeal.  The First-Tier Tribunal had regard to the appellant’s ties to the United Kingdom and Pakistan, his lack of a partner or family in the United Kingdom and the limited evidence of any private life in the United Kingdom, and the response states that the First-Tier Tribunal’s conclusions are sustainable on the evidence.  </w:t>
      </w:r>
    </w:p>
    <w:p w:rsidR="00104013" w:rsidRDefault="00104013" w:rsidP="00104013">
      <w:pPr>
        <w:pStyle w:val="ListParagraph"/>
        <w:ind w:left="0"/>
        <w:rPr>
          <w:rFonts w:ascii="Book Antiqua" w:hAnsi="Book Antiqua" w:cs="Arial"/>
        </w:rPr>
      </w:pPr>
    </w:p>
    <w:p w:rsidR="00104013" w:rsidRDefault="00104013" w:rsidP="00104013">
      <w:pPr>
        <w:pStyle w:val="ListParagraph"/>
        <w:ind w:left="0"/>
        <w:rPr>
          <w:rFonts w:ascii="Book Antiqua" w:hAnsi="Book Antiqua" w:cs="Arial"/>
          <w:b/>
          <w:u w:val="single"/>
        </w:rPr>
      </w:pPr>
      <w:r w:rsidRPr="001D639E">
        <w:rPr>
          <w:rFonts w:ascii="Book Antiqua" w:hAnsi="Book Antiqua" w:cs="Arial"/>
          <w:b/>
          <w:u w:val="single"/>
        </w:rPr>
        <w:t>The Hearing</w:t>
      </w:r>
    </w:p>
    <w:p w:rsidR="001D639E" w:rsidRPr="001D639E" w:rsidRDefault="001D639E" w:rsidP="00104013">
      <w:pPr>
        <w:pStyle w:val="ListParagraph"/>
        <w:ind w:left="0"/>
        <w:rPr>
          <w:rFonts w:ascii="Book Antiqua" w:hAnsi="Book Antiqua" w:cs="Arial"/>
          <w:b/>
          <w:u w:val="single"/>
        </w:rPr>
      </w:pPr>
    </w:p>
    <w:p w:rsidR="001D639E" w:rsidRPr="00822305" w:rsidRDefault="00104013" w:rsidP="00822305">
      <w:pPr>
        <w:numPr>
          <w:ilvl w:val="0"/>
          <w:numId w:val="1"/>
        </w:numPr>
        <w:jc w:val="both"/>
        <w:rPr>
          <w:rFonts w:ascii="Book Antiqua" w:hAnsi="Book Antiqua" w:cs="Arial"/>
        </w:rPr>
      </w:pPr>
      <w:r>
        <w:rPr>
          <w:rFonts w:ascii="Book Antiqua" w:hAnsi="Book Antiqua" w:cs="Arial"/>
        </w:rPr>
        <w:t>T</w:t>
      </w:r>
      <w:r w:rsidR="001D639E">
        <w:rPr>
          <w:rFonts w:ascii="Book Antiqua" w:hAnsi="Book Antiqua" w:cs="Arial"/>
        </w:rPr>
        <w:t>he Presenting Officer submitted that this application meets the terms of paragraph 276ADE</w:t>
      </w:r>
      <w:r w:rsidR="00822305">
        <w:rPr>
          <w:rFonts w:ascii="Book Antiqua" w:hAnsi="Book Antiqua" w:cs="Arial"/>
        </w:rPr>
        <w:t xml:space="preserve"> of the Immigration Rules</w:t>
      </w:r>
      <w:r w:rsidR="001D639E">
        <w:rPr>
          <w:rFonts w:ascii="Book Antiqua" w:hAnsi="Book Antiqua" w:cs="Arial"/>
        </w:rPr>
        <w:t xml:space="preserve"> and the respondent accepts that that is the case.  He submitted that the First-Tier Tribunal Judge should have allowed the appeal and that the application is fully compliant under the Article 8 privat</w:t>
      </w:r>
      <w:r w:rsidR="00822305">
        <w:rPr>
          <w:rFonts w:ascii="Book Antiqua" w:hAnsi="Book Antiqua" w:cs="Arial"/>
        </w:rPr>
        <w:t xml:space="preserve">e life route and </w:t>
      </w:r>
      <w:r w:rsidR="001D639E">
        <w:rPr>
          <w:rFonts w:ascii="Book Antiqua" w:hAnsi="Book Antiqua" w:cs="Arial"/>
        </w:rPr>
        <w:t>the Judge was wrong to continue</w:t>
      </w:r>
      <w:r w:rsidR="00822305">
        <w:rPr>
          <w:rFonts w:ascii="Book Antiqua" w:hAnsi="Book Antiqua" w:cs="Arial"/>
        </w:rPr>
        <w:t>, after finding that this was</w:t>
      </w:r>
      <w:r w:rsidR="001D639E">
        <w:rPr>
          <w:rFonts w:ascii="Book Antiqua" w:hAnsi="Book Antiqua" w:cs="Arial"/>
        </w:rPr>
        <w:t xml:space="preserve"> the case.  He submitted that there is no general suitability point and that means that no further analysis is required.</w:t>
      </w:r>
      <w:r w:rsidR="00822305">
        <w:rPr>
          <w:rFonts w:ascii="Book Antiqua" w:hAnsi="Book Antiqua" w:cs="Arial"/>
        </w:rPr>
        <w:t xml:space="preserve"> He</w:t>
      </w:r>
      <w:r w:rsidR="001D639E" w:rsidRPr="00822305">
        <w:rPr>
          <w:rFonts w:ascii="Book Antiqua" w:hAnsi="Book Antiqua" w:cs="Arial"/>
        </w:rPr>
        <w:t xml:space="preserve"> submitted that he is conceding </w:t>
      </w:r>
      <w:r w:rsidR="00822305">
        <w:rPr>
          <w:rFonts w:ascii="Book Antiqua" w:hAnsi="Book Antiqua" w:cs="Arial"/>
        </w:rPr>
        <w:t xml:space="preserve">this claim </w:t>
      </w:r>
      <w:r w:rsidR="008203DA">
        <w:rPr>
          <w:rFonts w:ascii="Book Antiqua" w:hAnsi="Book Antiqua" w:cs="Arial"/>
        </w:rPr>
        <w:t xml:space="preserve">on behalf of the respondent </w:t>
      </w:r>
      <w:r w:rsidR="00822305">
        <w:rPr>
          <w:rFonts w:ascii="Book Antiqua" w:hAnsi="Book Antiqua" w:cs="Arial"/>
        </w:rPr>
        <w:t>and</w:t>
      </w:r>
      <w:r w:rsidR="001D639E" w:rsidRPr="00822305">
        <w:rPr>
          <w:rFonts w:ascii="Book Antiqua" w:hAnsi="Book Antiqua" w:cs="Arial"/>
        </w:rPr>
        <w:t xml:space="preserve"> the appeal should be allowed.</w:t>
      </w:r>
    </w:p>
    <w:p w:rsidR="001D639E" w:rsidRDefault="001D639E" w:rsidP="001D639E">
      <w:pPr>
        <w:pStyle w:val="ListParagraph"/>
        <w:rPr>
          <w:rFonts w:ascii="Book Antiqua" w:hAnsi="Book Antiqua" w:cs="Arial"/>
        </w:rPr>
      </w:pPr>
    </w:p>
    <w:p w:rsidR="001D639E" w:rsidRDefault="001D639E" w:rsidP="00FD779B">
      <w:pPr>
        <w:numPr>
          <w:ilvl w:val="0"/>
          <w:numId w:val="1"/>
        </w:numPr>
        <w:jc w:val="both"/>
        <w:rPr>
          <w:rFonts w:ascii="Book Antiqua" w:hAnsi="Book Antiqua" w:cs="Arial"/>
        </w:rPr>
      </w:pPr>
      <w:r>
        <w:rPr>
          <w:rFonts w:ascii="Book Antiqua" w:hAnsi="Book Antiqua" w:cs="Arial"/>
        </w:rPr>
        <w:t>Counsel for the appellant accepted this.</w:t>
      </w:r>
    </w:p>
    <w:p w:rsidR="001D639E" w:rsidRDefault="001D639E" w:rsidP="001D639E">
      <w:pPr>
        <w:pStyle w:val="ListParagraph"/>
        <w:rPr>
          <w:rFonts w:ascii="Book Antiqua" w:hAnsi="Book Antiqua" w:cs="Arial"/>
        </w:rPr>
      </w:pPr>
    </w:p>
    <w:p w:rsidR="001D639E" w:rsidRPr="001D639E" w:rsidRDefault="001D639E" w:rsidP="001D639E">
      <w:pPr>
        <w:jc w:val="both"/>
        <w:rPr>
          <w:rFonts w:ascii="Book Antiqua" w:hAnsi="Book Antiqua" w:cs="Arial"/>
          <w:b/>
          <w:u w:val="single"/>
        </w:rPr>
      </w:pPr>
      <w:r w:rsidRPr="001D639E">
        <w:rPr>
          <w:rFonts w:ascii="Book Antiqua" w:hAnsi="Book Antiqua" w:cs="Arial"/>
          <w:b/>
          <w:u w:val="single"/>
        </w:rPr>
        <w:t>Decision and Reasons</w:t>
      </w:r>
    </w:p>
    <w:p w:rsidR="001D639E" w:rsidRDefault="001D639E" w:rsidP="001D639E">
      <w:pPr>
        <w:pStyle w:val="ListParagraph"/>
        <w:rPr>
          <w:rFonts w:ascii="Book Antiqua" w:hAnsi="Book Antiqua" w:cs="Arial"/>
        </w:rPr>
      </w:pPr>
    </w:p>
    <w:p w:rsidR="001D639E" w:rsidRDefault="001D639E" w:rsidP="00FD779B">
      <w:pPr>
        <w:numPr>
          <w:ilvl w:val="0"/>
          <w:numId w:val="1"/>
        </w:numPr>
        <w:jc w:val="both"/>
        <w:rPr>
          <w:rFonts w:ascii="Book Antiqua" w:hAnsi="Book Antiqua" w:cs="Arial"/>
        </w:rPr>
      </w:pPr>
      <w:r>
        <w:rPr>
          <w:rFonts w:ascii="Book Antiqua" w:hAnsi="Book Antiqua" w:cs="Arial"/>
        </w:rPr>
        <w:t>The respondent has conceded his position in this claim.  The Judge found that Article 8 is engaged at paragraph 54 of the decision and the First-Tier Judge should then</w:t>
      </w:r>
      <w:r w:rsidR="0025641D">
        <w:rPr>
          <w:rFonts w:ascii="Book Antiqua" w:hAnsi="Book Antiqua" w:cs="Arial"/>
        </w:rPr>
        <w:t xml:space="preserve"> have</w:t>
      </w:r>
      <w:r>
        <w:rPr>
          <w:rFonts w:ascii="Book Antiqua" w:hAnsi="Book Antiqua" w:cs="Arial"/>
        </w:rPr>
        <w:t xml:space="preserve"> considered Article 8 using the Rules as a starting point but failed to do so.  If an appellant can show that on an application he could make immediately</w:t>
      </w:r>
      <w:r w:rsidR="00822305">
        <w:rPr>
          <w:rFonts w:ascii="Book Antiqua" w:hAnsi="Book Antiqua" w:cs="Arial"/>
        </w:rPr>
        <w:t>,</w:t>
      </w:r>
      <w:r>
        <w:rPr>
          <w:rFonts w:ascii="Book Antiqua" w:hAnsi="Book Antiqua" w:cs="Arial"/>
        </w:rPr>
        <w:t xml:space="preserve"> he would have to succeed</w:t>
      </w:r>
      <w:r w:rsidR="00822305">
        <w:rPr>
          <w:rFonts w:ascii="Book Antiqua" w:hAnsi="Book Antiqua" w:cs="Arial"/>
        </w:rPr>
        <w:t>, there is no justification for</w:t>
      </w:r>
      <w:r>
        <w:rPr>
          <w:rFonts w:ascii="Book Antiqua" w:hAnsi="Book Antiqua" w:cs="Arial"/>
        </w:rPr>
        <w:t xml:space="preserve"> dismissing his cla</w:t>
      </w:r>
      <w:r w:rsidR="00822305">
        <w:rPr>
          <w:rFonts w:ascii="Book Antiqua" w:hAnsi="Book Antiqua" w:cs="Arial"/>
        </w:rPr>
        <w:t>im.  This appellant is</w:t>
      </w:r>
      <w:r>
        <w:rPr>
          <w:rFonts w:ascii="Book Antiqua" w:hAnsi="Book Antiqua" w:cs="Arial"/>
        </w:rPr>
        <w:t xml:space="preserve"> entitled to indefinite leave to remain which is wha</w:t>
      </w:r>
      <w:r w:rsidR="00822305">
        <w:rPr>
          <w:rFonts w:ascii="Book Antiqua" w:hAnsi="Book Antiqua" w:cs="Arial"/>
        </w:rPr>
        <w:t>t he applied for.  His removal w</w:t>
      </w:r>
      <w:r>
        <w:rPr>
          <w:rFonts w:ascii="Book Antiqua" w:hAnsi="Book Antiqua" w:cs="Arial"/>
        </w:rPr>
        <w:t>ould not be in ac</w:t>
      </w:r>
      <w:r w:rsidR="00822305">
        <w:rPr>
          <w:rFonts w:ascii="Book Antiqua" w:hAnsi="Book Antiqua" w:cs="Arial"/>
        </w:rPr>
        <w:t>cordance with the law and cannot be justified as</w:t>
      </w:r>
      <w:r>
        <w:rPr>
          <w:rFonts w:ascii="Book Antiqua" w:hAnsi="Book Antiqua" w:cs="Arial"/>
        </w:rPr>
        <w:t xml:space="preserve"> necessary or proportionate.</w:t>
      </w:r>
    </w:p>
    <w:p w:rsidR="001D639E" w:rsidRDefault="001D639E" w:rsidP="001D639E">
      <w:pPr>
        <w:jc w:val="both"/>
        <w:rPr>
          <w:rFonts w:ascii="Book Antiqua" w:hAnsi="Book Antiqua" w:cs="Arial"/>
        </w:rPr>
      </w:pPr>
    </w:p>
    <w:p w:rsidR="001D639E" w:rsidRDefault="00822305" w:rsidP="00FD779B">
      <w:pPr>
        <w:numPr>
          <w:ilvl w:val="0"/>
          <w:numId w:val="1"/>
        </w:numPr>
        <w:jc w:val="both"/>
        <w:rPr>
          <w:rFonts w:ascii="Book Antiqua" w:hAnsi="Book Antiqua" w:cs="Arial"/>
        </w:rPr>
      </w:pPr>
      <w:r>
        <w:rPr>
          <w:rFonts w:ascii="Book Antiqua" w:hAnsi="Book Antiqua" w:cs="Arial"/>
        </w:rPr>
        <w:t>There is</w:t>
      </w:r>
      <w:r w:rsidR="001D639E">
        <w:rPr>
          <w:rFonts w:ascii="Book Antiqua" w:hAnsi="Book Antiqua" w:cs="Arial"/>
        </w:rPr>
        <w:t xml:space="preserve"> a material error of law in the</w:t>
      </w:r>
      <w:r>
        <w:rPr>
          <w:rFonts w:ascii="Book Antiqua" w:hAnsi="Book Antiqua" w:cs="Arial"/>
        </w:rPr>
        <w:t xml:space="preserve"> </w:t>
      </w:r>
      <w:r w:rsidR="008203DA">
        <w:rPr>
          <w:rFonts w:ascii="Book Antiqua" w:hAnsi="Book Antiqua" w:cs="Arial"/>
        </w:rPr>
        <w:t>F</w:t>
      </w:r>
      <w:r>
        <w:rPr>
          <w:rFonts w:ascii="Book Antiqua" w:hAnsi="Book Antiqua" w:cs="Arial"/>
        </w:rPr>
        <w:t>irst-tier Tribunal</w:t>
      </w:r>
      <w:r w:rsidR="001D639E">
        <w:rPr>
          <w:rFonts w:ascii="Book Antiqua" w:hAnsi="Book Antiqua" w:cs="Arial"/>
        </w:rPr>
        <w:t xml:space="preserve"> Judge’s</w:t>
      </w:r>
      <w:r>
        <w:rPr>
          <w:rFonts w:ascii="Book Antiqua" w:hAnsi="Book Antiqua" w:cs="Arial"/>
        </w:rPr>
        <w:t xml:space="preserve"> decision and I direct that his</w:t>
      </w:r>
      <w:r w:rsidR="008203DA">
        <w:rPr>
          <w:rFonts w:ascii="Book Antiqua" w:hAnsi="Book Antiqua" w:cs="Arial"/>
        </w:rPr>
        <w:t xml:space="preserve"> decision be</w:t>
      </w:r>
      <w:r>
        <w:rPr>
          <w:rFonts w:ascii="Book Antiqua" w:hAnsi="Book Antiqua" w:cs="Arial"/>
        </w:rPr>
        <w:t xml:space="preserve"> set aside and</w:t>
      </w:r>
      <w:r w:rsidR="001D639E">
        <w:rPr>
          <w:rFonts w:ascii="Book Antiqua" w:hAnsi="Book Antiqua" w:cs="Arial"/>
        </w:rPr>
        <w:t xml:space="preserve"> the appeal be allowed.</w:t>
      </w:r>
    </w:p>
    <w:p w:rsidR="001D639E" w:rsidRDefault="001D639E" w:rsidP="001D639E">
      <w:pPr>
        <w:pStyle w:val="ListParagraph"/>
        <w:rPr>
          <w:rFonts w:ascii="Book Antiqua" w:hAnsi="Book Antiqua" w:cs="Arial"/>
        </w:rPr>
      </w:pPr>
    </w:p>
    <w:p w:rsidR="00104013" w:rsidRPr="00121768" w:rsidRDefault="001D639E" w:rsidP="00FD779B">
      <w:pPr>
        <w:numPr>
          <w:ilvl w:val="0"/>
          <w:numId w:val="1"/>
        </w:numPr>
        <w:jc w:val="both"/>
        <w:rPr>
          <w:rFonts w:ascii="Book Antiqua" w:hAnsi="Book Antiqua" w:cs="Arial"/>
        </w:rPr>
      </w:pPr>
      <w:r>
        <w:rPr>
          <w:rFonts w:ascii="Book Antiqua" w:hAnsi="Book Antiqua" w:cs="Arial"/>
        </w:rPr>
        <w:t>Anonymity has not been directed.</w:t>
      </w:r>
      <w:r w:rsidR="00104013">
        <w:rPr>
          <w:rFonts w:ascii="Book Antiqua" w:hAnsi="Book Antiqua" w:cs="Arial"/>
        </w:rPr>
        <w:t xml:space="preserve"> </w:t>
      </w:r>
    </w:p>
    <w:p w:rsidR="001F2716" w:rsidRPr="00121768" w:rsidRDefault="001A3795" w:rsidP="00B47DB3">
      <w:pPr>
        <w:ind w:left="540" w:hanging="540"/>
        <w:jc w:val="both"/>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1047750</wp:posOffset>
            </wp:positionH>
            <wp:positionV relativeFrom="page">
              <wp:posOffset>8296275</wp:posOffset>
            </wp:positionV>
            <wp:extent cx="2695575" cy="76200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F86" w:rsidRPr="00121768">
        <w:rPr>
          <w:rFonts w:ascii="Book Antiqua" w:hAnsi="Book Antiqua" w:cs="Arial"/>
        </w:rPr>
        <w:t>Signed</w:t>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1F2716" w:rsidRPr="00121768">
        <w:rPr>
          <w:rFonts w:ascii="Book Antiqua" w:hAnsi="Book Antiqua" w:cs="Arial"/>
        </w:rPr>
        <w:t>Date</w:t>
      </w:r>
      <w:r w:rsidR="001763AF">
        <w:rPr>
          <w:rFonts w:ascii="Book Antiqua" w:hAnsi="Book Antiqua" w:cs="Arial"/>
        </w:rPr>
        <w:t xml:space="preserve"> 8/08/2018</w:t>
      </w:r>
    </w:p>
    <w:p w:rsidR="0025641D" w:rsidRDefault="0025641D" w:rsidP="00DB7B70">
      <w:pPr>
        <w:tabs>
          <w:tab w:val="left" w:pos="2520"/>
        </w:tabs>
        <w:rPr>
          <w:rFonts w:ascii="Book Antiqua" w:hAnsi="Book Antiqua" w:cs="Arial"/>
          <w:color w:val="000000"/>
        </w:rPr>
      </w:pPr>
    </w:p>
    <w:p w:rsidR="00B95326" w:rsidRPr="00121768" w:rsidRDefault="002F6743" w:rsidP="004526B2">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sectPr w:rsidR="00B95326" w:rsidRPr="00121768" w:rsidSect="006D7363">
      <w:headerReference w:type="default" r:id="rId9"/>
      <w:footerReference w:type="defaul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7D8" w:rsidRDefault="005847D8">
      <w:r>
        <w:separator/>
      </w:r>
    </w:p>
  </w:endnote>
  <w:endnote w:type="continuationSeparator" w:id="0">
    <w:p w:rsidR="005847D8" w:rsidRDefault="0058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6D7363" w:rsidRDefault="00885390" w:rsidP="00593795">
    <w:pPr>
      <w:pStyle w:val="Footer"/>
      <w:jc w:val="center"/>
      <w:rPr>
        <w:rFonts w:ascii="Book Antiqua" w:hAnsi="Book Antiqua" w:cs="Arial"/>
      </w:rPr>
    </w:pPr>
    <w:r w:rsidRPr="006D7363">
      <w:rPr>
        <w:rStyle w:val="PageNumber"/>
        <w:rFonts w:ascii="Book Antiqua" w:hAnsi="Book Antiqua" w:cs="Arial"/>
      </w:rPr>
      <w:fldChar w:fldCharType="begin"/>
    </w:r>
    <w:r w:rsidRPr="006D7363">
      <w:rPr>
        <w:rStyle w:val="PageNumber"/>
        <w:rFonts w:ascii="Book Antiqua" w:hAnsi="Book Antiqua" w:cs="Arial"/>
      </w:rPr>
      <w:instrText xml:space="preserve"> PAGE </w:instrText>
    </w:r>
    <w:r w:rsidRPr="006D7363">
      <w:rPr>
        <w:rStyle w:val="PageNumber"/>
        <w:rFonts w:ascii="Book Antiqua" w:hAnsi="Book Antiqua" w:cs="Arial"/>
      </w:rPr>
      <w:fldChar w:fldCharType="separate"/>
    </w:r>
    <w:r w:rsidR="0076237E">
      <w:rPr>
        <w:rStyle w:val="PageNumber"/>
        <w:rFonts w:ascii="Book Antiqua" w:hAnsi="Book Antiqua" w:cs="Arial"/>
        <w:noProof/>
      </w:rPr>
      <w:t>2</w:t>
    </w:r>
    <w:r w:rsidRPr="006D736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6D7363" w:rsidRDefault="00885390" w:rsidP="00090CF9">
    <w:pPr>
      <w:jc w:val="center"/>
      <w:rPr>
        <w:rFonts w:ascii="Book Antiqua" w:hAnsi="Book Antiqua" w:cs="Arial"/>
        <w:b/>
      </w:rPr>
    </w:pPr>
    <w:r w:rsidRPr="006D7363">
      <w:rPr>
        <w:rFonts w:ascii="Book Antiqua" w:hAnsi="Book Antiqua" w:cs="Arial"/>
        <w:b/>
        <w:spacing w:val="-6"/>
      </w:rPr>
      <w:t>©</w:t>
    </w:r>
    <w:r w:rsidR="00AE5047" w:rsidRPr="006D7363">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7D8" w:rsidRDefault="005847D8">
      <w:r>
        <w:separator/>
      </w:r>
    </w:p>
  </w:footnote>
  <w:footnote w:type="continuationSeparator" w:id="0">
    <w:p w:rsidR="005847D8" w:rsidRDefault="0058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Default="00885390" w:rsidP="00593795">
    <w:pPr>
      <w:pStyle w:val="Header"/>
      <w:jc w:val="right"/>
      <w:rPr>
        <w:rFonts w:ascii="Book Antiqua" w:hAnsi="Book Antiqua" w:cs="Arial"/>
        <w:color w:val="000000"/>
        <w:sz w:val="16"/>
        <w:szCs w:val="16"/>
      </w:rPr>
    </w:pPr>
    <w:r w:rsidRPr="0056786F">
      <w:rPr>
        <w:rFonts w:ascii="Book Antiqua" w:hAnsi="Book Antiqua" w:cs="Arial"/>
        <w:sz w:val="16"/>
        <w:szCs w:val="16"/>
      </w:rPr>
      <w:t xml:space="preserve">Appeal Number: </w:t>
    </w:r>
    <w:r w:rsidR="0056786F" w:rsidRPr="0056786F">
      <w:rPr>
        <w:rFonts w:ascii="Book Antiqua" w:hAnsi="Book Antiqua" w:cs="Arial"/>
        <w:color w:val="000000"/>
        <w:sz w:val="16"/>
        <w:szCs w:val="16"/>
      </w:rPr>
      <w:t>HU/11942/2017</w:t>
    </w:r>
  </w:p>
  <w:p w:rsidR="006D7363" w:rsidRPr="0056786F" w:rsidRDefault="006D7363"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CF9"/>
    <w:rsid w:val="00092580"/>
    <w:rsid w:val="00093D4D"/>
    <w:rsid w:val="000A2FBC"/>
    <w:rsid w:val="000B190B"/>
    <w:rsid w:val="000D5D94"/>
    <w:rsid w:val="000E3782"/>
    <w:rsid w:val="000F1A0E"/>
    <w:rsid w:val="00104013"/>
    <w:rsid w:val="001165A7"/>
    <w:rsid w:val="00121768"/>
    <w:rsid w:val="00136926"/>
    <w:rsid w:val="00167D3A"/>
    <w:rsid w:val="001763AF"/>
    <w:rsid w:val="001A3082"/>
    <w:rsid w:val="001A3795"/>
    <w:rsid w:val="001B186A"/>
    <w:rsid w:val="001B2F75"/>
    <w:rsid w:val="001D639E"/>
    <w:rsid w:val="001F2716"/>
    <w:rsid w:val="00207617"/>
    <w:rsid w:val="0023134B"/>
    <w:rsid w:val="002412D9"/>
    <w:rsid w:val="0025641D"/>
    <w:rsid w:val="00270E13"/>
    <w:rsid w:val="00283659"/>
    <w:rsid w:val="0029225E"/>
    <w:rsid w:val="002C2453"/>
    <w:rsid w:val="002C6BD4"/>
    <w:rsid w:val="002D68BF"/>
    <w:rsid w:val="002F6743"/>
    <w:rsid w:val="002F6B98"/>
    <w:rsid w:val="00327667"/>
    <w:rsid w:val="00336CBF"/>
    <w:rsid w:val="00343FE3"/>
    <w:rsid w:val="003444D1"/>
    <w:rsid w:val="003509D4"/>
    <w:rsid w:val="003546C8"/>
    <w:rsid w:val="003A7CF2"/>
    <w:rsid w:val="003B2DFC"/>
    <w:rsid w:val="003C14C9"/>
    <w:rsid w:val="003C5CE5"/>
    <w:rsid w:val="003D388C"/>
    <w:rsid w:val="003E267B"/>
    <w:rsid w:val="003E7CD1"/>
    <w:rsid w:val="00401B03"/>
    <w:rsid w:val="00402B9E"/>
    <w:rsid w:val="004249CB"/>
    <w:rsid w:val="00426BDA"/>
    <w:rsid w:val="0044127D"/>
    <w:rsid w:val="004448DB"/>
    <w:rsid w:val="00446C9A"/>
    <w:rsid w:val="00452242"/>
    <w:rsid w:val="004526B2"/>
    <w:rsid w:val="00452F2B"/>
    <w:rsid w:val="00477193"/>
    <w:rsid w:val="0048448E"/>
    <w:rsid w:val="004A1848"/>
    <w:rsid w:val="004A5EE1"/>
    <w:rsid w:val="004A6F4A"/>
    <w:rsid w:val="004B1C36"/>
    <w:rsid w:val="004B1D2E"/>
    <w:rsid w:val="004D2C44"/>
    <w:rsid w:val="004D5B48"/>
    <w:rsid w:val="004E4717"/>
    <w:rsid w:val="004F054E"/>
    <w:rsid w:val="005035E7"/>
    <w:rsid w:val="00507FEC"/>
    <w:rsid w:val="00510F0E"/>
    <w:rsid w:val="005479E1"/>
    <w:rsid w:val="00553E0A"/>
    <w:rsid w:val="005570FD"/>
    <w:rsid w:val="005575EA"/>
    <w:rsid w:val="00557E32"/>
    <w:rsid w:val="00565824"/>
    <w:rsid w:val="0056786F"/>
    <w:rsid w:val="00570EF1"/>
    <w:rsid w:val="0057790C"/>
    <w:rsid w:val="005847D8"/>
    <w:rsid w:val="00593795"/>
    <w:rsid w:val="00593821"/>
    <w:rsid w:val="005A549B"/>
    <w:rsid w:val="005A75FF"/>
    <w:rsid w:val="005D10AB"/>
    <w:rsid w:val="00601D8F"/>
    <w:rsid w:val="00653708"/>
    <w:rsid w:val="00653E97"/>
    <w:rsid w:val="0065600F"/>
    <w:rsid w:val="006664A5"/>
    <w:rsid w:val="006828C3"/>
    <w:rsid w:val="00684A74"/>
    <w:rsid w:val="0068696B"/>
    <w:rsid w:val="00690B8A"/>
    <w:rsid w:val="006910B5"/>
    <w:rsid w:val="00694A02"/>
    <w:rsid w:val="006B6487"/>
    <w:rsid w:val="006D7363"/>
    <w:rsid w:val="006F2CF1"/>
    <w:rsid w:val="007038ED"/>
    <w:rsid w:val="00703BC3"/>
    <w:rsid w:val="00704B61"/>
    <w:rsid w:val="007334B3"/>
    <w:rsid w:val="007552A9"/>
    <w:rsid w:val="00761858"/>
    <w:rsid w:val="0076237E"/>
    <w:rsid w:val="00767D59"/>
    <w:rsid w:val="00776E97"/>
    <w:rsid w:val="00780548"/>
    <w:rsid w:val="00780F86"/>
    <w:rsid w:val="00784D03"/>
    <w:rsid w:val="007912AD"/>
    <w:rsid w:val="007937AD"/>
    <w:rsid w:val="007B0824"/>
    <w:rsid w:val="007B5D3C"/>
    <w:rsid w:val="008203DA"/>
    <w:rsid w:val="00821B72"/>
    <w:rsid w:val="00822305"/>
    <w:rsid w:val="00823EF2"/>
    <w:rsid w:val="008303B8"/>
    <w:rsid w:val="00833DCE"/>
    <w:rsid w:val="00871D34"/>
    <w:rsid w:val="00885390"/>
    <w:rsid w:val="00896BDD"/>
    <w:rsid w:val="008A46F3"/>
    <w:rsid w:val="008B270C"/>
    <w:rsid w:val="008B5078"/>
    <w:rsid w:val="008C3D3D"/>
    <w:rsid w:val="008D4131"/>
    <w:rsid w:val="008D5C75"/>
    <w:rsid w:val="008F1932"/>
    <w:rsid w:val="00900FC7"/>
    <w:rsid w:val="00921062"/>
    <w:rsid w:val="00925AB2"/>
    <w:rsid w:val="009722BC"/>
    <w:rsid w:val="009727A3"/>
    <w:rsid w:val="00987774"/>
    <w:rsid w:val="00990EDB"/>
    <w:rsid w:val="00994698"/>
    <w:rsid w:val="009A11E8"/>
    <w:rsid w:val="009B1FC1"/>
    <w:rsid w:val="009C1417"/>
    <w:rsid w:val="009F5220"/>
    <w:rsid w:val="00A061E5"/>
    <w:rsid w:val="00A15234"/>
    <w:rsid w:val="00A201AB"/>
    <w:rsid w:val="00A31C8B"/>
    <w:rsid w:val="00A320D2"/>
    <w:rsid w:val="00A509FA"/>
    <w:rsid w:val="00A80B6F"/>
    <w:rsid w:val="00A845DC"/>
    <w:rsid w:val="00A91607"/>
    <w:rsid w:val="00AE5047"/>
    <w:rsid w:val="00AF639C"/>
    <w:rsid w:val="00B26616"/>
    <w:rsid w:val="00B26AA2"/>
    <w:rsid w:val="00B3524D"/>
    <w:rsid w:val="00B40F69"/>
    <w:rsid w:val="00B46616"/>
    <w:rsid w:val="00B47DB3"/>
    <w:rsid w:val="00B574ED"/>
    <w:rsid w:val="00B7040A"/>
    <w:rsid w:val="00B74E87"/>
    <w:rsid w:val="00B76FEE"/>
    <w:rsid w:val="00B83391"/>
    <w:rsid w:val="00B866FB"/>
    <w:rsid w:val="00B94048"/>
    <w:rsid w:val="00B95326"/>
    <w:rsid w:val="00BD4196"/>
    <w:rsid w:val="00BF22CA"/>
    <w:rsid w:val="00BF23BB"/>
    <w:rsid w:val="00C12F97"/>
    <w:rsid w:val="00C23585"/>
    <w:rsid w:val="00C26032"/>
    <w:rsid w:val="00C345E1"/>
    <w:rsid w:val="00C43BFD"/>
    <w:rsid w:val="00C45D51"/>
    <w:rsid w:val="00C52CF9"/>
    <w:rsid w:val="00C72FAC"/>
    <w:rsid w:val="00CB6E35"/>
    <w:rsid w:val="00CE1A46"/>
    <w:rsid w:val="00CE2618"/>
    <w:rsid w:val="00D03C02"/>
    <w:rsid w:val="00D03E1E"/>
    <w:rsid w:val="00D20757"/>
    <w:rsid w:val="00D20AA6"/>
    <w:rsid w:val="00D22636"/>
    <w:rsid w:val="00D40FD9"/>
    <w:rsid w:val="00D53769"/>
    <w:rsid w:val="00D85C13"/>
    <w:rsid w:val="00D9111A"/>
    <w:rsid w:val="00D91BE3"/>
    <w:rsid w:val="00D94AFC"/>
    <w:rsid w:val="00DA4D91"/>
    <w:rsid w:val="00DB70AE"/>
    <w:rsid w:val="00DB7B70"/>
    <w:rsid w:val="00DC7792"/>
    <w:rsid w:val="00DC783A"/>
    <w:rsid w:val="00DD5071"/>
    <w:rsid w:val="00DD5C39"/>
    <w:rsid w:val="00DD7829"/>
    <w:rsid w:val="00DE7DB7"/>
    <w:rsid w:val="00DF7A3C"/>
    <w:rsid w:val="00E00A0A"/>
    <w:rsid w:val="00E01CFC"/>
    <w:rsid w:val="00E066DE"/>
    <w:rsid w:val="00E07F57"/>
    <w:rsid w:val="00E12889"/>
    <w:rsid w:val="00E30683"/>
    <w:rsid w:val="00E453D8"/>
    <w:rsid w:val="00E50BCE"/>
    <w:rsid w:val="00E56789"/>
    <w:rsid w:val="00E574BF"/>
    <w:rsid w:val="00E61292"/>
    <w:rsid w:val="00E747AF"/>
    <w:rsid w:val="00E77C4D"/>
    <w:rsid w:val="00E80AD9"/>
    <w:rsid w:val="00E81D01"/>
    <w:rsid w:val="00E83B5F"/>
    <w:rsid w:val="00EE45D8"/>
    <w:rsid w:val="00F22EDA"/>
    <w:rsid w:val="00F52FEC"/>
    <w:rsid w:val="00F97703"/>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7DCB6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10401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3226</Characters>
  <Application>Microsoft Office Word</Application>
  <DocSecurity>0</DocSecurity>
  <Lines>26</Lines>
  <Paragraphs>7</Paragraphs>
  <ScaleCrop>false</ScaleCrop>
  <Company/>
  <LinksUpToDate>false</LinksUpToDate>
  <CharactersWithSpaces>3852</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2018-08-24T14:04:00Z</dcterms:created>
  <dcterms:modified xsi:type="dcterms:W3CDTF">2018-08-24T14:04:00Z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