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6451" w:rsidRPr="008A42B2" w:rsidRDefault="009F391E" w:rsidP="006B6451">
      <w:pPr>
        <w:jc w:val="center"/>
        <w:rPr>
          <w:rFonts w:ascii="Book Antiqua" w:hAnsi="Book Antiqua" w:cs="Arial"/>
          <w:sz w:val="16"/>
          <w:szCs w:val="16"/>
        </w:rPr>
      </w:pPr>
      <w:r w:rsidRPr="008A42B2">
        <w:rPr>
          <w:noProof/>
        </w:rPr>
        <w:drawing>
          <wp:inline distT="0" distB="0" distL="0" distR="0">
            <wp:extent cx="1195200" cy="104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5200" cy="1040400"/>
                    </a:xfrm>
                    <a:prstGeom prst="rect">
                      <a:avLst/>
                    </a:prstGeom>
                    <a:noFill/>
                    <a:ln>
                      <a:noFill/>
                    </a:ln>
                  </pic:spPr>
                </pic:pic>
              </a:graphicData>
            </a:graphic>
          </wp:inline>
        </w:drawing>
      </w:r>
    </w:p>
    <w:p w:rsidR="006B6451" w:rsidRPr="008A42B2" w:rsidRDefault="00215199" w:rsidP="00B626FA">
      <w:pPr>
        <w:tabs>
          <w:tab w:val="right" w:pos="9639"/>
        </w:tabs>
        <w:rPr>
          <w:rFonts w:ascii="Book Antiqua" w:hAnsi="Book Antiqua" w:cs="Arial"/>
          <w:b/>
        </w:rPr>
      </w:pPr>
      <w:r w:rsidRPr="008A42B2">
        <w:rPr>
          <w:rFonts w:ascii="Book Antiqua" w:hAnsi="Book Antiqua" w:cs="Arial"/>
          <w:b/>
        </w:rPr>
        <w:t>Upper</w:t>
      </w:r>
      <w:r w:rsidR="006B6451" w:rsidRPr="008A42B2">
        <w:rPr>
          <w:rFonts w:ascii="Book Antiqua" w:hAnsi="Book Antiqua" w:cs="Arial"/>
          <w:b/>
        </w:rPr>
        <w:t xml:space="preserve"> Tribunal</w:t>
      </w:r>
    </w:p>
    <w:p w:rsidR="007B0824" w:rsidRPr="008A42B2" w:rsidRDefault="006B6451" w:rsidP="00B626FA">
      <w:pPr>
        <w:tabs>
          <w:tab w:val="right" w:pos="9639"/>
        </w:tabs>
        <w:rPr>
          <w:rFonts w:ascii="Book Antiqua" w:hAnsi="Book Antiqua" w:cs="Arial"/>
        </w:rPr>
      </w:pPr>
      <w:r w:rsidRPr="008A42B2">
        <w:rPr>
          <w:rFonts w:ascii="Book Antiqua" w:hAnsi="Book Antiqua" w:cs="Arial"/>
          <w:b/>
        </w:rPr>
        <w:t xml:space="preserve">(Immigration and Asylum </w:t>
      </w:r>
      <w:proofErr w:type="gramStart"/>
      <w:r w:rsidRPr="008A42B2">
        <w:rPr>
          <w:rFonts w:ascii="Book Antiqua" w:hAnsi="Book Antiqua" w:cs="Arial"/>
          <w:b/>
        </w:rPr>
        <w:t>Chamber)</w:t>
      </w:r>
      <w:r w:rsidR="00426259">
        <w:rPr>
          <w:rFonts w:ascii="Book Antiqua" w:hAnsi="Book Antiqua" w:cs="Arial"/>
          <w:b/>
        </w:rPr>
        <w:t xml:space="preserve">   </w:t>
      </w:r>
      <w:proofErr w:type="gramEnd"/>
      <w:r w:rsidR="00426259">
        <w:rPr>
          <w:rFonts w:ascii="Book Antiqua" w:hAnsi="Book Antiqua" w:cs="Arial"/>
          <w:b/>
        </w:rPr>
        <w:t xml:space="preserve">                      </w:t>
      </w:r>
      <w:r w:rsidR="00B3524D" w:rsidRPr="00426259">
        <w:rPr>
          <w:rFonts w:ascii="Book Antiqua" w:hAnsi="Book Antiqua" w:cs="Arial"/>
          <w:b/>
        </w:rPr>
        <w:t>Appeal Number</w:t>
      </w:r>
      <w:r w:rsidR="00D53769" w:rsidRPr="00426259">
        <w:rPr>
          <w:rFonts w:ascii="Book Antiqua" w:hAnsi="Book Antiqua" w:cs="Arial"/>
          <w:b/>
        </w:rPr>
        <w:t>:</w:t>
      </w:r>
      <w:r w:rsidR="00B3524D" w:rsidRPr="00426259">
        <w:rPr>
          <w:rFonts w:ascii="Book Antiqua" w:hAnsi="Book Antiqua" w:cs="Arial"/>
          <w:b/>
        </w:rPr>
        <w:t xml:space="preserve"> </w:t>
      </w:r>
      <w:r w:rsidR="009F391E" w:rsidRPr="00426259">
        <w:rPr>
          <w:rFonts w:ascii="Book Antiqua" w:hAnsi="Book Antiqua" w:cs="Arial"/>
          <w:b/>
          <w:caps/>
        </w:rPr>
        <w:t>HU/11989/2016</w:t>
      </w:r>
      <w:r w:rsidR="00853DA1" w:rsidRPr="008A42B2">
        <w:rPr>
          <w:rFonts w:ascii="Book Antiqua" w:hAnsi="Book Antiqua" w:cs="Arial"/>
          <w:caps/>
        </w:rPr>
        <w:t xml:space="preserve">  </w:t>
      </w:r>
    </w:p>
    <w:p w:rsidR="00C345E1" w:rsidRPr="008A42B2" w:rsidRDefault="00C345E1" w:rsidP="00C345E1">
      <w:pPr>
        <w:jc w:val="center"/>
        <w:rPr>
          <w:rFonts w:ascii="Book Antiqua" w:hAnsi="Book Antiqua" w:cs="Arial"/>
        </w:rPr>
      </w:pPr>
    </w:p>
    <w:p w:rsidR="00C345E1" w:rsidRPr="008A42B2" w:rsidRDefault="00C345E1" w:rsidP="00C345E1">
      <w:pPr>
        <w:jc w:val="center"/>
        <w:rPr>
          <w:rFonts w:ascii="Book Antiqua" w:hAnsi="Book Antiqua" w:cs="Arial"/>
          <w:b/>
          <w:u w:val="single"/>
        </w:rPr>
      </w:pPr>
      <w:r w:rsidRPr="008A42B2">
        <w:rPr>
          <w:rFonts w:ascii="Book Antiqua" w:hAnsi="Book Antiqua" w:cs="Arial"/>
          <w:b/>
          <w:u w:val="single"/>
        </w:rPr>
        <w:t>THE IMMIGRATION ACTS</w:t>
      </w:r>
    </w:p>
    <w:p w:rsidR="00C345E1" w:rsidRPr="008A42B2"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495"/>
        <w:gridCol w:w="4513"/>
      </w:tblGrid>
      <w:tr w:rsidR="00D22636" w:rsidRPr="008A42B2" w:rsidTr="00426259">
        <w:tc>
          <w:tcPr>
            <w:tcW w:w="5495" w:type="dxa"/>
          </w:tcPr>
          <w:p w:rsidR="00D22636" w:rsidRPr="008A42B2" w:rsidRDefault="00D22636" w:rsidP="004A1848">
            <w:pPr>
              <w:jc w:val="both"/>
              <w:rPr>
                <w:rFonts w:ascii="Book Antiqua" w:hAnsi="Book Antiqua" w:cs="Arial"/>
                <w:b/>
              </w:rPr>
            </w:pPr>
            <w:r w:rsidRPr="008A42B2">
              <w:rPr>
                <w:rFonts w:ascii="Book Antiqua" w:hAnsi="Book Antiqua" w:cs="Arial"/>
                <w:b/>
              </w:rPr>
              <w:t xml:space="preserve">Heard at </w:t>
            </w:r>
            <w:r w:rsidR="00853DA1" w:rsidRPr="008A42B2">
              <w:rPr>
                <w:rFonts w:ascii="Book Antiqua" w:hAnsi="Book Antiqua" w:cs="Arial"/>
                <w:b/>
              </w:rPr>
              <w:t xml:space="preserve">Field House  </w:t>
            </w:r>
          </w:p>
        </w:tc>
        <w:tc>
          <w:tcPr>
            <w:tcW w:w="4513" w:type="dxa"/>
          </w:tcPr>
          <w:p w:rsidR="00D22636" w:rsidRPr="008A42B2" w:rsidRDefault="00073E80" w:rsidP="004A1848">
            <w:pPr>
              <w:jc w:val="both"/>
              <w:rPr>
                <w:rFonts w:ascii="Book Antiqua" w:hAnsi="Book Antiqua" w:cs="Arial"/>
                <w:b/>
              </w:rPr>
            </w:pPr>
            <w:r w:rsidRPr="008A42B2">
              <w:rPr>
                <w:rFonts w:ascii="Book Antiqua" w:hAnsi="Book Antiqua" w:cs="Arial"/>
                <w:b/>
              </w:rPr>
              <w:t>Decision &amp; Reasons</w:t>
            </w:r>
            <w:r w:rsidR="00283659" w:rsidRPr="008A42B2">
              <w:rPr>
                <w:rFonts w:ascii="Book Antiqua" w:hAnsi="Book Antiqua" w:cs="Arial"/>
                <w:b/>
              </w:rPr>
              <w:t xml:space="preserve"> Promulgated</w:t>
            </w:r>
          </w:p>
        </w:tc>
      </w:tr>
      <w:tr w:rsidR="00D22636" w:rsidRPr="008A42B2" w:rsidTr="00426259">
        <w:tc>
          <w:tcPr>
            <w:tcW w:w="5495" w:type="dxa"/>
          </w:tcPr>
          <w:p w:rsidR="00D22636" w:rsidRPr="008A42B2" w:rsidRDefault="00D22636" w:rsidP="004A1848">
            <w:pPr>
              <w:jc w:val="both"/>
              <w:rPr>
                <w:rFonts w:ascii="Book Antiqua" w:hAnsi="Book Antiqua" w:cs="Arial"/>
                <w:b/>
              </w:rPr>
            </w:pPr>
            <w:r w:rsidRPr="008A42B2">
              <w:rPr>
                <w:rFonts w:ascii="Book Antiqua" w:hAnsi="Book Antiqua" w:cs="Arial"/>
                <w:b/>
              </w:rPr>
              <w:t xml:space="preserve">On </w:t>
            </w:r>
            <w:r w:rsidR="00853DA1" w:rsidRPr="008A42B2">
              <w:rPr>
                <w:rFonts w:ascii="Book Antiqua" w:hAnsi="Book Antiqua" w:cs="Arial"/>
                <w:b/>
              </w:rPr>
              <w:t>25</w:t>
            </w:r>
            <w:r w:rsidR="00853DA1" w:rsidRPr="008A42B2">
              <w:rPr>
                <w:rFonts w:ascii="Book Antiqua" w:hAnsi="Book Antiqua" w:cs="Arial"/>
                <w:b/>
                <w:vertAlign w:val="superscript"/>
              </w:rPr>
              <w:t>th</w:t>
            </w:r>
            <w:r w:rsidR="00853DA1" w:rsidRPr="008A42B2">
              <w:rPr>
                <w:rFonts w:ascii="Book Antiqua" w:hAnsi="Book Antiqua" w:cs="Arial"/>
                <w:b/>
              </w:rPr>
              <w:t xml:space="preserve"> May 2018  </w:t>
            </w:r>
          </w:p>
        </w:tc>
        <w:tc>
          <w:tcPr>
            <w:tcW w:w="4513" w:type="dxa"/>
          </w:tcPr>
          <w:p w:rsidR="00D22636" w:rsidRPr="008A42B2" w:rsidRDefault="00587936" w:rsidP="004A1848">
            <w:pPr>
              <w:jc w:val="both"/>
              <w:rPr>
                <w:rFonts w:ascii="Book Antiqua" w:hAnsi="Book Antiqua" w:cs="Arial"/>
                <w:b/>
              </w:rPr>
            </w:pPr>
            <w:r>
              <w:rPr>
                <w:rFonts w:ascii="Book Antiqua" w:hAnsi="Book Antiqua" w:cs="Arial"/>
                <w:b/>
              </w:rPr>
              <w:t>On 12</w:t>
            </w:r>
            <w:r w:rsidRPr="00587936">
              <w:rPr>
                <w:rFonts w:ascii="Book Antiqua" w:hAnsi="Book Antiqua" w:cs="Arial"/>
                <w:b/>
                <w:vertAlign w:val="superscript"/>
              </w:rPr>
              <w:t>th</w:t>
            </w:r>
            <w:r>
              <w:rPr>
                <w:rFonts w:ascii="Book Antiqua" w:hAnsi="Book Antiqua" w:cs="Arial"/>
                <w:b/>
              </w:rPr>
              <w:t xml:space="preserve"> June 2018 </w:t>
            </w:r>
          </w:p>
        </w:tc>
      </w:tr>
      <w:tr w:rsidR="00D22636" w:rsidRPr="008A42B2" w:rsidTr="00426259">
        <w:tc>
          <w:tcPr>
            <w:tcW w:w="5495" w:type="dxa"/>
          </w:tcPr>
          <w:p w:rsidR="00D22636" w:rsidRPr="008A42B2" w:rsidRDefault="00D22636" w:rsidP="004A1848">
            <w:pPr>
              <w:jc w:val="both"/>
              <w:rPr>
                <w:rFonts w:ascii="Book Antiqua" w:hAnsi="Book Antiqua" w:cs="Arial"/>
                <w:b/>
              </w:rPr>
            </w:pPr>
          </w:p>
        </w:tc>
        <w:tc>
          <w:tcPr>
            <w:tcW w:w="4513" w:type="dxa"/>
          </w:tcPr>
          <w:p w:rsidR="00D22636" w:rsidRPr="008A42B2" w:rsidRDefault="00D22636" w:rsidP="004A1848">
            <w:pPr>
              <w:jc w:val="both"/>
              <w:rPr>
                <w:rFonts w:ascii="Book Antiqua" w:hAnsi="Book Antiqua" w:cs="Arial"/>
                <w:b/>
              </w:rPr>
            </w:pPr>
          </w:p>
        </w:tc>
      </w:tr>
    </w:tbl>
    <w:p w:rsidR="00A15234" w:rsidRPr="008A42B2" w:rsidRDefault="00A15234" w:rsidP="00A15234">
      <w:pPr>
        <w:jc w:val="center"/>
        <w:rPr>
          <w:rFonts w:ascii="Book Antiqua" w:hAnsi="Book Antiqua" w:cs="Arial"/>
        </w:rPr>
      </w:pPr>
    </w:p>
    <w:p w:rsidR="00A15234" w:rsidRPr="008A42B2" w:rsidRDefault="00207617" w:rsidP="00A15234">
      <w:pPr>
        <w:jc w:val="center"/>
        <w:rPr>
          <w:rFonts w:ascii="Book Antiqua" w:hAnsi="Book Antiqua" w:cs="Arial"/>
          <w:b/>
        </w:rPr>
      </w:pPr>
      <w:r w:rsidRPr="008A42B2">
        <w:rPr>
          <w:rFonts w:ascii="Book Antiqua" w:hAnsi="Book Antiqua" w:cs="Arial"/>
          <w:b/>
        </w:rPr>
        <w:t>Befo</w:t>
      </w:r>
      <w:r w:rsidR="00A15234" w:rsidRPr="008A42B2">
        <w:rPr>
          <w:rFonts w:ascii="Book Antiqua" w:hAnsi="Book Antiqua" w:cs="Arial"/>
          <w:b/>
        </w:rPr>
        <w:t>re</w:t>
      </w:r>
    </w:p>
    <w:p w:rsidR="00A15234" w:rsidRPr="008A42B2" w:rsidRDefault="00A15234" w:rsidP="00A15234">
      <w:pPr>
        <w:jc w:val="center"/>
        <w:rPr>
          <w:rFonts w:ascii="Book Antiqua" w:hAnsi="Book Antiqua" w:cs="Arial"/>
          <w:b/>
        </w:rPr>
      </w:pPr>
    </w:p>
    <w:p w:rsidR="00A15234" w:rsidRPr="008A42B2" w:rsidRDefault="00635C47" w:rsidP="00A15234">
      <w:pPr>
        <w:jc w:val="center"/>
        <w:rPr>
          <w:rFonts w:ascii="Book Antiqua" w:hAnsi="Book Antiqua" w:cs="Arial"/>
          <w:b/>
          <w:caps/>
        </w:rPr>
      </w:pPr>
      <w:r w:rsidRPr="008A42B2">
        <w:rPr>
          <w:rFonts w:ascii="Book Antiqua" w:hAnsi="Book Antiqua" w:cs="Arial"/>
          <w:b/>
          <w:caps/>
        </w:rPr>
        <w:t xml:space="preserve">DEPUTY </w:t>
      </w:r>
      <w:r w:rsidR="00C61C08" w:rsidRPr="008A42B2">
        <w:rPr>
          <w:rFonts w:ascii="Book Antiqua" w:hAnsi="Book Antiqua" w:cs="Arial"/>
          <w:b/>
          <w:caps/>
        </w:rPr>
        <w:t>upper tribunal judge</w:t>
      </w:r>
      <w:r w:rsidR="00825478" w:rsidRPr="008A42B2">
        <w:rPr>
          <w:rFonts w:ascii="Book Antiqua" w:hAnsi="Book Antiqua" w:cs="Arial"/>
          <w:b/>
          <w:caps/>
        </w:rPr>
        <w:t xml:space="preserve"> ROBERTS</w:t>
      </w:r>
      <w:r w:rsidR="00853DA1" w:rsidRPr="008A42B2">
        <w:rPr>
          <w:rFonts w:ascii="Book Antiqua" w:hAnsi="Book Antiqua" w:cs="Arial"/>
          <w:b/>
          <w:caps/>
        </w:rPr>
        <w:t xml:space="preserve">  </w:t>
      </w:r>
    </w:p>
    <w:p w:rsidR="00A845DC" w:rsidRPr="008A42B2" w:rsidRDefault="00A845DC" w:rsidP="00A15234">
      <w:pPr>
        <w:jc w:val="center"/>
        <w:rPr>
          <w:rFonts w:ascii="Book Antiqua" w:hAnsi="Book Antiqua" w:cs="Arial"/>
          <w:b/>
        </w:rPr>
      </w:pPr>
    </w:p>
    <w:p w:rsidR="00A845DC" w:rsidRPr="008A42B2" w:rsidRDefault="00A845DC" w:rsidP="00A15234">
      <w:pPr>
        <w:jc w:val="center"/>
        <w:rPr>
          <w:rFonts w:ascii="Book Antiqua" w:hAnsi="Book Antiqua" w:cs="Arial"/>
          <w:b/>
        </w:rPr>
      </w:pPr>
      <w:r w:rsidRPr="008A42B2">
        <w:rPr>
          <w:rFonts w:ascii="Book Antiqua" w:hAnsi="Book Antiqua" w:cs="Arial"/>
          <w:b/>
        </w:rPr>
        <w:t>Between</w:t>
      </w:r>
    </w:p>
    <w:p w:rsidR="00A845DC" w:rsidRPr="008A42B2" w:rsidRDefault="00A845DC" w:rsidP="00A15234">
      <w:pPr>
        <w:jc w:val="center"/>
        <w:rPr>
          <w:rFonts w:ascii="Book Antiqua" w:hAnsi="Book Antiqua" w:cs="Arial"/>
          <w:b/>
        </w:rPr>
      </w:pPr>
    </w:p>
    <w:p w:rsidR="00853DA1" w:rsidRPr="008A42B2" w:rsidRDefault="00853DA1" w:rsidP="00742A8D">
      <w:pPr>
        <w:jc w:val="center"/>
        <w:rPr>
          <w:rFonts w:ascii="Book Antiqua" w:hAnsi="Book Antiqua" w:cs="Arial"/>
          <w:b/>
          <w:caps/>
        </w:rPr>
      </w:pPr>
    </w:p>
    <w:p w:rsidR="00853DA1" w:rsidRPr="008A42B2" w:rsidRDefault="00853DA1" w:rsidP="00853DA1">
      <w:pPr>
        <w:jc w:val="center"/>
        <w:rPr>
          <w:rFonts w:ascii="Book Antiqua" w:hAnsi="Book Antiqua" w:cs="Arial"/>
          <w:b/>
          <w:caps/>
          <w:noProof/>
        </w:rPr>
      </w:pPr>
      <w:bookmarkStart w:id="0" w:name="Text7"/>
      <w:r w:rsidRPr="008A42B2">
        <w:rPr>
          <w:rFonts w:ascii="Book Antiqua" w:hAnsi="Book Antiqua" w:cs="Arial"/>
          <w:b/>
          <w:caps/>
          <w:noProof/>
        </w:rPr>
        <w:t>THE SECRETARY OF STATE FOR THE HOME DEPARTMENT</w:t>
      </w:r>
      <w:bookmarkEnd w:id="0"/>
      <w:r w:rsidRPr="008A42B2">
        <w:rPr>
          <w:rFonts w:ascii="Book Antiqua" w:hAnsi="Book Antiqua" w:cs="Arial"/>
          <w:b/>
          <w:caps/>
          <w:noProof/>
        </w:rPr>
        <w:t xml:space="preserve">  </w:t>
      </w:r>
    </w:p>
    <w:p w:rsidR="00704B61" w:rsidRPr="008A42B2" w:rsidRDefault="00704B61" w:rsidP="00704B61">
      <w:pPr>
        <w:jc w:val="right"/>
        <w:rPr>
          <w:rFonts w:ascii="Book Antiqua" w:hAnsi="Book Antiqua" w:cs="Arial"/>
          <w:u w:val="single"/>
        </w:rPr>
      </w:pPr>
      <w:r w:rsidRPr="008A42B2">
        <w:rPr>
          <w:rFonts w:ascii="Book Antiqua" w:hAnsi="Book Antiqua" w:cs="Arial"/>
          <w:u w:val="single"/>
        </w:rPr>
        <w:t>Appellant</w:t>
      </w:r>
    </w:p>
    <w:p w:rsidR="006D1DFA" w:rsidRPr="008A42B2" w:rsidRDefault="006D1DFA" w:rsidP="00704B61">
      <w:pPr>
        <w:jc w:val="center"/>
        <w:rPr>
          <w:rFonts w:ascii="Book Antiqua" w:hAnsi="Book Antiqua" w:cs="Arial"/>
          <w:b/>
        </w:rPr>
      </w:pPr>
    </w:p>
    <w:p w:rsidR="00704B61" w:rsidRPr="008A42B2" w:rsidRDefault="00DD5071" w:rsidP="00704B61">
      <w:pPr>
        <w:jc w:val="center"/>
        <w:rPr>
          <w:rFonts w:ascii="Book Antiqua" w:hAnsi="Book Antiqua" w:cs="Arial"/>
          <w:b/>
        </w:rPr>
      </w:pPr>
      <w:r w:rsidRPr="008A42B2">
        <w:rPr>
          <w:rFonts w:ascii="Book Antiqua" w:hAnsi="Book Antiqua" w:cs="Arial"/>
          <w:b/>
        </w:rPr>
        <w:t>and</w:t>
      </w:r>
    </w:p>
    <w:p w:rsidR="00DD5071" w:rsidRPr="008A42B2" w:rsidRDefault="00DD5071" w:rsidP="00704B61">
      <w:pPr>
        <w:jc w:val="center"/>
        <w:rPr>
          <w:rFonts w:ascii="Book Antiqua" w:hAnsi="Book Antiqua" w:cs="Arial"/>
          <w:b/>
        </w:rPr>
      </w:pPr>
    </w:p>
    <w:p w:rsidR="00853DA1" w:rsidRPr="008A42B2" w:rsidRDefault="00853DA1" w:rsidP="00853DA1">
      <w:pPr>
        <w:jc w:val="center"/>
        <w:rPr>
          <w:rFonts w:ascii="Book Antiqua" w:hAnsi="Book Antiqua" w:cs="Arial"/>
          <w:b/>
          <w:caps/>
        </w:rPr>
      </w:pPr>
      <w:r w:rsidRPr="008A42B2">
        <w:rPr>
          <w:rFonts w:ascii="Book Antiqua" w:hAnsi="Book Antiqua" w:cs="Arial"/>
          <w:b/>
          <w:caps/>
        </w:rPr>
        <w:t xml:space="preserve">Moshood Abiola Balogun  </w:t>
      </w:r>
    </w:p>
    <w:p w:rsidR="00853DA1" w:rsidRPr="00426259" w:rsidRDefault="00853DA1" w:rsidP="00853DA1">
      <w:pPr>
        <w:jc w:val="center"/>
        <w:rPr>
          <w:rFonts w:ascii="Book Antiqua" w:hAnsi="Book Antiqua" w:cs="Arial"/>
          <w:caps/>
        </w:rPr>
      </w:pPr>
      <w:r w:rsidRPr="00426259">
        <w:rPr>
          <w:rFonts w:ascii="Book Antiqua" w:hAnsi="Book Antiqua" w:cs="Arial"/>
          <w:caps/>
        </w:rPr>
        <w:t xml:space="preserve">(ANONYMITY DIRECTION </w:t>
      </w:r>
      <w:bookmarkStart w:id="1" w:name="Text21"/>
      <w:r w:rsidRPr="00426259">
        <w:rPr>
          <w:rFonts w:ascii="Book Antiqua" w:hAnsi="Book Antiqua" w:cs="Arial"/>
          <w:caps/>
          <w:noProof/>
        </w:rPr>
        <w:t>NOT MADE</w:t>
      </w:r>
      <w:bookmarkEnd w:id="1"/>
      <w:r w:rsidRPr="00426259">
        <w:rPr>
          <w:rFonts w:ascii="Book Antiqua" w:hAnsi="Book Antiqua" w:cs="Arial"/>
          <w:caps/>
        </w:rPr>
        <w:t xml:space="preserve">)  </w:t>
      </w:r>
    </w:p>
    <w:p w:rsidR="00DD5071" w:rsidRPr="008A42B2" w:rsidRDefault="00DD5071" w:rsidP="00DD5071">
      <w:pPr>
        <w:jc w:val="right"/>
        <w:rPr>
          <w:rFonts w:ascii="Book Antiqua" w:hAnsi="Book Antiqua" w:cs="Arial"/>
          <w:u w:val="single"/>
        </w:rPr>
      </w:pPr>
      <w:r w:rsidRPr="008A42B2">
        <w:rPr>
          <w:rFonts w:ascii="Book Antiqua" w:hAnsi="Book Antiqua" w:cs="Arial"/>
          <w:u w:val="single"/>
        </w:rPr>
        <w:t>Respondent</w:t>
      </w:r>
    </w:p>
    <w:p w:rsidR="00DD5071" w:rsidRPr="008A42B2" w:rsidRDefault="00DD5071" w:rsidP="00DD5071">
      <w:pPr>
        <w:rPr>
          <w:rFonts w:ascii="Book Antiqua" w:hAnsi="Book Antiqua" w:cs="Arial"/>
          <w:u w:val="single"/>
        </w:rPr>
      </w:pPr>
    </w:p>
    <w:p w:rsidR="00DD5071" w:rsidRPr="008A42B2" w:rsidRDefault="00DD5071" w:rsidP="00DD5071">
      <w:pPr>
        <w:rPr>
          <w:rFonts w:ascii="Book Antiqua" w:hAnsi="Book Antiqua" w:cs="Arial"/>
          <w:u w:val="single"/>
        </w:rPr>
      </w:pPr>
    </w:p>
    <w:p w:rsidR="00DD5071" w:rsidRPr="008A42B2" w:rsidRDefault="00DE7DB7" w:rsidP="00DD5071">
      <w:pPr>
        <w:rPr>
          <w:rFonts w:ascii="Book Antiqua" w:hAnsi="Book Antiqua" w:cs="Arial"/>
        </w:rPr>
      </w:pPr>
      <w:r w:rsidRPr="008A42B2">
        <w:rPr>
          <w:rFonts w:ascii="Book Antiqua" w:hAnsi="Book Antiqua" w:cs="Arial"/>
          <w:b/>
          <w:u w:val="single"/>
        </w:rPr>
        <w:t>Representation</w:t>
      </w:r>
      <w:r w:rsidRPr="008A42B2">
        <w:rPr>
          <w:rFonts w:ascii="Book Antiqua" w:hAnsi="Book Antiqua" w:cs="Arial"/>
          <w:b/>
        </w:rPr>
        <w:t>:</w:t>
      </w:r>
    </w:p>
    <w:p w:rsidR="00DE7DB7" w:rsidRPr="008A42B2" w:rsidRDefault="00DE7DB7" w:rsidP="00DD5071">
      <w:pPr>
        <w:rPr>
          <w:rFonts w:ascii="Book Antiqua" w:hAnsi="Book Antiqua" w:cs="Arial"/>
        </w:rPr>
      </w:pPr>
    </w:p>
    <w:p w:rsidR="00DE7DB7" w:rsidRPr="008A42B2" w:rsidRDefault="00DE7DB7" w:rsidP="00DE7DB7">
      <w:pPr>
        <w:tabs>
          <w:tab w:val="left" w:pos="2520"/>
        </w:tabs>
        <w:rPr>
          <w:rFonts w:ascii="Book Antiqua" w:hAnsi="Book Antiqua" w:cs="Arial"/>
        </w:rPr>
      </w:pPr>
      <w:r w:rsidRPr="008A42B2">
        <w:rPr>
          <w:rFonts w:ascii="Book Antiqua" w:hAnsi="Book Antiqua" w:cs="Arial"/>
        </w:rPr>
        <w:t>For the Appellant:</w:t>
      </w:r>
      <w:r w:rsidRPr="008A42B2">
        <w:rPr>
          <w:rFonts w:ascii="Book Antiqua" w:hAnsi="Book Antiqua" w:cs="Arial"/>
        </w:rPr>
        <w:tab/>
      </w:r>
      <w:r w:rsidR="00940F5D" w:rsidRPr="008A42B2">
        <w:rPr>
          <w:rFonts w:ascii="Book Antiqua" w:hAnsi="Book Antiqua" w:cs="Arial"/>
        </w:rPr>
        <w:t xml:space="preserve">Miss Kiss, Senior Home Office Presenting Officer  </w:t>
      </w:r>
    </w:p>
    <w:p w:rsidR="00DE7DB7" w:rsidRPr="008A42B2" w:rsidRDefault="00DE7DB7" w:rsidP="00DE7DB7">
      <w:pPr>
        <w:tabs>
          <w:tab w:val="left" w:pos="2520"/>
        </w:tabs>
        <w:rPr>
          <w:rFonts w:ascii="Book Antiqua" w:hAnsi="Book Antiqua" w:cs="Arial"/>
        </w:rPr>
      </w:pPr>
      <w:r w:rsidRPr="008A42B2">
        <w:rPr>
          <w:rFonts w:ascii="Book Antiqua" w:hAnsi="Book Antiqua" w:cs="Arial"/>
        </w:rPr>
        <w:t>For the Respondent:</w:t>
      </w:r>
      <w:r w:rsidRPr="008A42B2">
        <w:rPr>
          <w:rFonts w:ascii="Book Antiqua" w:hAnsi="Book Antiqua" w:cs="Arial"/>
        </w:rPr>
        <w:tab/>
      </w:r>
      <w:r w:rsidR="00940F5D" w:rsidRPr="008A42B2">
        <w:rPr>
          <w:rFonts w:ascii="Book Antiqua" w:hAnsi="Book Antiqua" w:cs="Arial"/>
        </w:rPr>
        <w:t xml:space="preserve">Miss Turnbull of Counsel  </w:t>
      </w:r>
    </w:p>
    <w:p w:rsidR="00C341E7" w:rsidRDefault="00C341E7" w:rsidP="00402B9E">
      <w:pPr>
        <w:tabs>
          <w:tab w:val="left" w:pos="2520"/>
        </w:tabs>
        <w:jc w:val="center"/>
        <w:rPr>
          <w:rFonts w:ascii="Book Antiqua" w:hAnsi="Book Antiqua" w:cs="Arial"/>
          <w:b/>
          <w:u w:val="single"/>
        </w:rPr>
      </w:pPr>
    </w:p>
    <w:p w:rsidR="00DE7DB7" w:rsidRPr="008A42B2" w:rsidRDefault="00073E80" w:rsidP="00402B9E">
      <w:pPr>
        <w:tabs>
          <w:tab w:val="left" w:pos="2520"/>
        </w:tabs>
        <w:jc w:val="center"/>
        <w:rPr>
          <w:rFonts w:ascii="Book Antiqua" w:hAnsi="Book Antiqua" w:cs="Arial"/>
        </w:rPr>
      </w:pPr>
      <w:r w:rsidRPr="008A42B2">
        <w:rPr>
          <w:rFonts w:ascii="Book Antiqua" w:hAnsi="Book Antiqua" w:cs="Arial"/>
          <w:b/>
          <w:u w:val="single"/>
        </w:rPr>
        <w:t xml:space="preserve">DECISION </w:t>
      </w:r>
      <w:r w:rsidR="00402B9E" w:rsidRPr="008A42B2">
        <w:rPr>
          <w:rFonts w:ascii="Book Antiqua" w:hAnsi="Book Antiqua" w:cs="Arial"/>
          <w:b/>
          <w:u w:val="single"/>
        </w:rPr>
        <w:t>AND REASONS</w:t>
      </w:r>
      <w:r w:rsidR="00940F5D" w:rsidRPr="008A42B2">
        <w:rPr>
          <w:rFonts w:ascii="Book Antiqua" w:hAnsi="Book Antiqua" w:cs="Arial"/>
          <w:b/>
          <w:u w:val="single"/>
        </w:rPr>
        <w:t xml:space="preserve">  </w:t>
      </w:r>
    </w:p>
    <w:p w:rsidR="00853DA1" w:rsidRPr="008A42B2" w:rsidRDefault="000E1E74" w:rsidP="00E943B7">
      <w:pPr>
        <w:numPr>
          <w:ilvl w:val="0"/>
          <w:numId w:val="3"/>
        </w:numPr>
        <w:spacing w:before="240"/>
        <w:jc w:val="both"/>
        <w:rPr>
          <w:rFonts w:ascii="Book Antiqua" w:hAnsi="Book Antiqua" w:cs="Arial"/>
        </w:rPr>
      </w:pPr>
      <w:r w:rsidRPr="008A42B2">
        <w:rPr>
          <w:rFonts w:ascii="Book Antiqua" w:hAnsi="Book Antiqua" w:cs="Arial"/>
        </w:rPr>
        <w:t xml:space="preserve">The Secretary of State appeals with permission against the decision of a First-tier Tribunal (Judge A J Blake) allowing the appeal of </w:t>
      </w:r>
      <w:proofErr w:type="spellStart"/>
      <w:r w:rsidRPr="008A42B2">
        <w:rPr>
          <w:rFonts w:ascii="Book Antiqua" w:hAnsi="Book Antiqua" w:cs="Arial"/>
        </w:rPr>
        <w:t>Moshood</w:t>
      </w:r>
      <w:proofErr w:type="spellEnd"/>
      <w:r w:rsidRPr="008A42B2">
        <w:rPr>
          <w:rFonts w:ascii="Book Antiqua" w:hAnsi="Book Antiqua" w:cs="Arial"/>
        </w:rPr>
        <w:t xml:space="preserve"> </w:t>
      </w:r>
      <w:proofErr w:type="spellStart"/>
      <w:r w:rsidRPr="008A42B2">
        <w:rPr>
          <w:rFonts w:ascii="Book Antiqua" w:hAnsi="Book Antiqua" w:cs="Arial"/>
        </w:rPr>
        <w:t>Abiola</w:t>
      </w:r>
      <w:proofErr w:type="spellEnd"/>
      <w:r w:rsidRPr="008A42B2">
        <w:rPr>
          <w:rFonts w:ascii="Book Antiqua" w:hAnsi="Book Antiqua" w:cs="Arial"/>
        </w:rPr>
        <w:t xml:space="preserve"> Balogun against the Secretary of State’s decision to refuse to revoke a deportation order made against him.  The deportation order was signed on 14</w:t>
      </w:r>
      <w:r w:rsidRPr="008A42B2">
        <w:rPr>
          <w:rFonts w:ascii="Book Antiqua" w:hAnsi="Book Antiqua" w:cs="Arial"/>
          <w:vertAlign w:val="superscript"/>
        </w:rPr>
        <w:t>th</w:t>
      </w:r>
      <w:r w:rsidRPr="008A42B2">
        <w:rPr>
          <w:rFonts w:ascii="Book Antiqua" w:hAnsi="Book Antiqua" w:cs="Arial"/>
        </w:rPr>
        <w:t xml:space="preserve"> October 2008.  The date of the Secretary of State’s decision to refuse to revoke it is dated 28</w:t>
      </w:r>
      <w:r w:rsidRPr="008A42B2">
        <w:rPr>
          <w:rFonts w:ascii="Book Antiqua" w:hAnsi="Book Antiqua" w:cs="Arial"/>
          <w:vertAlign w:val="superscript"/>
        </w:rPr>
        <w:t>th</w:t>
      </w:r>
      <w:r w:rsidRPr="008A42B2">
        <w:rPr>
          <w:rFonts w:ascii="Book Antiqua" w:hAnsi="Book Antiqua" w:cs="Arial"/>
        </w:rPr>
        <w:t xml:space="preserve"> April 2016.  </w:t>
      </w:r>
    </w:p>
    <w:p w:rsidR="000E1E74" w:rsidRPr="008A42B2" w:rsidRDefault="000E1E74" w:rsidP="00E943B7">
      <w:pPr>
        <w:numPr>
          <w:ilvl w:val="0"/>
          <w:numId w:val="3"/>
        </w:numPr>
        <w:spacing w:before="240"/>
        <w:jc w:val="both"/>
        <w:rPr>
          <w:rFonts w:ascii="Book Antiqua" w:hAnsi="Book Antiqua" w:cs="Arial"/>
        </w:rPr>
      </w:pPr>
      <w:r w:rsidRPr="008A42B2">
        <w:rPr>
          <w:rFonts w:ascii="Book Antiqua" w:hAnsi="Book Antiqua" w:cs="Arial"/>
        </w:rPr>
        <w:t xml:space="preserve">For the sake of clarity, throughout this decision I shall refer to the Secretary of State as “the Respondent” and to </w:t>
      </w:r>
      <w:proofErr w:type="spellStart"/>
      <w:r w:rsidRPr="008A42B2">
        <w:rPr>
          <w:rFonts w:ascii="Book Antiqua" w:hAnsi="Book Antiqua" w:cs="Arial"/>
        </w:rPr>
        <w:t>Moshood</w:t>
      </w:r>
      <w:proofErr w:type="spellEnd"/>
      <w:r w:rsidRPr="008A42B2">
        <w:rPr>
          <w:rFonts w:ascii="Book Antiqua" w:hAnsi="Book Antiqua" w:cs="Arial"/>
        </w:rPr>
        <w:t xml:space="preserve"> </w:t>
      </w:r>
      <w:proofErr w:type="spellStart"/>
      <w:r w:rsidRPr="008A42B2">
        <w:rPr>
          <w:rFonts w:ascii="Book Antiqua" w:hAnsi="Book Antiqua" w:cs="Arial"/>
        </w:rPr>
        <w:t>Abiola</w:t>
      </w:r>
      <w:proofErr w:type="spellEnd"/>
      <w:r w:rsidRPr="008A42B2">
        <w:rPr>
          <w:rFonts w:ascii="Book Antiqua" w:hAnsi="Book Antiqua" w:cs="Arial"/>
        </w:rPr>
        <w:t xml:space="preserve"> Balogun as “the Appellant”, thereby reflecting their respective positions before the First-tier Tribunal.  </w:t>
      </w:r>
    </w:p>
    <w:p w:rsidR="00426259" w:rsidRDefault="00426259" w:rsidP="00A175D4">
      <w:pPr>
        <w:spacing w:before="240"/>
        <w:jc w:val="both"/>
        <w:rPr>
          <w:rFonts w:ascii="Book Antiqua" w:hAnsi="Book Antiqua" w:cs="Arial"/>
          <w:b/>
          <w:u w:val="single"/>
        </w:rPr>
      </w:pPr>
    </w:p>
    <w:p w:rsidR="00A175D4" w:rsidRPr="008A42B2" w:rsidRDefault="00A175D4" w:rsidP="00426259">
      <w:pPr>
        <w:tabs>
          <w:tab w:val="left" w:pos="7335"/>
        </w:tabs>
        <w:spacing w:before="240"/>
        <w:jc w:val="both"/>
        <w:rPr>
          <w:rFonts w:ascii="Book Antiqua" w:hAnsi="Book Antiqua" w:cs="Arial"/>
          <w:b/>
          <w:u w:val="single"/>
        </w:rPr>
      </w:pPr>
      <w:r w:rsidRPr="008A42B2">
        <w:rPr>
          <w:rFonts w:ascii="Book Antiqua" w:hAnsi="Book Antiqua" w:cs="Arial"/>
          <w:b/>
          <w:u w:val="single"/>
        </w:rPr>
        <w:lastRenderedPageBreak/>
        <w:t xml:space="preserve">Background  </w:t>
      </w:r>
      <w:r w:rsidR="00426259" w:rsidRPr="00426259">
        <w:rPr>
          <w:rFonts w:ascii="Book Antiqua" w:hAnsi="Book Antiqua" w:cs="Arial"/>
          <w:b/>
        </w:rPr>
        <w:tab/>
      </w:r>
    </w:p>
    <w:p w:rsidR="00A175D4" w:rsidRPr="008A42B2" w:rsidRDefault="00001B0C" w:rsidP="00E943B7">
      <w:pPr>
        <w:numPr>
          <w:ilvl w:val="0"/>
          <w:numId w:val="3"/>
        </w:numPr>
        <w:spacing w:before="240"/>
        <w:jc w:val="both"/>
        <w:rPr>
          <w:rFonts w:ascii="Book Antiqua" w:hAnsi="Book Antiqua" w:cs="Arial"/>
        </w:rPr>
      </w:pPr>
      <w:r>
        <w:rPr>
          <w:rFonts w:ascii="Book Antiqua" w:hAnsi="Book Antiqua" w:cs="Arial"/>
        </w:rPr>
        <w:t>The Appellant has a protracted</w:t>
      </w:r>
      <w:r w:rsidR="00A175D4" w:rsidRPr="008A42B2">
        <w:rPr>
          <w:rFonts w:ascii="Book Antiqua" w:hAnsi="Book Antiqua" w:cs="Arial"/>
        </w:rPr>
        <w:t xml:space="preserve"> immigration history but for the purposes of this decision the following summary is relevant.  The Appellant is a citizen of Nigeria born 3</w:t>
      </w:r>
      <w:r w:rsidR="00A175D4" w:rsidRPr="008A42B2">
        <w:rPr>
          <w:rFonts w:ascii="Book Antiqua" w:hAnsi="Book Antiqua" w:cs="Arial"/>
          <w:vertAlign w:val="superscript"/>
        </w:rPr>
        <w:t>rd</w:t>
      </w:r>
      <w:r w:rsidR="00A175D4" w:rsidRPr="008A42B2">
        <w:rPr>
          <w:rFonts w:ascii="Book Antiqua" w:hAnsi="Book Antiqua" w:cs="Arial"/>
        </w:rPr>
        <w:t xml:space="preserve"> April 1986.  He first came to the notice of the </w:t>
      </w:r>
      <w:r w:rsidR="00C341E7" w:rsidRPr="008A42B2">
        <w:rPr>
          <w:rFonts w:ascii="Book Antiqua" w:hAnsi="Book Antiqua" w:cs="Arial"/>
        </w:rPr>
        <w:t xml:space="preserve">UK </w:t>
      </w:r>
      <w:r w:rsidR="00C341E7">
        <w:rPr>
          <w:rFonts w:ascii="Book Antiqua" w:hAnsi="Book Antiqua" w:cs="Arial"/>
        </w:rPr>
        <w:t>A</w:t>
      </w:r>
      <w:r w:rsidR="00A175D4" w:rsidRPr="008A42B2">
        <w:rPr>
          <w:rFonts w:ascii="Book Antiqua" w:hAnsi="Book Antiqua" w:cs="Arial"/>
        </w:rPr>
        <w:t>uthorities on 21</w:t>
      </w:r>
      <w:r w:rsidR="00A175D4" w:rsidRPr="008A42B2">
        <w:rPr>
          <w:rFonts w:ascii="Book Antiqua" w:hAnsi="Book Antiqua" w:cs="Arial"/>
          <w:vertAlign w:val="superscript"/>
        </w:rPr>
        <w:t>st</w:t>
      </w:r>
      <w:r w:rsidR="00A175D4" w:rsidRPr="008A42B2">
        <w:rPr>
          <w:rFonts w:ascii="Book Antiqua" w:hAnsi="Book Antiqua" w:cs="Arial"/>
        </w:rPr>
        <w:t xml:space="preserve"> December 1994 when a request was made by the Family Court for clarification of his immigration status following a residence order application made by his aunt.  There was a claim by the Appellant’s aunt that the Appellant’s mother had left him in the UK in 1991.  </w:t>
      </w:r>
      <w:proofErr w:type="gramStart"/>
      <w:r w:rsidR="00C341E7">
        <w:rPr>
          <w:rFonts w:ascii="Book Antiqua" w:hAnsi="Book Antiqua" w:cs="Arial"/>
        </w:rPr>
        <w:t>However</w:t>
      </w:r>
      <w:proofErr w:type="gramEnd"/>
      <w:r w:rsidR="006D1D86" w:rsidRPr="008A42B2">
        <w:rPr>
          <w:rFonts w:ascii="Book Antiqua" w:hAnsi="Book Antiqua" w:cs="Arial"/>
        </w:rPr>
        <w:t xml:space="preserve"> there was no verification of that claim.  </w:t>
      </w:r>
    </w:p>
    <w:p w:rsidR="006D1D86" w:rsidRPr="008A42B2" w:rsidRDefault="006D1D86" w:rsidP="00E943B7">
      <w:pPr>
        <w:numPr>
          <w:ilvl w:val="0"/>
          <w:numId w:val="3"/>
        </w:numPr>
        <w:spacing w:before="240"/>
        <w:jc w:val="both"/>
        <w:rPr>
          <w:rFonts w:ascii="Book Antiqua" w:hAnsi="Book Antiqua" w:cs="Arial"/>
        </w:rPr>
      </w:pPr>
      <w:r w:rsidRPr="008A42B2">
        <w:rPr>
          <w:rFonts w:ascii="Book Antiqua" w:hAnsi="Book Antiqua" w:cs="Arial"/>
        </w:rPr>
        <w:t xml:space="preserve">By 2002 the Appellant had been </w:t>
      </w:r>
      <w:r w:rsidR="00C341E7">
        <w:rPr>
          <w:rFonts w:ascii="Book Antiqua" w:hAnsi="Book Antiqua" w:cs="Arial"/>
        </w:rPr>
        <w:t>placed</w:t>
      </w:r>
      <w:r w:rsidRPr="008A42B2">
        <w:rPr>
          <w:rFonts w:ascii="Book Antiqua" w:hAnsi="Book Antiqua" w:cs="Arial"/>
        </w:rPr>
        <w:t xml:space="preserve"> in the care of social services and it is correct to say that on 25</w:t>
      </w:r>
      <w:r w:rsidRPr="008A42B2">
        <w:rPr>
          <w:rFonts w:ascii="Book Antiqua" w:hAnsi="Book Antiqua" w:cs="Arial"/>
          <w:vertAlign w:val="superscript"/>
        </w:rPr>
        <w:t>th</w:t>
      </w:r>
      <w:r w:rsidRPr="008A42B2">
        <w:rPr>
          <w:rFonts w:ascii="Book Antiqua" w:hAnsi="Book Antiqua" w:cs="Arial"/>
        </w:rPr>
        <w:t xml:space="preserve"> November 2003 he was granted indefinite leave to remain exceptionally outside the Immigration Rules.  </w:t>
      </w:r>
    </w:p>
    <w:p w:rsidR="006D1D86" w:rsidRPr="008A42B2" w:rsidRDefault="006D1D86" w:rsidP="00E943B7">
      <w:pPr>
        <w:numPr>
          <w:ilvl w:val="0"/>
          <w:numId w:val="3"/>
        </w:numPr>
        <w:spacing w:before="240"/>
        <w:jc w:val="both"/>
        <w:rPr>
          <w:rFonts w:ascii="Book Antiqua" w:hAnsi="Book Antiqua" w:cs="Arial"/>
        </w:rPr>
      </w:pPr>
      <w:r w:rsidRPr="008A42B2">
        <w:rPr>
          <w:rFonts w:ascii="Book Antiqua" w:hAnsi="Book Antiqua" w:cs="Arial"/>
        </w:rPr>
        <w:t>On 17</w:t>
      </w:r>
      <w:r w:rsidRPr="008A42B2">
        <w:rPr>
          <w:rFonts w:ascii="Book Antiqua" w:hAnsi="Book Antiqua" w:cs="Arial"/>
          <w:vertAlign w:val="superscript"/>
        </w:rPr>
        <w:t>th</w:t>
      </w:r>
      <w:r w:rsidRPr="008A42B2">
        <w:rPr>
          <w:rFonts w:ascii="Book Antiqua" w:hAnsi="Book Antiqua" w:cs="Arial"/>
        </w:rPr>
        <w:t xml:space="preserve"> February 2004, 17</w:t>
      </w:r>
      <w:r w:rsidRPr="008A42B2">
        <w:rPr>
          <w:rFonts w:ascii="Book Antiqua" w:hAnsi="Book Antiqua" w:cs="Arial"/>
          <w:vertAlign w:val="superscript"/>
        </w:rPr>
        <w:t>th</w:t>
      </w:r>
      <w:r w:rsidRPr="008A42B2">
        <w:rPr>
          <w:rFonts w:ascii="Book Antiqua" w:hAnsi="Book Antiqua" w:cs="Arial"/>
        </w:rPr>
        <w:t xml:space="preserve"> April 2004 and 30</w:t>
      </w:r>
      <w:r w:rsidRPr="008A42B2">
        <w:rPr>
          <w:rFonts w:ascii="Book Antiqua" w:hAnsi="Book Antiqua" w:cs="Arial"/>
          <w:vertAlign w:val="superscript"/>
        </w:rPr>
        <w:t>th</w:t>
      </w:r>
      <w:r w:rsidRPr="008A42B2">
        <w:rPr>
          <w:rFonts w:ascii="Book Antiqua" w:hAnsi="Book Antiqua" w:cs="Arial"/>
        </w:rPr>
        <w:t xml:space="preserve"> June 2005 the Appellant was convicted of possession of cocaine, handling stolen goods and possession of cannabis.  None of those convictions attracted a custodial sentence.  </w:t>
      </w:r>
    </w:p>
    <w:p w:rsidR="006D1D86" w:rsidRPr="008A42B2" w:rsidRDefault="006D1D86" w:rsidP="00E943B7">
      <w:pPr>
        <w:numPr>
          <w:ilvl w:val="0"/>
          <w:numId w:val="3"/>
        </w:numPr>
        <w:spacing w:before="240"/>
        <w:jc w:val="both"/>
        <w:rPr>
          <w:rFonts w:ascii="Book Antiqua" w:hAnsi="Book Antiqua" w:cs="Arial"/>
        </w:rPr>
      </w:pPr>
      <w:proofErr w:type="gramStart"/>
      <w:r w:rsidRPr="008A42B2">
        <w:rPr>
          <w:rFonts w:ascii="Book Antiqua" w:hAnsi="Book Antiqua" w:cs="Arial"/>
        </w:rPr>
        <w:t>However</w:t>
      </w:r>
      <w:proofErr w:type="gramEnd"/>
      <w:r w:rsidRPr="008A42B2">
        <w:rPr>
          <w:rFonts w:ascii="Book Antiqua" w:hAnsi="Book Antiqua" w:cs="Arial"/>
        </w:rPr>
        <w:t xml:space="preserve"> on 27</w:t>
      </w:r>
      <w:r w:rsidRPr="008A42B2">
        <w:rPr>
          <w:rFonts w:ascii="Book Antiqua" w:hAnsi="Book Antiqua" w:cs="Arial"/>
          <w:vertAlign w:val="superscript"/>
        </w:rPr>
        <w:t>th</w:t>
      </w:r>
      <w:r w:rsidRPr="008A42B2">
        <w:rPr>
          <w:rFonts w:ascii="Book Antiqua" w:hAnsi="Book Antiqua" w:cs="Arial"/>
        </w:rPr>
        <w:t xml:space="preserve"> April 2007 the Appellant was convicted on two counts of possession of class A drugs with intent to supply.  He received a term of three years’ imprisonment (index offence)</w:t>
      </w:r>
      <w:r w:rsidR="007A0AD9" w:rsidRPr="008A42B2">
        <w:rPr>
          <w:rFonts w:ascii="Book Antiqua" w:hAnsi="Book Antiqua" w:cs="Arial"/>
        </w:rPr>
        <w:t xml:space="preserve">.  </w:t>
      </w:r>
    </w:p>
    <w:p w:rsidR="007A0AD9" w:rsidRPr="008A42B2" w:rsidRDefault="007A0AD9" w:rsidP="00E943B7">
      <w:pPr>
        <w:numPr>
          <w:ilvl w:val="0"/>
          <w:numId w:val="3"/>
        </w:numPr>
        <w:spacing w:before="240"/>
        <w:jc w:val="both"/>
        <w:rPr>
          <w:rFonts w:ascii="Book Antiqua" w:hAnsi="Book Antiqua" w:cs="Arial"/>
        </w:rPr>
      </w:pPr>
      <w:r w:rsidRPr="008A42B2">
        <w:rPr>
          <w:rFonts w:ascii="Book Antiqua" w:hAnsi="Book Antiqua" w:cs="Arial"/>
        </w:rPr>
        <w:t>Following that conviction, the Appellant was served with a notice of intent to deport.  He appealed that decision but his appeal was dismissed by the First-tier Tribunal in a decision promulgated on 13</w:t>
      </w:r>
      <w:r w:rsidRPr="008A42B2">
        <w:rPr>
          <w:rFonts w:ascii="Book Antiqua" w:hAnsi="Book Antiqua" w:cs="Arial"/>
          <w:vertAlign w:val="superscript"/>
        </w:rPr>
        <w:t>th</w:t>
      </w:r>
      <w:r w:rsidRPr="008A42B2">
        <w:rPr>
          <w:rFonts w:ascii="Book Antiqua" w:hAnsi="Book Antiqua" w:cs="Arial"/>
        </w:rPr>
        <w:t xml:space="preserve"> March 2008.  </w:t>
      </w:r>
    </w:p>
    <w:p w:rsidR="007A0AD9" w:rsidRPr="008A42B2" w:rsidRDefault="008002CC" w:rsidP="00E943B7">
      <w:pPr>
        <w:numPr>
          <w:ilvl w:val="0"/>
          <w:numId w:val="3"/>
        </w:numPr>
        <w:spacing w:before="240"/>
        <w:jc w:val="both"/>
        <w:rPr>
          <w:rFonts w:ascii="Book Antiqua" w:hAnsi="Book Antiqua" w:cs="Arial"/>
        </w:rPr>
      </w:pPr>
      <w:r w:rsidRPr="008A42B2">
        <w:rPr>
          <w:rFonts w:ascii="Book Antiqua" w:hAnsi="Book Antiqua" w:cs="Arial"/>
        </w:rPr>
        <w:t>The Appellant became appeals right exhausted and on 14</w:t>
      </w:r>
      <w:r w:rsidRPr="008A42B2">
        <w:rPr>
          <w:rFonts w:ascii="Book Antiqua" w:hAnsi="Book Antiqua" w:cs="Arial"/>
          <w:vertAlign w:val="superscript"/>
        </w:rPr>
        <w:t>th</w:t>
      </w:r>
      <w:r w:rsidRPr="008A42B2">
        <w:rPr>
          <w:rFonts w:ascii="Book Antiqua" w:hAnsi="Book Antiqua" w:cs="Arial"/>
        </w:rPr>
        <w:t xml:space="preserve"> October 2008 the deportation order was signed and arrangements were put in place to deport the Appellant to Nigeria.  </w:t>
      </w:r>
    </w:p>
    <w:p w:rsidR="008002CC" w:rsidRPr="008A42B2" w:rsidRDefault="008002CC" w:rsidP="00E943B7">
      <w:pPr>
        <w:numPr>
          <w:ilvl w:val="0"/>
          <w:numId w:val="3"/>
        </w:numPr>
        <w:spacing w:before="240"/>
        <w:jc w:val="both"/>
        <w:rPr>
          <w:rFonts w:ascii="Book Antiqua" w:hAnsi="Book Antiqua" w:cs="Arial"/>
        </w:rPr>
      </w:pPr>
      <w:r w:rsidRPr="008A42B2">
        <w:rPr>
          <w:rFonts w:ascii="Book Antiqua" w:hAnsi="Book Antiqua" w:cs="Arial"/>
        </w:rPr>
        <w:t xml:space="preserve">The Appellant lodged an application to the European Court of Human Rights and accordingly he was released from immigration detention pending the outcome of that appeal.  </w:t>
      </w:r>
    </w:p>
    <w:p w:rsidR="005C7C67" w:rsidRPr="008A42B2" w:rsidRDefault="005C7C67" w:rsidP="00E943B7">
      <w:pPr>
        <w:numPr>
          <w:ilvl w:val="0"/>
          <w:numId w:val="3"/>
        </w:numPr>
        <w:spacing w:before="240"/>
        <w:jc w:val="both"/>
        <w:rPr>
          <w:rFonts w:ascii="Book Antiqua" w:hAnsi="Book Antiqua" w:cs="Arial"/>
        </w:rPr>
      </w:pPr>
      <w:r w:rsidRPr="008A42B2">
        <w:rPr>
          <w:rFonts w:ascii="Book Antiqua" w:hAnsi="Book Antiqua" w:cs="Arial"/>
        </w:rPr>
        <w:t>On 13</w:t>
      </w:r>
      <w:r w:rsidRPr="008A42B2">
        <w:rPr>
          <w:rFonts w:ascii="Book Antiqua" w:hAnsi="Book Antiqua" w:cs="Arial"/>
          <w:vertAlign w:val="superscript"/>
        </w:rPr>
        <w:t>th</w:t>
      </w:r>
      <w:r w:rsidRPr="008A42B2">
        <w:rPr>
          <w:rFonts w:ascii="Book Antiqua" w:hAnsi="Book Antiqua" w:cs="Arial"/>
        </w:rPr>
        <w:t xml:space="preserve"> December 2010 the Appellant was the victim of a hit and run accident</w:t>
      </w:r>
      <w:r w:rsidR="00A95E5A" w:rsidRPr="008A42B2">
        <w:rPr>
          <w:rFonts w:ascii="Book Antiqua" w:hAnsi="Book Antiqua" w:cs="Arial"/>
        </w:rPr>
        <w:t>,</w:t>
      </w:r>
      <w:r w:rsidRPr="008A42B2">
        <w:rPr>
          <w:rFonts w:ascii="Book Antiqua" w:hAnsi="Book Antiqua" w:cs="Arial"/>
        </w:rPr>
        <w:t xml:space="preserve"> resulting in him suffering serious injury which required hospitalisation.  </w:t>
      </w:r>
      <w:proofErr w:type="gramStart"/>
      <w:r w:rsidR="00281990" w:rsidRPr="008A42B2">
        <w:rPr>
          <w:rFonts w:ascii="Book Antiqua" w:hAnsi="Book Antiqua" w:cs="Arial"/>
        </w:rPr>
        <w:t>Nevertheless</w:t>
      </w:r>
      <w:proofErr w:type="gramEnd"/>
      <w:r w:rsidR="00281990" w:rsidRPr="008A42B2">
        <w:rPr>
          <w:rFonts w:ascii="Book Antiqua" w:hAnsi="Book Antiqua" w:cs="Arial"/>
        </w:rPr>
        <w:t xml:space="preserve"> on 30</w:t>
      </w:r>
      <w:r w:rsidR="00281990" w:rsidRPr="008A42B2">
        <w:rPr>
          <w:rFonts w:ascii="Book Antiqua" w:hAnsi="Book Antiqua" w:cs="Arial"/>
          <w:vertAlign w:val="superscript"/>
        </w:rPr>
        <w:t>th</w:t>
      </w:r>
      <w:r w:rsidR="00281990" w:rsidRPr="008A42B2">
        <w:rPr>
          <w:rFonts w:ascii="Book Antiqua" w:hAnsi="Book Antiqua" w:cs="Arial"/>
        </w:rPr>
        <w:t> June 2011 the Appellant was convicted of possession of class A drugs (cocaine)</w:t>
      </w:r>
      <w:r w:rsidR="0074655E" w:rsidRPr="008A42B2">
        <w:rPr>
          <w:rFonts w:ascii="Book Antiqua" w:hAnsi="Book Antiqua" w:cs="Arial"/>
        </w:rPr>
        <w:t>,</w:t>
      </w:r>
      <w:r w:rsidR="00281990" w:rsidRPr="008A42B2">
        <w:rPr>
          <w:rFonts w:ascii="Book Antiqua" w:hAnsi="Book Antiqua" w:cs="Arial"/>
        </w:rPr>
        <w:t xml:space="preserve"> as well as possessing identity documents with intent to defraud and was sentenced to a term of three months’ imprisonment suspended for 24 months.  </w:t>
      </w:r>
    </w:p>
    <w:p w:rsidR="00281990" w:rsidRPr="008A42B2" w:rsidRDefault="00281990" w:rsidP="00E943B7">
      <w:pPr>
        <w:numPr>
          <w:ilvl w:val="0"/>
          <w:numId w:val="3"/>
        </w:numPr>
        <w:spacing w:before="240"/>
        <w:jc w:val="both"/>
        <w:rPr>
          <w:rFonts w:ascii="Book Antiqua" w:hAnsi="Book Antiqua" w:cs="Arial"/>
        </w:rPr>
      </w:pPr>
      <w:r w:rsidRPr="008A42B2">
        <w:rPr>
          <w:rFonts w:ascii="Book Antiqua" w:hAnsi="Book Antiqua" w:cs="Arial"/>
        </w:rPr>
        <w:t xml:space="preserve">The Respondent reconsidered the Appellant’s case in the light of his </w:t>
      </w:r>
      <w:r w:rsidR="00D24F6F" w:rsidRPr="008A42B2">
        <w:rPr>
          <w:rFonts w:ascii="Book Antiqua" w:hAnsi="Book Antiqua" w:cs="Arial"/>
        </w:rPr>
        <w:t>medical condition result</w:t>
      </w:r>
      <w:r w:rsidR="0033534F">
        <w:rPr>
          <w:rFonts w:ascii="Book Antiqua" w:hAnsi="Book Antiqua" w:cs="Arial"/>
        </w:rPr>
        <w:t>ing</w:t>
      </w:r>
      <w:r w:rsidR="00D24F6F" w:rsidRPr="008A42B2">
        <w:rPr>
          <w:rFonts w:ascii="Book Antiqua" w:hAnsi="Book Antiqua" w:cs="Arial"/>
        </w:rPr>
        <w:t xml:space="preserve"> from the road traffic accident </w:t>
      </w:r>
      <w:r w:rsidR="0033534F">
        <w:rPr>
          <w:rFonts w:ascii="Book Antiqua" w:hAnsi="Book Antiqua" w:cs="Arial"/>
        </w:rPr>
        <w:t>of</w:t>
      </w:r>
      <w:r w:rsidR="00D24F6F" w:rsidRPr="008A42B2">
        <w:rPr>
          <w:rFonts w:ascii="Book Antiqua" w:hAnsi="Book Antiqua" w:cs="Arial"/>
        </w:rPr>
        <w:t xml:space="preserve"> 2010 but maintained the decision to refuse to revoke the Appellant’s deportation order</w:t>
      </w:r>
      <w:r w:rsidR="00D24F6F" w:rsidRPr="008A42B2">
        <w:rPr>
          <w:rFonts w:ascii="Book Antiqua" w:hAnsi="Book Antiqua" w:cstheme="minorHAnsi"/>
        </w:rPr>
        <w:t xml:space="preserve">. </w:t>
      </w:r>
      <w:r w:rsidR="00955416" w:rsidRPr="008A42B2">
        <w:rPr>
          <w:rFonts w:ascii="Book Antiqua" w:hAnsi="Book Antiqua" w:cstheme="minorHAnsi"/>
        </w:rPr>
        <w:t xml:space="preserve">  </w:t>
      </w:r>
    </w:p>
    <w:p w:rsidR="00D24F6F" w:rsidRPr="008A42B2" w:rsidRDefault="00D24F6F" w:rsidP="00E943B7">
      <w:pPr>
        <w:numPr>
          <w:ilvl w:val="0"/>
          <w:numId w:val="3"/>
        </w:numPr>
        <w:spacing w:before="240"/>
        <w:jc w:val="both"/>
        <w:rPr>
          <w:rFonts w:ascii="Book Antiqua" w:hAnsi="Book Antiqua" w:cs="Arial"/>
        </w:rPr>
      </w:pPr>
      <w:r w:rsidRPr="008A42B2">
        <w:rPr>
          <w:rFonts w:ascii="Book Antiqua" w:hAnsi="Book Antiqua" w:cs="Arial"/>
        </w:rPr>
        <w:t>Suffice to say however by 28</w:t>
      </w:r>
      <w:r w:rsidRPr="008A42B2">
        <w:rPr>
          <w:rFonts w:ascii="Book Antiqua" w:hAnsi="Book Antiqua" w:cs="Arial"/>
          <w:vertAlign w:val="superscript"/>
        </w:rPr>
        <w:t>th</w:t>
      </w:r>
      <w:r w:rsidRPr="008A42B2">
        <w:rPr>
          <w:rFonts w:ascii="Book Antiqua" w:hAnsi="Book Antiqua" w:cs="Arial"/>
        </w:rPr>
        <w:t xml:space="preserve"> April 2016 the Respondent accepted that the Appellant’s further submission amounted to a fresh human rights claim.  After consideration </w:t>
      </w:r>
      <w:proofErr w:type="gramStart"/>
      <w:r w:rsidR="00770F21" w:rsidRPr="008A42B2">
        <w:rPr>
          <w:rFonts w:ascii="Book Antiqua" w:hAnsi="Book Antiqua" w:cs="Arial"/>
        </w:rPr>
        <w:t>however</w:t>
      </w:r>
      <w:proofErr w:type="gramEnd"/>
      <w:r w:rsidR="00770F21" w:rsidRPr="008A42B2">
        <w:rPr>
          <w:rFonts w:ascii="Book Antiqua" w:hAnsi="Book Antiqua" w:cs="Arial"/>
        </w:rPr>
        <w:t xml:space="preserve"> she concluded that the further submissions did not amount to grounds on which she would revoke the deportation order.  </w:t>
      </w:r>
      <w:proofErr w:type="gramStart"/>
      <w:r w:rsidR="003E1CC0" w:rsidRPr="008A42B2">
        <w:rPr>
          <w:rFonts w:ascii="Book Antiqua" w:hAnsi="Book Antiqua" w:cs="Arial"/>
        </w:rPr>
        <w:t>Thus</w:t>
      </w:r>
      <w:proofErr w:type="gramEnd"/>
      <w:r w:rsidR="003E1CC0" w:rsidRPr="008A42B2">
        <w:rPr>
          <w:rFonts w:ascii="Book Antiqua" w:hAnsi="Book Antiqua" w:cs="Arial"/>
        </w:rPr>
        <w:t xml:space="preserve"> the matter came before the First-tier Tribunal.  </w:t>
      </w:r>
    </w:p>
    <w:p w:rsidR="003E1CC0" w:rsidRPr="008A42B2" w:rsidRDefault="00532BE9" w:rsidP="00532BE9">
      <w:pPr>
        <w:spacing w:before="240"/>
        <w:jc w:val="both"/>
        <w:rPr>
          <w:rFonts w:ascii="Book Antiqua" w:hAnsi="Book Antiqua" w:cs="Arial"/>
          <w:b/>
          <w:u w:val="single"/>
        </w:rPr>
      </w:pPr>
      <w:r w:rsidRPr="008A42B2">
        <w:rPr>
          <w:rFonts w:ascii="Book Antiqua" w:hAnsi="Book Antiqua" w:cs="Arial"/>
          <w:b/>
          <w:u w:val="single"/>
        </w:rPr>
        <w:lastRenderedPageBreak/>
        <w:t xml:space="preserve">The </w:t>
      </w:r>
      <w:proofErr w:type="spellStart"/>
      <w:r w:rsidRPr="008A42B2">
        <w:rPr>
          <w:rFonts w:ascii="Book Antiqua" w:hAnsi="Book Antiqua" w:cs="Arial"/>
          <w:b/>
          <w:u w:val="single"/>
        </w:rPr>
        <w:t>FtT</w:t>
      </w:r>
      <w:proofErr w:type="spellEnd"/>
      <w:r w:rsidRPr="008A42B2">
        <w:rPr>
          <w:rFonts w:ascii="Book Antiqua" w:hAnsi="Book Antiqua" w:cs="Arial"/>
          <w:b/>
          <w:u w:val="single"/>
        </w:rPr>
        <w:t xml:space="preserve"> Hearing  </w:t>
      </w:r>
    </w:p>
    <w:p w:rsidR="00532BE9" w:rsidRPr="008A42B2" w:rsidRDefault="00532BE9" w:rsidP="00E943B7">
      <w:pPr>
        <w:numPr>
          <w:ilvl w:val="0"/>
          <w:numId w:val="3"/>
        </w:numPr>
        <w:spacing w:before="240"/>
        <w:jc w:val="both"/>
        <w:rPr>
          <w:rFonts w:ascii="Book Antiqua" w:hAnsi="Book Antiqua" w:cs="Arial"/>
        </w:rPr>
      </w:pPr>
      <w:r w:rsidRPr="008A42B2">
        <w:rPr>
          <w:rFonts w:ascii="Book Antiqua" w:hAnsi="Book Antiqua" w:cs="Arial"/>
        </w:rPr>
        <w:t xml:space="preserve">The </w:t>
      </w:r>
      <w:proofErr w:type="spellStart"/>
      <w:r w:rsidRPr="008A42B2">
        <w:rPr>
          <w:rFonts w:ascii="Book Antiqua" w:hAnsi="Book Antiqua" w:cs="Arial"/>
        </w:rPr>
        <w:t>FtT</w:t>
      </w:r>
      <w:proofErr w:type="spellEnd"/>
      <w:r w:rsidRPr="008A42B2">
        <w:rPr>
          <w:rFonts w:ascii="Book Antiqua" w:hAnsi="Book Antiqua" w:cs="Arial"/>
        </w:rPr>
        <w:t xml:space="preserve"> heard evidence from the Appellant, his wife whom he had married in August 2017</w:t>
      </w:r>
      <w:r w:rsidR="0033534F">
        <w:rPr>
          <w:rFonts w:ascii="Book Antiqua" w:hAnsi="Book Antiqua" w:cs="Arial"/>
        </w:rPr>
        <w:t>,</w:t>
      </w:r>
      <w:r w:rsidRPr="008A42B2">
        <w:rPr>
          <w:rFonts w:ascii="Book Antiqua" w:hAnsi="Book Antiqua" w:cs="Arial"/>
        </w:rPr>
        <w:t xml:space="preserve"> and Mr Joshua Benjamin</w:t>
      </w:r>
      <w:r w:rsidR="009E4BFE" w:rsidRPr="008A42B2">
        <w:rPr>
          <w:rFonts w:ascii="Book Antiqua" w:hAnsi="Book Antiqua" w:cs="Arial"/>
        </w:rPr>
        <w:t xml:space="preserve">, a learning and behaviour mentor and part-time youth worker.  </w:t>
      </w:r>
    </w:p>
    <w:p w:rsidR="004312BB" w:rsidRPr="008A42B2" w:rsidRDefault="00001B0C" w:rsidP="00E943B7">
      <w:pPr>
        <w:numPr>
          <w:ilvl w:val="0"/>
          <w:numId w:val="3"/>
        </w:numPr>
        <w:spacing w:before="240"/>
        <w:jc w:val="both"/>
        <w:rPr>
          <w:rFonts w:ascii="Book Antiqua" w:hAnsi="Book Antiqua" w:cs="Arial"/>
        </w:rPr>
      </w:pPr>
      <w:r>
        <w:rPr>
          <w:rFonts w:ascii="Book Antiqua" w:hAnsi="Book Antiqua" w:cs="Arial"/>
        </w:rPr>
        <w:t>M</w:t>
      </w:r>
      <w:r w:rsidR="004312BB" w:rsidRPr="008A42B2">
        <w:rPr>
          <w:rFonts w:ascii="Book Antiqua" w:hAnsi="Book Antiqua" w:cs="Arial"/>
        </w:rPr>
        <w:t>edical evidence was submitted on the Appellant’s behalf detailing his ong</w:t>
      </w:r>
      <w:r>
        <w:rPr>
          <w:rFonts w:ascii="Book Antiqua" w:hAnsi="Book Antiqua" w:cs="Arial"/>
        </w:rPr>
        <w:t xml:space="preserve">oing bowel and urinary problems. In </w:t>
      </w:r>
      <w:proofErr w:type="gramStart"/>
      <w:r>
        <w:rPr>
          <w:rFonts w:ascii="Book Antiqua" w:hAnsi="Book Antiqua" w:cs="Arial"/>
        </w:rPr>
        <w:t>addition</w:t>
      </w:r>
      <w:proofErr w:type="gramEnd"/>
      <w:r>
        <w:rPr>
          <w:rFonts w:ascii="Book Antiqua" w:hAnsi="Book Antiqua" w:cs="Arial"/>
        </w:rPr>
        <w:t xml:space="preserve"> there was a</w:t>
      </w:r>
      <w:r w:rsidR="004312BB" w:rsidRPr="008A42B2">
        <w:rPr>
          <w:rFonts w:ascii="Book Antiqua" w:hAnsi="Book Antiqua" w:cs="Arial"/>
        </w:rPr>
        <w:t xml:space="preserve"> short psychiatric report</w:t>
      </w:r>
      <w:r>
        <w:rPr>
          <w:rFonts w:ascii="Book Antiqua" w:hAnsi="Book Antiqua" w:cs="Arial"/>
        </w:rPr>
        <w:t xml:space="preserve"> detailing suicide ideation but this report was dated September 2009 and was therefore not of recent origin.</w:t>
      </w:r>
      <w:r w:rsidR="004312BB" w:rsidRPr="008A42B2">
        <w:rPr>
          <w:rFonts w:ascii="Book Antiqua" w:hAnsi="Book Antiqua" w:cs="Arial"/>
        </w:rPr>
        <w:t xml:space="preserve"> </w:t>
      </w:r>
    </w:p>
    <w:p w:rsidR="004312BB" w:rsidRPr="008A42B2" w:rsidRDefault="004312BB" w:rsidP="00E943B7">
      <w:pPr>
        <w:numPr>
          <w:ilvl w:val="0"/>
          <w:numId w:val="3"/>
        </w:numPr>
        <w:spacing w:before="240"/>
        <w:jc w:val="both"/>
        <w:rPr>
          <w:rFonts w:ascii="Book Antiqua" w:hAnsi="Book Antiqua" w:cs="Arial"/>
        </w:rPr>
      </w:pPr>
      <w:r w:rsidRPr="008A42B2">
        <w:rPr>
          <w:rFonts w:ascii="Book Antiqua" w:hAnsi="Book Antiqua" w:cs="Arial"/>
        </w:rPr>
        <w:t xml:space="preserve">In </w:t>
      </w:r>
      <w:proofErr w:type="gramStart"/>
      <w:r w:rsidRPr="008A42B2">
        <w:rPr>
          <w:rFonts w:ascii="Book Antiqua" w:hAnsi="Book Antiqua" w:cs="Arial"/>
        </w:rPr>
        <w:t>a</w:t>
      </w:r>
      <w:r w:rsidR="00001B0C">
        <w:rPr>
          <w:rFonts w:ascii="Book Antiqua" w:hAnsi="Book Antiqua" w:cs="Arial"/>
        </w:rPr>
        <w:t>ddition</w:t>
      </w:r>
      <w:proofErr w:type="gramEnd"/>
      <w:r w:rsidR="00001B0C">
        <w:rPr>
          <w:rFonts w:ascii="Book Antiqua" w:hAnsi="Book Antiqua" w:cs="Arial"/>
        </w:rPr>
        <w:t xml:space="preserve"> </w:t>
      </w:r>
      <w:r w:rsidR="0033534F">
        <w:rPr>
          <w:rFonts w:ascii="Book Antiqua" w:hAnsi="Book Antiqua" w:cs="Arial"/>
        </w:rPr>
        <w:t>t</w:t>
      </w:r>
      <w:r w:rsidRPr="008A42B2">
        <w:rPr>
          <w:rFonts w:ascii="Book Antiqua" w:hAnsi="Book Antiqua" w:cs="Arial"/>
        </w:rPr>
        <w:t>here was</w:t>
      </w:r>
      <w:r w:rsidR="00001B0C">
        <w:rPr>
          <w:rFonts w:ascii="Book Antiqua" w:hAnsi="Book Antiqua" w:cs="Arial"/>
        </w:rPr>
        <w:t xml:space="preserve"> also before the </w:t>
      </w:r>
      <w:proofErr w:type="spellStart"/>
      <w:r w:rsidR="00001B0C">
        <w:rPr>
          <w:rFonts w:ascii="Book Antiqua" w:hAnsi="Book Antiqua" w:cs="Arial"/>
        </w:rPr>
        <w:t>FtT</w:t>
      </w:r>
      <w:proofErr w:type="spellEnd"/>
      <w:r w:rsidR="00001B0C">
        <w:rPr>
          <w:rFonts w:ascii="Book Antiqua" w:hAnsi="Book Antiqua" w:cs="Arial"/>
        </w:rPr>
        <w:t xml:space="preserve"> the Respondent’s Reasons for Refusal decision</w:t>
      </w:r>
      <w:r w:rsidR="0033534F">
        <w:rPr>
          <w:rFonts w:ascii="Book Antiqua" w:hAnsi="Book Antiqua" w:cs="Arial"/>
        </w:rPr>
        <w:t xml:space="preserve"> </w:t>
      </w:r>
      <w:r w:rsidR="00001B0C">
        <w:rPr>
          <w:rFonts w:ascii="Book Antiqua" w:hAnsi="Book Antiqua" w:cs="Arial"/>
        </w:rPr>
        <w:t xml:space="preserve">(RFRL) together with a copy of the decision </w:t>
      </w:r>
      <w:r w:rsidRPr="008A42B2">
        <w:rPr>
          <w:rFonts w:ascii="Book Antiqua" w:hAnsi="Book Antiqua" w:cs="Arial"/>
        </w:rPr>
        <w:t>of the First-tier Tribunal which heard the</w:t>
      </w:r>
      <w:r w:rsidR="00001B0C">
        <w:rPr>
          <w:rFonts w:ascii="Book Antiqua" w:hAnsi="Book Antiqua" w:cs="Arial"/>
        </w:rPr>
        <w:t xml:space="preserve"> original</w:t>
      </w:r>
      <w:r w:rsidRPr="008A42B2">
        <w:rPr>
          <w:rFonts w:ascii="Book Antiqua" w:hAnsi="Book Antiqua" w:cs="Arial"/>
        </w:rPr>
        <w:t xml:space="preserve"> appeal against the deportation order</w:t>
      </w:r>
      <w:r w:rsidR="00001B0C">
        <w:rPr>
          <w:rFonts w:ascii="Book Antiqua" w:hAnsi="Book Antiqua" w:cs="Arial"/>
        </w:rPr>
        <w:t>. The date of this decision is</w:t>
      </w:r>
      <w:r w:rsidRPr="008A42B2">
        <w:rPr>
          <w:rFonts w:ascii="Book Antiqua" w:hAnsi="Book Antiqua" w:cs="Arial"/>
        </w:rPr>
        <w:t xml:space="preserve"> 13</w:t>
      </w:r>
      <w:r w:rsidRPr="008A42B2">
        <w:rPr>
          <w:rFonts w:ascii="Book Antiqua" w:hAnsi="Book Antiqua" w:cs="Arial"/>
          <w:vertAlign w:val="superscript"/>
        </w:rPr>
        <w:t>th</w:t>
      </w:r>
      <w:r w:rsidR="00001B0C">
        <w:rPr>
          <w:rFonts w:ascii="Book Antiqua" w:hAnsi="Book Antiqua" w:cs="Arial"/>
        </w:rPr>
        <w:t xml:space="preserve"> March 2008.  The RFRL also referred</w:t>
      </w:r>
      <w:r w:rsidR="004E6951" w:rsidRPr="008A42B2">
        <w:rPr>
          <w:rFonts w:ascii="Book Antiqua" w:hAnsi="Book Antiqua" w:cs="Arial"/>
        </w:rPr>
        <w:t xml:space="preserve"> to the Country of Information Report</w:t>
      </w:r>
      <w:r w:rsidR="00001B0C">
        <w:rPr>
          <w:rFonts w:ascii="Book Antiqua" w:hAnsi="Book Antiqua" w:cs="Arial"/>
        </w:rPr>
        <w:t xml:space="preserve"> (COIS)</w:t>
      </w:r>
      <w:r w:rsidR="004E6951" w:rsidRPr="008A42B2">
        <w:rPr>
          <w:rFonts w:ascii="Book Antiqua" w:hAnsi="Book Antiqua" w:cs="Arial"/>
        </w:rPr>
        <w:t xml:space="preserve"> on Nigeria</w:t>
      </w:r>
      <w:r w:rsidR="00001B0C">
        <w:rPr>
          <w:rFonts w:ascii="Book Antiqua" w:hAnsi="Book Antiqua" w:cs="Arial"/>
        </w:rPr>
        <w:t xml:space="preserve">. </w:t>
      </w:r>
      <w:r w:rsidR="0033534F">
        <w:rPr>
          <w:rFonts w:ascii="Book Antiqua" w:hAnsi="Book Antiqua" w:cs="Arial"/>
        </w:rPr>
        <w:t xml:space="preserve"> </w:t>
      </w:r>
      <w:r w:rsidR="00001B0C">
        <w:rPr>
          <w:rFonts w:ascii="Book Antiqua" w:hAnsi="Book Antiqua" w:cs="Arial"/>
        </w:rPr>
        <w:t xml:space="preserve">This referenced the availability of medical facilities </w:t>
      </w:r>
      <w:r w:rsidR="004E6951" w:rsidRPr="008A42B2">
        <w:rPr>
          <w:rFonts w:ascii="Book Antiqua" w:hAnsi="Book Antiqua" w:cs="Arial"/>
        </w:rPr>
        <w:t xml:space="preserve">there.  </w:t>
      </w:r>
      <w:r w:rsidR="003A72F6" w:rsidRPr="008A42B2">
        <w:rPr>
          <w:rFonts w:ascii="Book Antiqua" w:hAnsi="Book Antiqua" w:cs="Arial"/>
        </w:rPr>
        <w:t>The</w:t>
      </w:r>
      <w:r w:rsidR="00001B0C">
        <w:rPr>
          <w:rFonts w:ascii="Book Antiqua" w:hAnsi="Book Antiqua" w:cs="Arial"/>
        </w:rPr>
        <w:t xml:space="preserve"> </w:t>
      </w:r>
      <w:proofErr w:type="spellStart"/>
      <w:r w:rsidR="00001B0C">
        <w:rPr>
          <w:rFonts w:ascii="Book Antiqua" w:hAnsi="Book Antiqua" w:cs="Arial"/>
        </w:rPr>
        <w:t>FtT</w:t>
      </w:r>
      <w:proofErr w:type="spellEnd"/>
      <w:r w:rsidR="00001B0C">
        <w:rPr>
          <w:rFonts w:ascii="Book Antiqua" w:hAnsi="Book Antiqua" w:cs="Arial"/>
        </w:rPr>
        <w:t xml:space="preserve"> after consideration of the evidence,</w:t>
      </w:r>
      <w:r w:rsidR="003A72F6" w:rsidRPr="008A42B2">
        <w:rPr>
          <w:rFonts w:ascii="Book Antiqua" w:hAnsi="Book Antiqua" w:cs="Arial"/>
        </w:rPr>
        <w:t xml:space="preserve"> allowed the Appellant’s appeal on human rights grounds.  </w:t>
      </w:r>
    </w:p>
    <w:p w:rsidR="006440D1" w:rsidRPr="008A42B2" w:rsidRDefault="006440D1" w:rsidP="006440D1">
      <w:pPr>
        <w:spacing w:before="240"/>
        <w:jc w:val="both"/>
        <w:rPr>
          <w:rFonts w:ascii="Book Antiqua" w:hAnsi="Book Antiqua" w:cs="Arial"/>
          <w:b/>
          <w:u w:val="single"/>
        </w:rPr>
      </w:pPr>
      <w:r w:rsidRPr="008A42B2">
        <w:rPr>
          <w:rFonts w:ascii="Book Antiqua" w:hAnsi="Book Antiqua" w:cs="Arial"/>
          <w:b/>
          <w:u w:val="single"/>
        </w:rPr>
        <w:t xml:space="preserve">Onward Appeal  </w:t>
      </w:r>
    </w:p>
    <w:p w:rsidR="006440D1" w:rsidRPr="008A42B2" w:rsidRDefault="006440D1" w:rsidP="00E943B7">
      <w:pPr>
        <w:numPr>
          <w:ilvl w:val="0"/>
          <w:numId w:val="3"/>
        </w:numPr>
        <w:spacing w:before="240"/>
        <w:jc w:val="both"/>
        <w:rPr>
          <w:rFonts w:ascii="Book Antiqua" w:hAnsi="Book Antiqua" w:cs="Arial"/>
        </w:rPr>
      </w:pPr>
      <w:r w:rsidRPr="008A42B2">
        <w:rPr>
          <w:rFonts w:ascii="Book Antiqua" w:hAnsi="Book Antiqua" w:cs="Arial"/>
        </w:rPr>
        <w:t xml:space="preserve">The Respondent sought and was granted permission to appeal.  </w:t>
      </w:r>
      <w:r w:rsidR="001657C9">
        <w:rPr>
          <w:rFonts w:ascii="Book Antiqua" w:hAnsi="Book Antiqua" w:cs="Arial"/>
        </w:rPr>
        <w:t>The grounds seeking permission are n</w:t>
      </w:r>
      <w:r w:rsidRPr="008A42B2">
        <w:rPr>
          <w:rFonts w:ascii="Book Antiqua" w:hAnsi="Book Antiqua" w:cs="Arial"/>
        </w:rPr>
        <w:t xml:space="preserve">ot </w:t>
      </w:r>
      <w:r w:rsidR="0033534F">
        <w:rPr>
          <w:rFonts w:ascii="Book Antiqua" w:hAnsi="Book Antiqua" w:cs="Arial"/>
        </w:rPr>
        <w:t>numbered</w:t>
      </w:r>
      <w:r w:rsidRPr="008A42B2">
        <w:rPr>
          <w:rFonts w:ascii="Book Antiqua" w:hAnsi="Book Antiqua" w:cs="Arial"/>
        </w:rPr>
        <w:t>,</w:t>
      </w:r>
      <w:r w:rsidR="001657C9">
        <w:rPr>
          <w:rFonts w:ascii="Book Antiqua" w:hAnsi="Book Antiqua" w:cs="Arial"/>
        </w:rPr>
        <w:t xml:space="preserve"> but </w:t>
      </w:r>
      <w:r w:rsidRPr="008A42B2">
        <w:rPr>
          <w:rFonts w:ascii="Book Antiqua" w:hAnsi="Book Antiqua" w:cs="Arial"/>
        </w:rPr>
        <w:t>raise several issues</w:t>
      </w:r>
      <w:r w:rsidR="00DC2B6D" w:rsidRPr="008A42B2">
        <w:rPr>
          <w:rFonts w:ascii="Book Antiqua" w:hAnsi="Book Antiqua" w:cs="Arial"/>
        </w:rPr>
        <w:t xml:space="preserve"> set out</w:t>
      </w:r>
      <w:r w:rsidR="001657C9">
        <w:rPr>
          <w:rFonts w:ascii="Book Antiqua" w:hAnsi="Book Antiqua" w:cs="Arial"/>
        </w:rPr>
        <w:t xml:space="preserve"> b</w:t>
      </w:r>
      <w:r w:rsidR="0033534F">
        <w:rPr>
          <w:rFonts w:ascii="Book Antiqua" w:hAnsi="Book Antiqua" w:cs="Arial"/>
        </w:rPr>
        <w:t xml:space="preserve">elow. It was said that the </w:t>
      </w:r>
      <w:proofErr w:type="spellStart"/>
      <w:r w:rsidR="0033534F">
        <w:rPr>
          <w:rFonts w:ascii="Book Antiqua" w:hAnsi="Book Antiqua" w:cs="Arial"/>
        </w:rPr>
        <w:t>FtTJ</w:t>
      </w:r>
      <w:proofErr w:type="spellEnd"/>
      <w:r w:rsidR="0033534F">
        <w:rPr>
          <w:rFonts w:ascii="Book Antiqua" w:hAnsi="Book Antiqua" w:cs="Arial"/>
        </w:rPr>
        <w:t>:</w:t>
      </w:r>
    </w:p>
    <w:p w:rsidR="00DC2B6D" w:rsidRPr="008A42B2" w:rsidRDefault="00DC2B6D" w:rsidP="00DC2B6D">
      <w:pPr>
        <w:numPr>
          <w:ilvl w:val="1"/>
          <w:numId w:val="3"/>
        </w:numPr>
        <w:spacing w:before="240"/>
        <w:jc w:val="both"/>
        <w:rPr>
          <w:rFonts w:ascii="Book Antiqua" w:hAnsi="Book Antiqua" w:cs="Arial"/>
        </w:rPr>
      </w:pPr>
      <w:r w:rsidRPr="008A42B2">
        <w:rPr>
          <w:rFonts w:ascii="Book Antiqua" w:hAnsi="Book Antiqua" w:cs="Arial"/>
        </w:rPr>
        <w:t>erred in placing weight on the</w:t>
      </w:r>
      <w:r w:rsidR="001657C9">
        <w:rPr>
          <w:rFonts w:ascii="Book Antiqua" w:hAnsi="Book Antiqua" w:cs="Arial"/>
        </w:rPr>
        <w:t xml:space="preserve"> fact</w:t>
      </w:r>
      <w:r w:rsidR="00960BE5">
        <w:rPr>
          <w:rFonts w:ascii="Book Antiqua" w:hAnsi="Book Antiqua" w:cs="Arial"/>
        </w:rPr>
        <w:t xml:space="preserve"> </w:t>
      </w:r>
      <w:r w:rsidRPr="008A42B2">
        <w:rPr>
          <w:rFonts w:ascii="Book Antiqua" w:hAnsi="Book Antiqua" w:cs="Arial"/>
        </w:rPr>
        <w:t>that</w:t>
      </w:r>
      <w:r w:rsidR="001657C9">
        <w:rPr>
          <w:rFonts w:ascii="Book Antiqua" w:hAnsi="Book Antiqua" w:cs="Arial"/>
        </w:rPr>
        <w:t xml:space="preserve"> since 2010</w:t>
      </w:r>
      <w:r w:rsidRPr="008A42B2">
        <w:rPr>
          <w:rFonts w:ascii="Book Antiqua" w:hAnsi="Book Antiqua" w:cs="Arial"/>
        </w:rPr>
        <w:t xml:space="preserve"> there had been no further offending by the Appellant</w:t>
      </w:r>
      <w:r w:rsidR="001657C9">
        <w:rPr>
          <w:rFonts w:ascii="Book Antiqua" w:hAnsi="Book Antiqua" w:cs="Arial"/>
        </w:rPr>
        <w:t>;</w:t>
      </w:r>
      <w:r w:rsidRPr="008A42B2">
        <w:rPr>
          <w:rFonts w:ascii="Book Antiqua" w:hAnsi="Book Antiqua" w:cs="Arial"/>
        </w:rPr>
        <w:t xml:space="preserve">       </w:t>
      </w:r>
    </w:p>
    <w:p w:rsidR="001657C9" w:rsidRDefault="001657C9" w:rsidP="00DC2B6D">
      <w:pPr>
        <w:numPr>
          <w:ilvl w:val="1"/>
          <w:numId w:val="3"/>
        </w:numPr>
        <w:spacing w:before="240"/>
        <w:jc w:val="both"/>
        <w:rPr>
          <w:rFonts w:ascii="Book Antiqua" w:hAnsi="Book Antiqua" w:cs="Arial"/>
        </w:rPr>
      </w:pPr>
      <w:r>
        <w:rPr>
          <w:rFonts w:ascii="Book Antiqua" w:hAnsi="Book Antiqua" w:cs="Arial"/>
        </w:rPr>
        <w:t>erred by failing to resolve a factual conflict on when</w:t>
      </w:r>
      <w:r w:rsidR="00DC2B6D" w:rsidRPr="008A42B2">
        <w:rPr>
          <w:rFonts w:ascii="Book Antiqua" w:hAnsi="Book Antiqua" w:cs="Arial"/>
        </w:rPr>
        <w:t xml:space="preserve"> the Appellant’s relationship with his wife started</w:t>
      </w:r>
      <w:r>
        <w:rPr>
          <w:rFonts w:ascii="Book Antiqua" w:hAnsi="Book Antiqua" w:cs="Arial"/>
        </w:rPr>
        <w:t xml:space="preserve"> and therefore the finding that the relationship started </w:t>
      </w:r>
      <w:r w:rsidR="00DC2B6D" w:rsidRPr="008A42B2">
        <w:rPr>
          <w:rFonts w:ascii="Book Antiqua" w:hAnsi="Book Antiqua" w:cs="Arial"/>
        </w:rPr>
        <w:t>prior to the making of the deportation order</w:t>
      </w:r>
      <w:r>
        <w:rPr>
          <w:rFonts w:ascii="Book Antiqua" w:hAnsi="Book Antiqua" w:cs="Arial"/>
        </w:rPr>
        <w:t xml:space="preserve"> could not stand;</w:t>
      </w:r>
    </w:p>
    <w:p w:rsidR="001657C9" w:rsidRDefault="001657C9" w:rsidP="001657C9">
      <w:pPr>
        <w:numPr>
          <w:ilvl w:val="1"/>
          <w:numId w:val="3"/>
        </w:numPr>
        <w:spacing w:before="240"/>
        <w:jc w:val="both"/>
        <w:rPr>
          <w:rFonts w:ascii="Book Antiqua" w:hAnsi="Book Antiqua" w:cs="Arial"/>
        </w:rPr>
      </w:pPr>
      <w:r>
        <w:rPr>
          <w:rFonts w:ascii="Book Antiqua" w:hAnsi="Book Antiqua" w:cs="Arial"/>
        </w:rPr>
        <w:t xml:space="preserve">erred in </w:t>
      </w:r>
      <w:r w:rsidR="0033534F">
        <w:rPr>
          <w:rFonts w:ascii="Book Antiqua" w:hAnsi="Book Antiqua" w:cs="Arial"/>
        </w:rPr>
        <w:t>his</w:t>
      </w:r>
      <w:r>
        <w:rPr>
          <w:rFonts w:ascii="Book Antiqua" w:hAnsi="Book Antiqua" w:cs="Arial"/>
        </w:rPr>
        <w:t xml:space="preserve"> finding that the Appellant</w:t>
      </w:r>
      <w:r w:rsidR="00960BE5">
        <w:rPr>
          <w:rFonts w:ascii="Book Antiqua" w:hAnsi="Book Antiqua" w:cs="Arial"/>
        </w:rPr>
        <w:t xml:space="preserve"> </w:t>
      </w:r>
      <w:r w:rsidR="00DC2B6D" w:rsidRPr="008A42B2">
        <w:rPr>
          <w:rFonts w:ascii="Book Antiqua" w:hAnsi="Book Antiqua" w:cs="Arial"/>
        </w:rPr>
        <w:t xml:space="preserve">had </w:t>
      </w:r>
      <w:r>
        <w:rPr>
          <w:rFonts w:ascii="Book Antiqua" w:hAnsi="Book Antiqua" w:cs="Arial"/>
        </w:rPr>
        <w:t>“</w:t>
      </w:r>
      <w:r w:rsidR="00DC2B6D" w:rsidRPr="008A42B2">
        <w:rPr>
          <w:rFonts w:ascii="Book Antiqua" w:hAnsi="Book Antiqua" w:cs="Arial"/>
        </w:rPr>
        <w:t>effectively</w:t>
      </w:r>
      <w:r>
        <w:rPr>
          <w:rFonts w:ascii="Book Antiqua" w:hAnsi="Book Antiqua" w:cs="Arial"/>
        </w:rPr>
        <w:t xml:space="preserve">” </w:t>
      </w:r>
      <w:r w:rsidR="005971AC" w:rsidRPr="008A42B2">
        <w:rPr>
          <w:rFonts w:ascii="Book Antiqua" w:hAnsi="Book Antiqua" w:cs="Arial"/>
        </w:rPr>
        <w:t xml:space="preserve">been resident in the UK for most of his life; </w:t>
      </w:r>
    </w:p>
    <w:p w:rsidR="005971AC" w:rsidRPr="001657C9" w:rsidRDefault="005971AC" w:rsidP="001657C9">
      <w:pPr>
        <w:numPr>
          <w:ilvl w:val="1"/>
          <w:numId w:val="3"/>
        </w:numPr>
        <w:spacing w:before="240"/>
        <w:jc w:val="both"/>
        <w:rPr>
          <w:rFonts w:ascii="Book Antiqua" w:hAnsi="Book Antiqua" w:cs="Arial"/>
        </w:rPr>
      </w:pPr>
      <w:r w:rsidRPr="001657C9">
        <w:rPr>
          <w:rFonts w:ascii="Book Antiqua" w:hAnsi="Book Antiqua" w:cs="Arial"/>
        </w:rPr>
        <w:t>f</w:t>
      </w:r>
      <w:r w:rsidR="00722E06">
        <w:rPr>
          <w:rFonts w:ascii="Book Antiqua" w:hAnsi="Book Antiqua" w:cs="Arial"/>
        </w:rPr>
        <w:t>ailed to give adequate</w:t>
      </w:r>
      <w:r w:rsidRPr="001657C9">
        <w:rPr>
          <w:rFonts w:ascii="Book Antiqua" w:hAnsi="Book Antiqua" w:cs="Arial"/>
        </w:rPr>
        <w:t xml:space="preserve"> reasons </w:t>
      </w:r>
      <w:r w:rsidR="0033534F">
        <w:rPr>
          <w:rFonts w:ascii="Book Antiqua" w:hAnsi="Book Antiqua" w:cs="Arial"/>
        </w:rPr>
        <w:t xml:space="preserve">as to </w:t>
      </w:r>
      <w:r w:rsidRPr="001657C9">
        <w:rPr>
          <w:rFonts w:ascii="Book Antiqua" w:hAnsi="Book Antiqua" w:cs="Arial"/>
        </w:rPr>
        <w:t>why it would be unduly harsh for the Appellant to relocate to Nigeria and likewise for the Appellant’s wife to either accompany him to Nigeria or remain in the UK if</w:t>
      </w:r>
      <w:r w:rsidR="0033534F">
        <w:rPr>
          <w:rFonts w:ascii="Book Antiqua" w:hAnsi="Book Antiqua" w:cs="Arial"/>
        </w:rPr>
        <w:t xml:space="preserve"> he were to be deported; and</w:t>
      </w:r>
    </w:p>
    <w:p w:rsidR="005971AC" w:rsidRPr="008A42B2" w:rsidRDefault="005971AC" w:rsidP="00DC2B6D">
      <w:pPr>
        <w:numPr>
          <w:ilvl w:val="1"/>
          <w:numId w:val="3"/>
        </w:numPr>
        <w:spacing w:before="240"/>
        <w:jc w:val="both"/>
        <w:rPr>
          <w:rFonts w:ascii="Book Antiqua" w:hAnsi="Book Antiqua" w:cs="Arial"/>
        </w:rPr>
      </w:pPr>
      <w:r w:rsidRPr="008A42B2">
        <w:rPr>
          <w:rFonts w:ascii="Book Antiqua" w:hAnsi="Book Antiqua" w:cs="Arial"/>
        </w:rPr>
        <w:t>erred i</w:t>
      </w:r>
      <w:r w:rsidR="00722E06">
        <w:rPr>
          <w:rFonts w:ascii="Book Antiqua" w:hAnsi="Book Antiqua" w:cs="Arial"/>
        </w:rPr>
        <w:t>n the</w:t>
      </w:r>
      <w:r w:rsidRPr="008A42B2">
        <w:rPr>
          <w:rFonts w:ascii="Book Antiqua" w:hAnsi="Book Antiqua" w:cs="Arial"/>
        </w:rPr>
        <w:t xml:space="preserve"> assessment of the Appellant’s </w:t>
      </w:r>
      <w:r w:rsidR="006C3F65" w:rsidRPr="008A42B2">
        <w:rPr>
          <w:rFonts w:ascii="Book Antiqua" w:hAnsi="Book Antiqua" w:cs="Arial"/>
        </w:rPr>
        <w:t>medical condition</w:t>
      </w:r>
      <w:r w:rsidR="00722E06">
        <w:rPr>
          <w:rFonts w:ascii="Book Antiqua" w:hAnsi="Book Antiqua" w:cs="Arial"/>
        </w:rPr>
        <w:t>. The assessment</w:t>
      </w:r>
      <w:r w:rsidR="006C3F65" w:rsidRPr="008A42B2">
        <w:rPr>
          <w:rFonts w:ascii="Book Antiqua" w:hAnsi="Book Antiqua" w:cs="Arial"/>
        </w:rPr>
        <w:t xml:space="preserve"> was flawed in that no proper</w:t>
      </w:r>
      <w:r w:rsidR="00722E06">
        <w:rPr>
          <w:rFonts w:ascii="Book Antiqua" w:hAnsi="Book Antiqua" w:cs="Arial"/>
        </w:rPr>
        <w:t xml:space="preserve"> consideration had been given to factoring </w:t>
      </w:r>
      <w:r w:rsidR="0033534F">
        <w:rPr>
          <w:rFonts w:ascii="Book Antiqua" w:hAnsi="Book Antiqua" w:cs="Arial"/>
        </w:rPr>
        <w:t>into the assessment</w:t>
      </w:r>
      <w:r w:rsidR="0033534F" w:rsidRPr="008A42B2">
        <w:rPr>
          <w:rFonts w:ascii="Book Antiqua" w:hAnsi="Book Antiqua" w:cs="Arial"/>
        </w:rPr>
        <w:t xml:space="preserve"> </w:t>
      </w:r>
      <w:r w:rsidR="006C3F65" w:rsidRPr="008A42B2">
        <w:rPr>
          <w:rFonts w:ascii="Book Antiqua" w:hAnsi="Book Antiqua" w:cs="Arial"/>
        </w:rPr>
        <w:t>the availability of</w:t>
      </w:r>
      <w:r w:rsidR="00722E06">
        <w:rPr>
          <w:rFonts w:ascii="Book Antiqua" w:hAnsi="Book Antiqua" w:cs="Arial"/>
        </w:rPr>
        <w:t xml:space="preserve"> medical facilities in Nigeria </w:t>
      </w:r>
    </w:p>
    <w:p w:rsidR="006C3F65" w:rsidRPr="008A42B2" w:rsidRDefault="006C3F65" w:rsidP="006C3F65">
      <w:pPr>
        <w:numPr>
          <w:ilvl w:val="0"/>
          <w:numId w:val="3"/>
        </w:numPr>
        <w:spacing w:before="240"/>
        <w:jc w:val="both"/>
        <w:rPr>
          <w:rFonts w:ascii="Book Antiqua" w:hAnsi="Book Antiqua" w:cs="Arial"/>
        </w:rPr>
      </w:pPr>
      <w:r w:rsidRPr="008A42B2">
        <w:rPr>
          <w:rFonts w:ascii="Book Antiqua" w:hAnsi="Book Antiqua" w:cs="Arial"/>
        </w:rPr>
        <w:t xml:space="preserve">Permission </w:t>
      </w:r>
      <w:r w:rsidR="00722E06">
        <w:rPr>
          <w:rFonts w:ascii="Book Antiqua" w:hAnsi="Book Antiqua" w:cs="Arial"/>
        </w:rPr>
        <w:t>having been granted on all these points,</w:t>
      </w:r>
      <w:r w:rsidR="00AF3CDC" w:rsidRPr="008A42B2">
        <w:rPr>
          <w:rFonts w:ascii="Book Antiqua" w:hAnsi="Book Antiqua" w:cs="Arial"/>
        </w:rPr>
        <w:t xml:space="preserve"> the matter</w:t>
      </w:r>
      <w:r w:rsidR="00722E06">
        <w:rPr>
          <w:rFonts w:ascii="Book Antiqua" w:hAnsi="Book Antiqua" w:cs="Arial"/>
        </w:rPr>
        <w:t xml:space="preserve"> thus</w:t>
      </w:r>
      <w:r w:rsidR="00AF3CDC" w:rsidRPr="008A42B2">
        <w:rPr>
          <w:rFonts w:ascii="Book Antiqua" w:hAnsi="Book Antiqua" w:cs="Arial"/>
        </w:rPr>
        <w:t xml:space="preserve"> comes before me to decide if the </w:t>
      </w:r>
      <w:proofErr w:type="spellStart"/>
      <w:r w:rsidR="00AF3CDC" w:rsidRPr="008A42B2">
        <w:rPr>
          <w:rFonts w:ascii="Book Antiqua" w:hAnsi="Book Antiqua" w:cs="Arial"/>
        </w:rPr>
        <w:t>FtTJ’s</w:t>
      </w:r>
      <w:proofErr w:type="spellEnd"/>
      <w:r w:rsidR="00AF3CDC" w:rsidRPr="008A42B2">
        <w:rPr>
          <w:rFonts w:ascii="Book Antiqua" w:hAnsi="Book Antiqua" w:cs="Arial"/>
        </w:rPr>
        <w:t xml:space="preserve"> decision discloses such error of law that it requires to be set aside and remade.  </w:t>
      </w:r>
      <w:r w:rsidR="00501CD1" w:rsidRPr="008A42B2">
        <w:rPr>
          <w:rFonts w:ascii="Book Antiqua" w:hAnsi="Book Antiqua" w:cs="Arial"/>
        </w:rPr>
        <w:t xml:space="preserve"> </w:t>
      </w:r>
    </w:p>
    <w:p w:rsidR="00945BB5" w:rsidRDefault="00945BB5" w:rsidP="00501CD1">
      <w:pPr>
        <w:spacing w:before="240"/>
        <w:jc w:val="both"/>
        <w:rPr>
          <w:rFonts w:ascii="Book Antiqua" w:hAnsi="Book Antiqua" w:cs="Arial"/>
          <w:b/>
          <w:u w:val="single"/>
        </w:rPr>
      </w:pPr>
    </w:p>
    <w:p w:rsidR="00945BB5" w:rsidRDefault="00945BB5" w:rsidP="00501CD1">
      <w:pPr>
        <w:spacing w:before="240"/>
        <w:jc w:val="both"/>
        <w:rPr>
          <w:rFonts w:ascii="Book Antiqua" w:hAnsi="Book Antiqua" w:cs="Arial"/>
          <w:b/>
          <w:u w:val="single"/>
        </w:rPr>
      </w:pPr>
    </w:p>
    <w:p w:rsidR="00501CD1" w:rsidRPr="008A42B2" w:rsidRDefault="00501CD1" w:rsidP="00501CD1">
      <w:pPr>
        <w:spacing w:before="240"/>
        <w:jc w:val="both"/>
        <w:rPr>
          <w:rFonts w:ascii="Book Antiqua" w:hAnsi="Book Antiqua" w:cs="Arial"/>
          <w:b/>
          <w:u w:val="single"/>
        </w:rPr>
      </w:pPr>
      <w:r w:rsidRPr="008A42B2">
        <w:rPr>
          <w:rFonts w:ascii="Book Antiqua" w:hAnsi="Book Antiqua" w:cs="Arial"/>
          <w:b/>
          <w:u w:val="single"/>
        </w:rPr>
        <w:lastRenderedPageBreak/>
        <w:t xml:space="preserve">Submissions  </w:t>
      </w:r>
    </w:p>
    <w:p w:rsidR="00501CD1" w:rsidRPr="008A42B2" w:rsidRDefault="004C0935" w:rsidP="006C3F65">
      <w:pPr>
        <w:numPr>
          <w:ilvl w:val="0"/>
          <w:numId w:val="3"/>
        </w:numPr>
        <w:spacing w:before="240"/>
        <w:jc w:val="both"/>
        <w:rPr>
          <w:rFonts w:ascii="Book Antiqua" w:hAnsi="Book Antiqua" w:cs="Arial"/>
        </w:rPr>
      </w:pPr>
      <w:r w:rsidRPr="008A42B2">
        <w:rPr>
          <w:rFonts w:ascii="Book Antiqua" w:hAnsi="Book Antiqua" w:cs="Arial"/>
        </w:rPr>
        <w:t>I heard submissions from Miss Kiss for the Respondent and Miss Turnbull for the Appellant</w:t>
      </w:r>
      <w:r w:rsidR="00610EE0" w:rsidRPr="008A42B2">
        <w:rPr>
          <w:rFonts w:ascii="Book Antiqua" w:hAnsi="Book Antiqua" w:cs="Arial"/>
        </w:rPr>
        <w:t>.  Miss Kiss’s submissions kept to the lines of the grounds s</w:t>
      </w:r>
      <w:r w:rsidR="00722E06">
        <w:rPr>
          <w:rFonts w:ascii="Book Antiqua" w:hAnsi="Book Antiqua" w:cs="Arial"/>
        </w:rPr>
        <w:t>eeking permission.  She sought</w:t>
      </w:r>
      <w:r w:rsidR="00610EE0" w:rsidRPr="008A42B2">
        <w:rPr>
          <w:rFonts w:ascii="Book Antiqua" w:hAnsi="Book Antiqua" w:cs="Arial"/>
        </w:rPr>
        <w:t xml:space="preserve"> to emphasise however that the </w:t>
      </w:r>
      <w:proofErr w:type="spellStart"/>
      <w:r w:rsidR="00610EE0" w:rsidRPr="008A42B2">
        <w:rPr>
          <w:rFonts w:ascii="Book Antiqua" w:hAnsi="Book Antiqua" w:cs="Arial"/>
        </w:rPr>
        <w:t>FtTJ</w:t>
      </w:r>
      <w:r w:rsidR="00722E06">
        <w:rPr>
          <w:rFonts w:ascii="Book Antiqua" w:hAnsi="Book Antiqua" w:cs="Arial"/>
        </w:rPr>
        <w:t>’s</w:t>
      </w:r>
      <w:proofErr w:type="spellEnd"/>
      <w:r w:rsidR="00722E06">
        <w:rPr>
          <w:rFonts w:ascii="Book Antiqua" w:hAnsi="Book Antiqua" w:cs="Arial"/>
        </w:rPr>
        <w:t xml:space="preserve"> errors </w:t>
      </w:r>
      <w:r w:rsidR="00610EE0" w:rsidRPr="008A42B2">
        <w:rPr>
          <w:rFonts w:ascii="Book Antiqua" w:hAnsi="Book Antiqua" w:cs="Arial"/>
        </w:rPr>
        <w:t>had</w:t>
      </w:r>
      <w:r w:rsidR="00722E06">
        <w:rPr>
          <w:rFonts w:ascii="Book Antiqua" w:hAnsi="Book Antiqua" w:cs="Arial"/>
        </w:rPr>
        <w:t xml:space="preserve"> stemmed from a </w:t>
      </w:r>
      <w:r w:rsidR="00610EE0" w:rsidRPr="008A42B2">
        <w:rPr>
          <w:rFonts w:ascii="Book Antiqua" w:hAnsi="Book Antiqua" w:cs="Arial"/>
        </w:rPr>
        <w:t>complete failure to re</w:t>
      </w:r>
      <w:r w:rsidR="00565201" w:rsidRPr="008A42B2">
        <w:rPr>
          <w:rFonts w:ascii="Book Antiqua" w:hAnsi="Book Antiqua" w:cs="Arial"/>
        </w:rPr>
        <w:t xml:space="preserve">fer meaningfully to the earlier decision made by the </w:t>
      </w:r>
      <w:proofErr w:type="spellStart"/>
      <w:r w:rsidR="00565201" w:rsidRPr="008A42B2">
        <w:rPr>
          <w:rFonts w:ascii="Book Antiqua" w:hAnsi="Book Antiqua" w:cs="Arial"/>
        </w:rPr>
        <w:t>FtT</w:t>
      </w:r>
      <w:proofErr w:type="spellEnd"/>
      <w:r w:rsidR="00565201" w:rsidRPr="008A42B2">
        <w:rPr>
          <w:rFonts w:ascii="Book Antiqua" w:hAnsi="Book Antiqua" w:cs="Arial"/>
        </w:rPr>
        <w:t>, dealing with the original deportation</w:t>
      </w:r>
      <w:r w:rsidR="00722E06">
        <w:rPr>
          <w:rFonts w:ascii="Book Antiqua" w:hAnsi="Book Antiqua" w:cs="Arial"/>
        </w:rPr>
        <w:t xml:space="preserve"> appeal.</w:t>
      </w:r>
      <w:r w:rsidR="00960BE5">
        <w:rPr>
          <w:rFonts w:ascii="Book Antiqua" w:hAnsi="Book Antiqua" w:cs="Arial"/>
        </w:rPr>
        <w:t xml:space="preserve"> </w:t>
      </w:r>
      <w:r w:rsidR="00565201" w:rsidRPr="008A42B2">
        <w:rPr>
          <w:rFonts w:ascii="Book Antiqua" w:hAnsi="Book Antiqua" w:cs="Arial"/>
        </w:rPr>
        <w:t xml:space="preserve"> </w:t>
      </w:r>
      <w:r w:rsidR="00F46296" w:rsidRPr="008A42B2">
        <w:rPr>
          <w:rFonts w:ascii="Book Antiqua" w:hAnsi="Book Antiqua" w:cs="Arial"/>
        </w:rPr>
        <w:t>This</w:t>
      </w:r>
      <w:r w:rsidR="00722E06">
        <w:rPr>
          <w:rFonts w:ascii="Book Antiqua" w:hAnsi="Book Antiqua" w:cs="Arial"/>
        </w:rPr>
        <w:t xml:space="preserve"> failure</w:t>
      </w:r>
      <w:r w:rsidR="00F46296" w:rsidRPr="008A42B2">
        <w:rPr>
          <w:rFonts w:ascii="Book Antiqua" w:hAnsi="Book Antiqua" w:cs="Arial"/>
        </w:rPr>
        <w:t xml:space="preserve"> had led the judge into error </w:t>
      </w:r>
      <w:r w:rsidR="00722E06">
        <w:rPr>
          <w:rFonts w:ascii="Book Antiqua" w:hAnsi="Book Antiqua" w:cs="Arial"/>
        </w:rPr>
        <w:t>in that he had omitted</w:t>
      </w:r>
      <w:r w:rsidR="00064FF5" w:rsidRPr="008A42B2">
        <w:rPr>
          <w:rFonts w:ascii="Book Antiqua" w:hAnsi="Book Antiqua" w:cs="Arial"/>
        </w:rPr>
        <w:t xml:space="preserve"> to resolve</w:t>
      </w:r>
      <w:r w:rsidR="00722E06">
        <w:rPr>
          <w:rFonts w:ascii="Book Antiqua" w:hAnsi="Book Antiqua" w:cs="Arial"/>
        </w:rPr>
        <w:t xml:space="preserve"> a material point</w:t>
      </w:r>
      <w:r w:rsidR="00064FF5" w:rsidRPr="008A42B2">
        <w:rPr>
          <w:rFonts w:ascii="Book Antiqua" w:hAnsi="Book Antiqua" w:cs="Arial"/>
        </w:rPr>
        <w:t xml:space="preserve"> of conflict in the</w:t>
      </w:r>
      <w:r w:rsidR="00722E06">
        <w:rPr>
          <w:rFonts w:ascii="Book Antiqua" w:hAnsi="Book Antiqua" w:cs="Arial"/>
        </w:rPr>
        <w:t xml:space="preserve"> evidence. This was </w:t>
      </w:r>
      <w:r w:rsidR="0033534F">
        <w:rPr>
          <w:rFonts w:ascii="Book Antiqua" w:hAnsi="Book Antiqua" w:cs="Arial"/>
        </w:rPr>
        <w:t>the</w:t>
      </w:r>
      <w:r w:rsidR="00722E06">
        <w:rPr>
          <w:rFonts w:ascii="Book Antiqua" w:hAnsi="Book Antiqua" w:cs="Arial"/>
        </w:rPr>
        <w:t xml:space="preserve"> failure </w:t>
      </w:r>
      <w:r w:rsidR="00064FF5" w:rsidRPr="008A42B2">
        <w:rPr>
          <w:rFonts w:ascii="Book Antiqua" w:hAnsi="Book Antiqua" w:cs="Arial"/>
        </w:rPr>
        <w:t>to resolve the date when the relationship between the Appellant an</w:t>
      </w:r>
      <w:r w:rsidR="00F50682">
        <w:rPr>
          <w:rFonts w:ascii="Book Antiqua" w:hAnsi="Book Antiqua" w:cs="Arial"/>
        </w:rPr>
        <w:t>d his wife</w:t>
      </w:r>
      <w:r w:rsidR="00064FF5" w:rsidRPr="008A42B2">
        <w:rPr>
          <w:rFonts w:ascii="Book Antiqua" w:hAnsi="Book Antiqua" w:cs="Arial"/>
        </w:rPr>
        <w:t xml:space="preserve"> started.  </w:t>
      </w:r>
    </w:p>
    <w:p w:rsidR="002E51EF" w:rsidRPr="008A42B2" w:rsidRDefault="000B73BA" w:rsidP="006C3F65">
      <w:pPr>
        <w:numPr>
          <w:ilvl w:val="0"/>
          <w:numId w:val="3"/>
        </w:numPr>
        <w:spacing w:before="240"/>
        <w:jc w:val="both"/>
        <w:rPr>
          <w:rFonts w:ascii="Book Antiqua" w:hAnsi="Book Antiqua" w:cs="Arial"/>
        </w:rPr>
      </w:pPr>
      <w:proofErr w:type="gramStart"/>
      <w:r w:rsidRPr="008A42B2">
        <w:rPr>
          <w:rFonts w:ascii="Book Antiqua" w:hAnsi="Book Antiqua" w:cs="Arial"/>
        </w:rPr>
        <w:t>Additionally</w:t>
      </w:r>
      <w:proofErr w:type="gramEnd"/>
      <w:r w:rsidRPr="008A42B2">
        <w:rPr>
          <w:rFonts w:ascii="Book Antiqua" w:hAnsi="Book Antiqua" w:cs="Arial"/>
        </w:rPr>
        <w:t xml:space="preserve"> the judge had materially erred by failing to give proper reasons concerning </w:t>
      </w:r>
      <w:r w:rsidR="0033534F">
        <w:rPr>
          <w:rFonts w:ascii="Book Antiqua" w:hAnsi="Book Antiqua" w:cs="Arial"/>
        </w:rPr>
        <w:t xml:space="preserve">his findings on </w:t>
      </w:r>
      <w:r w:rsidRPr="008A42B2">
        <w:rPr>
          <w:rFonts w:ascii="Book Antiqua" w:hAnsi="Book Antiqua" w:cs="Arial"/>
        </w:rPr>
        <w:t xml:space="preserve">the Appellant’s medical condition [201].  </w:t>
      </w:r>
    </w:p>
    <w:p w:rsidR="000B73BA" w:rsidRPr="008A42B2" w:rsidRDefault="000B73BA" w:rsidP="006C3F65">
      <w:pPr>
        <w:numPr>
          <w:ilvl w:val="0"/>
          <w:numId w:val="3"/>
        </w:numPr>
        <w:spacing w:before="240"/>
        <w:jc w:val="both"/>
        <w:rPr>
          <w:rFonts w:ascii="Book Antiqua" w:hAnsi="Book Antiqua" w:cs="Arial"/>
        </w:rPr>
      </w:pPr>
      <w:r w:rsidRPr="008A42B2">
        <w:rPr>
          <w:rFonts w:ascii="Book Antiqua" w:hAnsi="Book Antiqua" w:cs="Arial"/>
        </w:rPr>
        <w:t>There had been no proper consideration given</w:t>
      </w:r>
      <w:r w:rsidR="00F50682">
        <w:rPr>
          <w:rFonts w:ascii="Book Antiqua" w:hAnsi="Book Antiqua" w:cs="Arial"/>
        </w:rPr>
        <w:t xml:space="preserve"> as</w:t>
      </w:r>
      <w:r w:rsidRPr="008A42B2">
        <w:rPr>
          <w:rFonts w:ascii="Book Antiqua" w:hAnsi="Book Antiqua" w:cs="Arial"/>
        </w:rPr>
        <w:t xml:space="preserve"> to why it would be unduly harsh for the Appellant’s wife to relocate to Nigeria</w:t>
      </w:r>
      <w:r w:rsidR="00F50682">
        <w:rPr>
          <w:rFonts w:ascii="Book Antiqua" w:hAnsi="Book Antiqua" w:cs="Arial"/>
        </w:rPr>
        <w:t>. There was no</w:t>
      </w:r>
      <w:r w:rsidRPr="008A42B2">
        <w:rPr>
          <w:rFonts w:ascii="Book Antiqua" w:hAnsi="Book Antiqua" w:cs="Arial"/>
        </w:rPr>
        <w:t xml:space="preserve"> consideration</w:t>
      </w:r>
      <w:r w:rsidR="00F50682">
        <w:rPr>
          <w:rFonts w:ascii="Book Antiqua" w:hAnsi="Book Antiqua" w:cs="Arial"/>
        </w:rPr>
        <w:t xml:space="preserve"> at all</w:t>
      </w:r>
      <w:r w:rsidRPr="008A42B2">
        <w:rPr>
          <w:rFonts w:ascii="Book Antiqua" w:hAnsi="Book Antiqua" w:cs="Arial"/>
        </w:rPr>
        <w:t xml:space="preserve"> given </w:t>
      </w:r>
      <w:r w:rsidR="00C832CD">
        <w:rPr>
          <w:rFonts w:ascii="Book Antiqua" w:hAnsi="Book Antiqua" w:cs="Arial"/>
        </w:rPr>
        <w:t xml:space="preserve">as </w:t>
      </w:r>
      <w:r w:rsidRPr="008A42B2">
        <w:rPr>
          <w:rFonts w:ascii="Book Antiqua" w:hAnsi="Book Antiqua" w:cs="Arial"/>
        </w:rPr>
        <w:t xml:space="preserve">to why it would be unduly harsh for the Appellant’s wife to remain in the </w:t>
      </w:r>
      <w:r w:rsidR="00DB2DA0" w:rsidRPr="008A42B2">
        <w:rPr>
          <w:rFonts w:ascii="Book Antiqua" w:hAnsi="Book Antiqua" w:cs="Arial"/>
        </w:rPr>
        <w:t xml:space="preserve">UK in the event of the Appellant being deported.  </w:t>
      </w:r>
    </w:p>
    <w:p w:rsidR="00EF13A6" w:rsidRPr="008A42B2" w:rsidRDefault="00EF13A6" w:rsidP="006C3F65">
      <w:pPr>
        <w:numPr>
          <w:ilvl w:val="0"/>
          <w:numId w:val="3"/>
        </w:numPr>
        <w:spacing w:before="240"/>
        <w:jc w:val="both"/>
        <w:rPr>
          <w:rFonts w:ascii="Book Antiqua" w:hAnsi="Book Antiqua" w:cs="Arial"/>
        </w:rPr>
      </w:pPr>
      <w:r w:rsidRPr="008A42B2">
        <w:rPr>
          <w:rFonts w:ascii="Book Antiqua" w:hAnsi="Book Antiqua" w:cs="Arial"/>
        </w:rPr>
        <w:t>Cumulatively</w:t>
      </w:r>
      <w:r w:rsidR="00F50682">
        <w:rPr>
          <w:rFonts w:ascii="Book Antiqua" w:hAnsi="Book Antiqua" w:cs="Arial"/>
        </w:rPr>
        <w:t xml:space="preserve"> the </w:t>
      </w:r>
      <w:r w:rsidRPr="008A42B2">
        <w:rPr>
          <w:rFonts w:ascii="Book Antiqua" w:hAnsi="Book Antiqua" w:cs="Arial"/>
        </w:rPr>
        <w:t>failure to resolve these points had meant that the decisi</w:t>
      </w:r>
      <w:r w:rsidR="00F50682">
        <w:rPr>
          <w:rFonts w:ascii="Book Antiqua" w:hAnsi="Book Antiqua" w:cs="Arial"/>
        </w:rPr>
        <w:t>on was unsustainable.</w:t>
      </w:r>
      <w:r w:rsidR="00960BE5">
        <w:rPr>
          <w:rFonts w:ascii="Book Antiqua" w:hAnsi="Book Antiqua" w:cs="Arial"/>
        </w:rPr>
        <w:t xml:space="preserve"> </w:t>
      </w:r>
      <w:r w:rsidR="00F50682">
        <w:rPr>
          <w:rFonts w:ascii="Book Antiqua" w:hAnsi="Book Antiqua" w:cs="Arial"/>
        </w:rPr>
        <w:t xml:space="preserve"> </w:t>
      </w:r>
      <w:proofErr w:type="gramStart"/>
      <w:r w:rsidR="00F50682">
        <w:rPr>
          <w:rFonts w:ascii="Book Antiqua" w:hAnsi="Book Antiqua" w:cs="Arial"/>
        </w:rPr>
        <w:t>In view of the fact that</w:t>
      </w:r>
      <w:proofErr w:type="gramEnd"/>
      <w:r w:rsidR="00F50682">
        <w:rPr>
          <w:rFonts w:ascii="Book Antiqua" w:hAnsi="Book Antiqua" w:cs="Arial"/>
        </w:rPr>
        <w:t xml:space="preserve"> the findings were deficient the proper course would be to </w:t>
      </w:r>
      <w:r w:rsidRPr="008A42B2">
        <w:rPr>
          <w:rFonts w:ascii="Book Antiqua" w:hAnsi="Book Antiqua" w:cs="Arial"/>
        </w:rPr>
        <w:t>set aside</w:t>
      </w:r>
      <w:r w:rsidR="00F50682">
        <w:rPr>
          <w:rFonts w:ascii="Book Antiqua" w:hAnsi="Book Antiqua" w:cs="Arial"/>
        </w:rPr>
        <w:t xml:space="preserve"> the decision and remit the matter </w:t>
      </w:r>
      <w:r w:rsidRPr="008A42B2">
        <w:rPr>
          <w:rFonts w:ascii="Book Antiqua" w:hAnsi="Book Antiqua" w:cs="Arial"/>
        </w:rPr>
        <w:t xml:space="preserve">to the First-tier Tribunal for a full </w:t>
      </w:r>
      <w:r w:rsidR="00714ED8" w:rsidRPr="008A42B2">
        <w:rPr>
          <w:rFonts w:ascii="Book Antiqua" w:hAnsi="Book Antiqua" w:cs="Arial"/>
        </w:rPr>
        <w:t>re</w:t>
      </w:r>
      <w:r w:rsidRPr="008A42B2">
        <w:rPr>
          <w:rFonts w:ascii="Book Antiqua" w:hAnsi="Book Antiqua" w:cs="Arial"/>
        </w:rPr>
        <w:t>hearing</w:t>
      </w:r>
      <w:r w:rsidR="00714ED8" w:rsidRPr="008A42B2">
        <w:rPr>
          <w:rFonts w:ascii="Book Antiqua" w:hAnsi="Book Antiqua" w:cs="Arial"/>
        </w:rPr>
        <w:t xml:space="preserve">.  </w:t>
      </w:r>
    </w:p>
    <w:p w:rsidR="00714ED8" w:rsidRPr="008A42B2" w:rsidRDefault="00714ED8" w:rsidP="006C3F65">
      <w:pPr>
        <w:numPr>
          <w:ilvl w:val="0"/>
          <w:numId w:val="3"/>
        </w:numPr>
        <w:spacing w:before="240"/>
        <w:jc w:val="both"/>
        <w:rPr>
          <w:rFonts w:ascii="Book Antiqua" w:hAnsi="Book Antiqua" w:cs="Arial"/>
        </w:rPr>
      </w:pPr>
      <w:r w:rsidRPr="008A42B2">
        <w:rPr>
          <w:rFonts w:ascii="Book Antiqua" w:hAnsi="Book Antiqua" w:cs="Arial"/>
        </w:rPr>
        <w:t xml:space="preserve">Miss Turnbull’s submissions also kept to the lines of the grounds seeking permission.  She submitted that overall the judge’s decision was adequately reasoned.  </w:t>
      </w:r>
      <w:r w:rsidR="007A20B8" w:rsidRPr="008A42B2">
        <w:rPr>
          <w:rFonts w:ascii="Book Antiqua" w:hAnsi="Book Antiqua" w:cs="Arial"/>
        </w:rPr>
        <w:t xml:space="preserve">She said firstly on the question of rehabilitation, the authorities of </w:t>
      </w:r>
      <w:proofErr w:type="spellStart"/>
      <w:r w:rsidR="00AE38C3" w:rsidRPr="008A42B2">
        <w:rPr>
          <w:rFonts w:ascii="Book Antiqua" w:hAnsi="Book Antiqua" w:cs="Arial"/>
          <w:b/>
          <w:u w:val="single"/>
        </w:rPr>
        <w:t>Danzo</w:t>
      </w:r>
      <w:proofErr w:type="spellEnd"/>
      <w:r w:rsidR="00F50682">
        <w:rPr>
          <w:rFonts w:ascii="Book Antiqua" w:hAnsi="Book Antiqua" w:cs="Arial"/>
          <w:b/>
          <w:u w:val="single"/>
        </w:rPr>
        <w:t xml:space="preserve"> 2015 EWCA </w:t>
      </w:r>
      <w:proofErr w:type="spellStart"/>
      <w:r w:rsidR="00F50682">
        <w:rPr>
          <w:rFonts w:ascii="Book Antiqua" w:hAnsi="Book Antiqua" w:cs="Arial"/>
          <w:b/>
          <w:u w:val="single"/>
        </w:rPr>
        <w:t>Civ</w:t>
      </w:r>
      <w:proofErr w:type="spellEnd"/>
      <w:r w:rsidR="00F50682">
        <w:rPr>
          <w:rFonts w:ascii="Book Antiqua" w:hAnsi="Book Antiqua" w:cs="Arial"/>
          <w:b/>
          <w:u w:val="single"/>
        </w:rPr>
        <w:t xml:space="preserve"> 596</w:t>
      </w:r>
      <w:r w:rsidR="00AE38C3" w:rsidRPr="008A42B2">
        <w:rPr>
          <w:rFonts w:ascii="Book Antiqua" w:hAnsi="Book Antiqua" w:cs="Arial"/>
        </w:rPr>
        <w:t xml:space="preserve"> and </w:t>
      </w:r>
      <w:r w:rsidR="00AE38C3" w:rsidRPr="008A42B2">
        <w:rPr>
          <w:rFonts w:ascii="Book Antiqua" w:hAnsi="Book Antiqua" w:cs="Arial"/>
          <w:b/>
          <w:u w:val="single"/>
        </w:rPr>
        <w:t>Velasquez Taylor</w:t>
      </w:r>
      <w:r w:rsidR="00F50682">
        <w:rPr>
          <w:rFonts w:ascii="Book Antiqua" w:hAnsi="Book Antiqua" w:cs="Arial"/>
          <w:b/>
          <w:u w:val="single"/>
        </w:rPr>
        <w:t xml:space="preserve"> 2015 EWCA </w:t>
      </w:r>
      <w:proofErr w:type="spellStart"/>
      <w:r w:rsidR="00F50682">
        <w:rPr>
          <w:rFonts w:ascii="Book Antiqua" w:hAnsi="Book Antiqua" w:cs="Arial"/>
          <w:b/>
          <w:u w:val="single"/>
        </w:rPr>
        <w:t>Civ</w:t>
      </w:r>
      <w:proofErr w:type="spellEnd"/>
      <w:r w:rsidR="00F50682">
        <w:rPr>
          <w:rFonts w:ascii="Book Antiqua" w:hAnsi="Book Antiqua" w:cs="Arial"/>
          <w:b/>
          <w:u w:val="single"/>
        </w:rPr>
        <w:t xml:space="preserve"> 845</w:t>
      </w:r>
      <w:r w:rsidR="00AE38C3" w:rsidRPr="008A42B2">
        <w:rPr>
          <w:rFonts w:ascii="Book Antiqua" w:hAnsi="Book Antiqua" w:cs="Arial"/>
        </w:rPr>
        <w:t xml:space="preserve"> provided no basis upon which to conclude that the </w:t>
      </w:r>
      <w:proofErr w:type="spellStart"/>
      <w:r w:rsidR="00AE38C3" w:rsidRPr="008A42B2">
        <w:rPr>
          <w:rFonts w:ascii="Book Antiqua" w:hAnsi="Book Antiqua" w:cs="Arial"/>
        </w:rPr>
        <w:t>FtTJ</w:t>
      </w:r>
      <w:proofErr w:type="spellEnd"/>
      <w:r w:rsidR="00AE38C3" w:rsidRPr="008A42B2">
        <w:rPr>
          <w:rFonts w:ascii="Book Antiqua" w:hAnsi="Book Antiqua" w:cs="Arial"/>
        </w:rPr>
        <w:t xml:space="preserve"> had erred </w:t>
      </w:r>
      <w:r w:rsidR="00C832CD">
        <w:rPr>
          <w:rFonts w:ascii="Book Antiqua" w:hAnsi="Book Antiqua" w:cs="Arial"/>
        </w:rPr>
        <w:t>when</w:t>
      </w:r>
      <w:r w:rsidR="00AE38C3" w:rsidRPr="008A42B2">
        <w:rPr>
          <w:rFonts w:ascii="Book Antiqua" w:hAnsi="Book Antiqua" w:cs="Arial"/>
        </w:rPr>
        <w:t xml:space="preserve"> </w:t>
      </w:r>
      <w:proofErr w:type="gramStart"/>
      <w:r w:rsidR="00AE38C3" w:rsidRPr="008A42B2">
        <w:rPr>
          <w:rFonts w:ascii="Book Antiqua" w:hAnsi="Book Antiqua" w:cs="Arial"/>
        </w:rPr>
        <w:t>taking into account</w:t>
      </w:r>
      <w:proofErr w:type="gramEnd"/>
      <w:r w:rsidR="00AE38C3" w:rsidRPr="008A42B2">
        <w:rPr>
          <w:rFonts w:ascii="Book Antiqua" w:hAnsi="Book Antiqua" w:cs="Arial"/>
        </w:rPr>
        <w:t xml:space="preserve"> that there was no evidence that the Appellant had reoffended.  The weight to be attributed to that factor was a matter for the judge.  </w:t>
      </w:r>
    </w:p>
    <w:p w:rsidR="00E01291" w:rsidRPr="008A42B2" w:rsidRDefault="00AE38C3" w:rsidP="006C3F65">
      <w:pPr>
        <w:numPr>
          <w:ilvl w:val="0"/>
          <w:numId w:val="3"/>
        </w:numPr>
        <w:spacing w:before="240"/>
        <w:jc w:val="both"/>
        <w:rPr>
          <w:rFonts w:ascii="Book Antiqua" w:hAnsi="Book Antiqua" w:cs="Arial"/>
        </w:rPr>
      </w:pPr>
      <w:r w:rsidRPr="008A42B2">
        <w:rPr>
          <w:rFonts w:ascii="Book Antiqua" w:hAnsi="Book Antiqua" w:cs="Arial"/>
        </w:rPr>
        <w:t>So far as the judge’s findings that it would be unduly harsh for the Appellant’s wife to live in Nigeria, the judge gave adequate reasons for this finding at [172]</w:t>
      </w:r>
      <w:r w:rsidR="00F40A68" w:rsidRPr="008A42B2">
        <w:rPr>
          <w:rFonts w:ascii="Book Antiqua" w:hAnsi="Book Antiqua" w:cs="Arial"/>
        </w:rPr>
        <w:t xml:space="preserve">. </w:t>
      </w:r>
    </w:p>
    <w:p w:rsidR="00AE38C3" w:rsidRPr="008A42B2" w:rsidRDefault="00F40A68" w:rsidP="006C3F65">
      <w:pPr>
        <w:numPr>
          <w:ilvl w:val="0"/>
          <w:numId w:val="3"/>
        </w:numPr>
        <w:spacing w:before="240"/>
        <w:jc w:val="both"/>
        <w:rPr>
          <w:rFonts w:ascii="Book Antiqua" w:hAnsi="Book Antiqua" w:cs="Arial"/>
        </w:rPr>
      </w:pPr>
      <w:r w:rsidRPr="008A42B2">
        <w:rPr>
          <w:rFonts w:ascii="Book Antiqua" w:hAnsi="Book Antiqua" w:cs="Arial"/>
        </w:rPr>
        <w:t xml:space="preserve">So far as the medical evidence is concerned </w:t>
      </w:r>
      <w:proofErr w:type="gramStart"/>
      <w:r w:rsidRPr="008A42B2">
        <w:rPr>
          <w:rFonts w:ascii="Book Antiqua" w:hAnsi="Book Antiqua" w:cs="Arial"/>
        </w:rPr>
        <w:t>it is clear that the</w:t>
      </w:r>
      <w:proofErr w:type="gramEnd"/>
      <w:r w:rsidRPr="008A42B2">
        <w:rPr>
          <w:rFonts w:ascii="Book Antiqua" w:hAnsi="Book Antiqua" w:cs="Arial"/>
        </w:rPr>
        <w:t xml:space="preserve"> Appellant’s health condition requires long-term management.  The judge found that the Appellant needed a regular annual </w:t>
      </w:r>
      <w:r w:rsidR="00C832CD" w:rsidRPr="008A42B2">
        <w:rPr>
          <w:rFonts w:ascii="Book Antiqua" w:hAnsi="Book Antiqua" w:cs="Arial"/>
        </w:rPr>
        <w:t>check-up</w:t>
      </w:r>
      <w:r w:rsidRPr="008A42B2">
        <w:rPr>
          <w:rFonts w:ascii="Book Antiqua" w:hAnsi="Book Antiqua" w:cs="Arial"/>
        </w:rPr>
        <w:t xml:space="preserve"> on the battery life of the implanted sacral nerve stimulator.  </w:t>
      </w:r>
      <w:r w:rsidR="004265EA" w:rsidRPr="008A42B2">
        <w:rPr>
          <w:rFonts w:ascii="Book Antiqua" w:hAnsi="Book Antiqua" w:cs="Arial"/>
        </w:rPr>
        <w:t>The internal batteries need to be changed every five to six years.  The judge found that the Appellant may need to have further surgery and the sacral nerve stimulator was not available in Nigeria</w:t>
      </w:r>
      <w:r w:rsidR="00CD5AC1" w:rsidRPr="008A42B2">
        <w:rPr>
          <w:rFonts w:ascii="Book Antiqua" w:hAnsi="Book Antiqua" w:cs="Arial"/>
        </w:rPr>
        <w:t xml:space="preserve">.  She submitted therefore </w:t>
      </w:r>
      <w:r w:rsidR="00C832CD">
        <w:rPr>
          <w:rFonts w:ascii="Book Antiqua" w:hAnsi="Book Antiqua" w:cs="Arial"/>
        </w:rPr>
        <w:t xml:space="preserve">that </w:t>
      </w:r>
      <w:r w:rsidR="00CD5AC1" w:rsidRPr="008A42B2">
        <w:rPr>
          <w:rFonts w:ascii="Book Antiqua" w:hAnsi="Book Antiqua" w:cs="Arial"/>
        </w:rPr>
        <w:t xml:space="preserve">the decision is sustainable and should stand.  </w:t>
      </w:r>
    </w:p>
    <w:p w:rsidR="008A2052" w:rsidRPr="008A42B2" w:rsidRDefault="008A2052" w:rsidP="008A2052">
      <w:pPr>
        <w:spacing w:before="240"/>
        <w:jc w:val="both"/>
        <w:rPr>
          <w:rFonts w:ascii="Book Antiqua" w:hAnsi="Book Antiqua" w:cs="Arial"/>
          <w:b/>
          <w:u w:val="single"/>
        </w:rPr>
      </w:pPr>
      <w:r w:rsidRPr="008A42B2">
        <w:rPr>
          <w:rFonts w:ascii="Book Antiqua" w:hAnsi="Book Antiqua" w:cs="Arial"/>
          <w:b/>
          <w:u w:val="single"/>
        </w:rPr>
        <w:t xml:space="preserve">Consideration of Error of Law  </w:t>
      </w:r>
    </w:p>
    <w:p w:rsidR="008A2052" w:rsidRPr="008A42B2" w:rsidRDefault="008A2052" w:rsidP="006C3F65">
      <w:pPr>
        <w:numPr>
          <w:ilvl w:val="0"/>
          <w:numId w:val="3"/>
        </w:numPr>
        <w:spacing w:before="240"/>
        <w:jc w:val="both"/>
        <w:rPr>
          <w:rFonts w:ascii="Book Antiqua" w:hAnsi="Book Antiqua" w:cs="Arial"/>
        </w:rPr>
      </w:pPr>
      <w:r w:rsidRPr="008A42B2">
        <w:rPr>
          <w:rFonts w:ascii="Book Antiqua" w:hAnsi="Book Antiqua" w:cs="Arial"/>
        </w:rPr>
        <w:t xml:space="preserve">The </w:t>
      </w:r>
      <w:proofErr w:type="spellStart"/>
      <w:r w:rsidRPr="008A42B2">
        <w:rPr>
          <w:rFonts w:ascii="Book Antiqua" w:hAnsi="Book Antiqua" w:cs="Arial"/>
        </w:rPr>
        <w:t>FtT</w:t>
      </w:r>
      <w:proofErr w:type="spellEnd"/>
      <w:r w:rsidRPr="008A42B2">
        <w:rPr>
          <w:rFonts w:ascii="Book Antiqua" w:hAnsi="Book Antiqua" w:cs="Arial"/>
        </w:rPr>
        <w:t xml:space="preserve"> was faced with a young man who had spent a g</w:t>
      </w:r>
      <w:r w:rsidR="00C832CD">
        <w:rPr>
          <w:rFonts w:ascii="Book Antiqua" w:hAnsi="Book Antiqua" w:cs="Arial"/>
        </w:rPr>
        <w:t>reat deal of his life in the UK</w:t>
      </w:r>
      <w:r w:rsidRPr="008A42B2">
        <w:rPr>
          <w:rFonts w:ascii="Book Antiqua" w:hAnsi="Book Antiqua" w:cs="Arial"/>
        </w:rPr>
        <w:t xml:space="preserve"> but had served a three</w:t>
      </w:r>
      <w:r w:rsidR="00C832CD">
        <w:rPr>
          <w:rFonts w:ascii="Book Antiqua" w:hAnsi="Book Antiqua" w:cs="Arial"/>
        </w:rPr>
        <w:t>-</w:t>
      </w:r>
      <w:r w:rsidRPr="008A42B2">
        <w:rPr>
          <w:rFonts w:ascii="Book Antiqua" w:hAnsi="Book Antiqua" w:cs="Arial"/>
        </w:rPr>
        <w:t>year term of imprisonment for dealing in class A drugs.  This resulted in</w:t>
      </w:r>
      <w:r w:rsidR="00924A4F" w:rsidRPr="008A42B2">
        <w:rPr>
          <w:rFonts w:ascii="Book Antiqua" w:hAnsi="Book Antiqua" w:cs="Arial"/>
        </w:rPr>
        <w:t xml:space="preserve"> a deportation order being made.  Following the making of the deportation order</w:t>
      </w:r>
      <w:r w:rsidR="00C832CD">
        <w:rPr>
          <w:rFonts w:ascii="Book Antiqua" w:hAnsi="Book Antiqua" w:cs="Arial"/>
        </w:rPr>
        <w:t>,</w:t>
      </w:r>
      <w:r w:rsidR="00924A4F" w:rsidRPr="008A42B2">
        <w:rPr>
          <w:rFonts w:ascii="Book Antiqua" w:hAnsi="Book Antiqua" w:cs="Arial"/>
        </w:rPr>
        <w:t xml:space="preserve"> the Appellant was the victim of a hit and run accident re</w:t>
      </w:r>
      <w:r w:rsidR="002A79CD" w:rsidRPr="008A42B2">
        <w:rPr>
          <w:rFonts w:ascii="Book Antiqua" w:hAnsi="Book Antiqua" w:cs="Arial"/>
        </w:rPr>
        <w:t xml:space="preserve">quiring admission to </w:t>
      </w:r>
      <w:r w:rsidR="002A79CD" w:rsidRPr="008A42B2">
        <w:rPr>
          <w:rFonts w:ascii="Book Antiqua" w:hAnsi="Book Antiqua" w:cs="Arial"/>
        </w:rPr>
        <w:lastRenderedPageBreak/>
        <w:t xml:space="preserve">hospital and was left with medical problems which will require ongoing management.  </w:t>
      </w:r>
    </w:p>
    <w:p w:rsidR="00C14277" w:rsidRPr="00C14277" w:rsidRDefault="002A79CD" w:rsidP="00C14277">
      <w:pPr>
        <w:numPr>
          <w:ilvl w:val="0"/>
          <w:numId w:val="3"/>
        </w:numPr>
        <w:spacing w:before="240"/>
        <w:jc w:val="both"/>
        <w:rPr>
          <w:rFonts w:ascii="Book Antiqua" w:hAnsi="Book Antiqua" w:cs="Arial"/>
        </w:rPr>
      </w:pPr>
      <w:r w:rsidRPr="008A42B2">
        <w:rPr>
          <w:rFonts w:ascii="Book Antiqua" w:hAnsi="Book Antiqua" w:cs="Arial"/>
        </w:rPr>
        <w:t>To</w:t>
      </w:r>
      <w:r w:rsidR="00C14277">
        <w:rPr>
          <w:rFonts w:ascii="Book Antiqua" w:hAnsi="Book Antiqua" w:cs="Arial"/>
        </w:rPr>
        <w:t xml:space="preserve"> allow this appeal the judge was required </w:t>
      </w:r>
      <w:proofErr w:type="gramStart"/>
      <w:r w:rsidRPr="008A42B2">
        <w:rPr>
          <w:rFonts w:ascii="Book Antiqua" w:hAnsi="Book Antiqua" w:cs="Arial"/>
        </w:rPr>
        <w:t>fi</w:t>
      </w:r>
      <w:r w:rsidR="00C14277">
        <w:rPr>
          <w:rFonts w:ascii="Book Antiqua" w:hAnsi="Book Antiqua" w:cs="Arial"/>
        </w:rPr>
        <w:t>rst of all</w:t>
      </w:r>
      <w:proofErr w:type="gramEnd"/>
      <w:r w:rsidR="00C14277">
        <w:rPr>
          <w:rFonts w:ascii="Book Antiqua" w:hAnsi="Book Antiqua" w:cs="Arial"/>
        </w:rPr>
        <w:t xml:space="preserve"> to </w:t>
      </w:r>
      <w:r w:rsidRPr="008A42B2">
        <w:rPr>
          <w:rFonts w:ascii="Book Antiqua" w:hAnsi="Book Antiqua" w:cstheme="minorHAnsi"/>
        </w:rPr>
        <w:t>give consideration to</w:t>
      </w:r>
      <w:r w:rsidR="00C832CD">
        <w:rPr>
          <w:rFonts w:ascii="Book Antiqua" w:hAnsi="Book Antiqua" w:cstheme="minorHAnsi"/>
        </w:rPr>
        <w:t>,</w:t>
      </w:r>
      <w:r w:rsidR="00C14277">
        <w:rPr>
          <w:rFonts w:ascii="Book Antiqua" w:hAnsi="Book Antiqua" w:cstheme="minorHAnsi"/>
        </w:rPr>
        <w:t xml:space="preserve"> and make clear findings on</w:t>
      </w:r>
      <w:r w:rsidR="00C832CD">
        <w:rPr>
          <w:rFonts w:ascii="Book Antiqua" w:hAnsi="Book Antiqua" w:cstheme="minorHAnsi"/>
        </w:rPr>
        <w:t>,</w:t>
      </w:r>
      <w:r w:rsidR="00C14277">
        <w:rPr>
          <w:rFonts w:ascii="Book Antiqua" w:hAnsi="Book Antiqua" w:cstheme="minorHAnsi"/>
        </w:rPr>
        <w:t xml:space="preserve"> </w:t>
      </w:r>
      <w:r w:rsidRPr="008A42B2">
        <w:rPr>
          <w:rFonts w:ascii="Book Antiqua" w:hAnsi="Book Antiqua" w:cstheme="minorHAnsi"/>
        </w:rPr>
        <w:t xml:space="preserve">the circumstances set out in paragraph 390 and 399A, as reflected in Section 117C of the Immigration Rules.  </w:t>
      </w:r>
      <w:proofErr w:type="gramStart"/>
      <w:r w:rsidR="00362C99" w:rsidRPr="00C14277">
        <w:rPr>
          <w:rFonts w:ascii="Book Antiqua" w:hAnsi="Book Antiqua" w:cstheme="minorHAnsi"/>
        </w:rPr>
        <w:t>The</w:t>
      </w:r>
      <w:r w:rsidR="00C14277" w:rsidRPr="00C14277">
        <w:rPr>
          <w:rFonts w:ascii="Book Antiqua" w:hAnsi="Book Antiqua" w:cstheme="minorHAnsi"/>
        </w:rPr>
        <w:t>refore</w:t>
      </w:r>
      <w:proofErr w:type="gramEnd"/>
      <w:r w:rsidR="00C14277" w:rsidRPr="00C14277">
        <w:rPr>
          <w:rFonts w:ascii="Book Antiqua" w:hAnsi="Book Antiqua" w:cstheme="minorHAnsi"/>
        </w:rPr>
        <w:t xml:space="preserve"> it was necessary that the judge</w:t>
      </w:r>
      <w:r w:rsidR="00362C99" w:rsidRPr="00C14277">
        <w:rPr>
          <w:rFonts w:ascii="Book Antiqua" w:hAnsi="Book Antiqua" w:cstheme="minorHAnsi"/>
        </w:rPr>
        <w:t xml:space="preserve"> make clear finding</w:t>
      </w:r>
      <w:r w:rsidR="00C14277" w:rsidRPr="00C14277">
        <w:rPr>
          <w:rFonts w:ascii="Book Antiqua" w:hAnsi="Book Antiqua" w:cstheme="minorHAnsi"/>
        </w:rPr>
        <w:t>s</w:t>
      </w:r>
      <w:r w:rsidR="00362C99" w:rsidRPr="00C14277">
        <w:rPr>
          <w:rFonts w:ascii="Book Antiqua" w:hAnsi="Book Antiqua" w:cstheme="minorHAnsi"/>
        </w:rPr>
        <w:t xml:space="preserve"> on whether the Appellant met the three limbs of paragraph 399A, otherwise the exception could not apply. </w:t>
      </w:r>
    </w:p>
    <w:p w:rsidR="00362C99" w:rsidRPr="00C14277" w:rsidRDefault="00362C99" w:rsidP="00C14277">
      <w:pPr>
        <w:numPr>
          <w:ilvl w:val="0"/>
          <w:numId w:val="3"/>
        </w:numPr>
        <w:spacing w:before="240"/>
        <w:jc w:val="both"/>
        <w:rPr>
          <w:rFonts w:ascii="Book Antiqua" w:hAnsi="Book Antiqua" w:cs="Arial"/>
        </w:rPr>
      </w:pPr>
      <w:r w:rsidRPr="00C14277">
        <w:rPr>
          <w:rFonts w:ascii="Book Antiqua" w:hAnsi="Book Antiqua" w:cstheme="minorHAnsi"/>
        </w:rPr>
        <w:t>The first point of conflict</w:t>
      </w:r>
      <w:r w:rsidR="00C14277">
        <w:rPr>
          <w:rFonts w:ascii="Book Antiqua" w:hAnsi="Book Antiqua" w:cstheme="minorHAnsi"/>
        </w:rPr>
        <w:t xml:space="preserve"> arose on </w:t>
      </w:r>
      <w:r w:rsidRPr="00C14277">
        <w:rPr>
          <w:rFonts w:ascii="Book Antiqua" w:hAnsi="Book Antiqua" w:cstheme="minorHAnsi"/>
        </w:rPr>
        <w:t xml:space="preserve">whether the Appellant has been lawfully resident in the </w:t>
      </w:r>
      <w:r w:rsidR="00E7693D" w:rsidRPr="00C14277">
        <w:rPr>
          <w:rFonts w:ascii="Book Antiqua" w:hAnsi="Book Antiqua" w:cstheme="minorHAnsi"/>
        </w:rPr>
        <w:t>UK for most</w:t>
      </w:r>
      <w:r w:rsidR="00285553" w:rsidRPr="00C14277">
        <w:rPr>
          <w:rFonts w:ascii="Book Antiqua" w:hAnsi="Book Antiqua" w:cstheme="minorHAnsi"/>
        </w:rPr>
        <w:t xml:space="preserve"> of his life.  </w:t>
      </w:r>
      <w:r w:rsidR="00C14277">
        <w:rPr>
          <w:rFonts w:ascii="Book Antiqua" w:hAnsi="Book Antiqua" w:cstheme="minorHAnsi"/>
        </w:rPr>
        <w:t xml:space="preserve">The </w:t>
      </w:r>
      <w:proofErr w:type="spellStart"/>
      <w:r w:rsidR="00C14277">
        <w:rPr>
          <w:rFonts w:ascii="Book Antiqua" w:hAnsi="Book Antiqua" w:cstheme="minorHAnsi"/>
        </w:rPr>
        <w:t>FtTJ</w:t>
      </w:r>
      <w:proofErr w:type="spellEnd"/>
      <w:r w:rsidR="00C14277">
        <w:rPr>
          <w:rFonts w:ascii="Book Antiqua" w:hAnsi="Book Antiqua" w:cstheme="minorHAnsi"/>
        </w:rPr>
        <w:t xml:space="preserve"> referred</w:t>
      </w:r>
      <w:r w:rsidR="00761031" w:rsidRPr="00C14277">
        <w:rPr>
          <w:rFonts w:ascii="Book Antiqua" w:hAnsi="Book Antiqua" w:cstheme="minorHAnsi"/>
        </w:rPr>
        <w:t xml:space="preserve"> to this point by simply saying that he found that </w:t>
      </w:r>
      <w:r w:rsidR="004E201A">
        <w:rPr>
          <w:rFonts w:ascii="Book Antiqua" w:hAnsi="Book Antiqua" w:cstheme="minorHAnsi"/>
        </w:rPr>
        <w:t>“</w:t>
      </w:r>
      <w:r w:rsidR="00761031" w:rsidRPr="00C14277">
        <w:rPr>
          <w:rFonts w:ascii="Book Antiqua" w:hAnsi="Book Antiqua" w:cstheme="minorHAnsi"/>
        </w:rPr>
        <w:t>the Appellant had</w:t>
      </w:r>
      <w:r w:rsidR="004E201A">
        <w:rPr>
          <w:rFonts w:ascii="Book Antiqua" w:hAnsi="Book Antiqua" w:cstheme="minorHAnsi"/>
        </w:rPr>
        <w:t xml:space="preserve"> </w:t>
      </w:r>
      <w:r w:rsidR="00761031" w:rsidRPr="00C14277">
        <w:rPr>
          <w:rFonts w:ascii="Book Antiqua" w:hAnsi="Book Antiqua" w:cstheme="minorHAnsi"/>
        </w:rPr>
        <w:t>effectively lived the whole of his life in the UK” [199]</w:t>
      </w:r>
      <w:r w:rsidR="00B14B2A" w:rsidRPr="00C14277">
        <w:rPr>
          <w:rFonts w:ascii="Book Antiqua" w:hAnsi="Book Antiqua" w:cstheme="minorHAnsi"/>
        </w:rPr>
        <w:t xml:space="preserve">.  Nowhere do I see that the </w:t>
      </w:r>
      <w:proofErr w:type="spellStart"/>
      <w:r w:rsidR="00B14B2A" w:rsidRPr="00C14277">
        <w:rPr>
          <w:rFonts w:ascii="Book Antiqua" w:hAnsi="Book Antiqua" w:cstheme="minorHAnsi"/>
        </w:rPr>
        <w:t>FtTJ</w:t>
      </w:r>
      <w:proofErr w:type="spellEnd"/>
      <w:r w:rsidR="00B14B2A" w:rsidRPr="00C14277">
        <w:rPr>
          <w:rFonts w:ascii="Book Antiqua" w:hAnsi="Book Antiqua" w:cstheme="minorHAnsi"/>
        </w:rPr>
        <w:t xml:space="preserve"> has grappled with the evidence</w:t>
      </w:r>
      <w:r w:rsidR="00C14277">
        <w:rPr>
          <w:rFonts w:ascii="Book Antiqua" w:hAnsi="Book Antiqua" w:cstheme="minorHAnsi"/>
        </w:rPr>
        <w:t xml:space="preserve"> relating to this point</w:t>
      </w:r>
      <w:r w:rsidR="00B14B2A" w:rsidRPr="00C14277">
        <w:rPr>
          <w:rFonts w:ascii="Book Antiqua" w:hAnsi="Book Antiqua" w:cstheme="minorHAnsi"/>
        </w:rPr>
        <w:t xml:space="preserve"> when arriving at that conclusion.  There was evid</w:t>
      </w:r>
      <w:r w:rsidR="00C14277">
        <w:rPr>
          <w:rFonts w:ascii="Book Antiqua" w:hAnsi="Book Antiqua" w:cstheme="minorHAnsi"/>
        </w:rPr>
        <w:t>ence that the Appellant was</w:t>
      </w:r>
      <w:r w:rsidR="00B14B2A" w:rsidRPr="00C14277">
        <w:rPr>
          <w:rFonts w:ascii="Book Antiqua" w:hAnsi="Book Antiqua" w:cstheme="minorHAnsi"/>
        </w:rPr>
        <w:t xml:space="preserve"> granted indefinite leave to remain on</w:t>
      </w:r>
      <w:r w:rsidR="00C14277">
        <w:rPr>
          <w:rFonts w:ascii="Book Antiqua" w:hAnsi="Book Antiqua" w:cstheme="minorHAnsi"/>
        </w:rPr>
        <w:t>ly</w:t>
      </w:r>
      <w:r w:rsidR="00B14B2A" w:rsidRPr="00C14277">
        <w:rPr>
          <w:rFonts w:ascii="Book Antiqua" w:hAnsi="Book Antiqua" w:cstheme="minorHAnsi"/>
        </w:rPr>
        <w:t xml:space="preserve"> </w:t>
      </w:r>
      <w:r w:rsidR="004E201A">
        <w:rPr>
          <w:rFonts w:ascii="Book Antiqua" w:hAnsi="Book Antiqua" w:cstheme="minorHAnsi"/>
        </w:rPr>
        <w:t xml:space="preserve">on </w:t>
      </w:r>
      <w:r w:rsidR="00B14B2A" w:rsidRPr="00C14277">
        <w:rPr>
          <w:rFonts w:ascii="Book Antiqua" w:hAnsi="Book Antiqua" w:cstheme="minorHAnsi"/>
        </w:rPr>
        <w:t>25</w:t>
      </w:r>
      <w:r w:rsidR="00B14B2A" w:rsidRPr="00C14277">
        <w:rPr>
          <w:rFonts w:ascii="Book Antiqua" w:hAnsi="Book Antiqua" w:cstheme="minorHAnsi"/>
          <w:vertAlign w:val="superscript"/>
        </w:rPr>
        <w:t>th</w:t>
      </w:r>
      <w:r w:rsidR="00B14B2A" w:rsidRPr="00C14277">
        <w:rPr>
          <w:rFonts w:ascii="Book Antiqua" w:hAnsi="Book Antiqua" w:cstheme="minorHAnsi"/>
        </w:rPr>
        <w:t xml:space="preserve"> November 2003</w:t>
      </w:r>
      <w:r w:rsidR="004E201A">
        <w:rPr>
          <w:rFonts w:ascii="Book Antiqua" w:hAnsi="Book Antiqua" w:cstheme="minorHAnsi"/>
        </w:rPr>
        <w:t>,</w:t>
      </w:r>
      <w:r w:rsidR="00B14B2A" w:rsidRPr="00C14277">
        <w:rPr>
          <w:rFonts w:ascii="Book Antiqua" w:hAnsi="Book Antiqua" w:cstheme="minorHAnsi"/>
        </w:rPr>
        <w:t xml:space="preserve"> and by October 2008 there was a signed deportation order in existence.  </w:t>
      </w:r>
      <w:r w:rsidR="00427021" w:rsidRPr="00C14277">
        <w:rPr>
          <w:rFonts w:ascii="Book Antiqua" w:hAnsi="Book Antiqua" w:cstheme="minorHAnsi"/>
        </w:rPr>
        <w:t xml:space="preserve">It is incumbent upon the judge to make a finding on </w:t>
      </w:r>
      <w:proofErr w:type="gramStart"/>
      <w:r w:rsidR="00427021" w:rsidRPr="00C14277">
        <w:rPr>
          <w:rFonts w:ascii="Book Antiqua" w:hAnsi="Book Antiqua" w:cstheme="minorHAnsi"/>
        </w:rPr>
        <w:t xml:space="preserve">whether </w:t>
      </w:r>
      <w:r w:rsidR="00C14277">
        <w:rPr>
          <w:rFonts w:ascii="Book Antiqua" w:hAnsi="Book Antiqua" w:cstheme="minorHAnsi"/>
        </w:rPr>
        <w:t>or not</w:t>
      </w:r>
      <w:proofErr w:type="gramEnd"/>
      <w:r w:rsidR="00C14277">
        <w:rPr>
          <w:rFonts w:ascii="Book Antiqua" w:hAnsi="Book Antiqua" w:cstheme="minorHAnsi"/>
        </w:rPr>
        <w:t xml:space="preserve"> t</w:t>
      </w:r>
      <w:r w:rsidR="00427021" w:rsidRPr="00C14277">
        <w:rPr>
          <w:rFonts w:ascii="Book Antiqua" w:hAnsi="Book Antiqua" w:cstheme="minorHAnsi"/>
        </w:rPr>
        <w:t>he Appellant has been “lawfully” resident in the UK for most of his life</w:t>
      </w:r>
      <w:r w:rsidR="00F96EDB" w:rsidRPr="00C14277">
        <w:rPr>
          <w:rFonts w:ascii="Book Antiqua" w:hAnsi="Book Antiqua" w:cstheme="minorHAnsi"/>
        </w:rPr>
        <w:t xml:space="preserve">, not </w:t>
      </w:r>
      <w:r w:rsidR="00C14277">
        <w:rPr>
          <w:rFonts w:ascii="Book Antiqua" w:hAnsi="Book Antiqua" w:cstheme="minorHAnsi"/>
        </w:rPr>
        <w:t>“</w:t>
      </w:r>
      <w:r w:rsidR="00F96EDB" w:rsidRPr="00C14277">
        <w:rPr>
          <w:rFonts w:ascii="Book Antiqua" w:hAnsi="Book Antiqua" w:cstheme="minorHAnsi"/>
        </w:rPr>
        <w:t>effectively</w:t>
      </w:r>
      <w:r w:rsidR="00C14277">
        <w:rPr>
          <w:rFonts w:ascii="Book Antiqua" w:hAnsi="Book Antiqua" w:cstheme="minorHAnsi"/>
        </w:rPr>
        <w:t>”</w:t>
      </w:r>
      <w:r w:rsidR="004E201A">
        <w:rPr>
          <w:rFonts w:ascii="Book Antiqua" w:hAnsi="Book Antiqua" w:cstheme="minorHAnsi"/>
        </w:rPr>
        <w:t xml:space="preserve"> resident here.</w:t>
      </w:r>
    </w:p>
    <w:p w:rsidR="0044748C" w:rsidRPr="0044748C" w:rsidRDefault="00C14277" w:rsidP="006C3F65">
      <w:pPr>
        <w:numPr>
          <w:ilvl w:val="0"/>
          <w:numId w:val="3"/>
        </w:numPr>
        <w:spacing w:before="240"/>
        <w:jc w:val="both"/>
        <w:rPr>
          <w:rFonts w:ascii="Book Antiqua" w:hAnsi="Book Antiqua" w:cs="Arial"/>
        </w:rPr>
      </w:pPr>
      <w:r>
        <w:rPr>
          <w:rFonts w:ascii="Book Antiqua" w:hAnsi="Book Antiqua" w:cstheme="minorHAnsi"/>
        </w:rPr>
        <w:t xml:space="preserve">A second point of conflict arises </w:t>
      </w:r>
      <w:r w:rsidR="00DC780B" w:rsidRPr="008A42B2">
        <w:rPr>
          <w:rFonts w:ascii="Book Antiqua" w:hAnsi="Book Antiqua" w:cstheme="minorHAnsi"/>
        </w:rPr>
        <w:t>in</w:t>
      </w:r>
      <w:r>
        <w:rPr>
          <w:rFonts w:ascii="Book Antiqua" w:hAnsi="Book Antiqua" w:cstheme="minorHAnsi"/>
        </w:rPr>
        <w:t xml:space="preserve"> respect</w:t>
      </w:r>
      <w:r w:rsidR="00DC780B" w:rsidRPr="008A42B2">
        <w:rPr>
          <w:rFonts w:ascii="Book Antiqua" w:hAnsi="Book Antiqua" w:cstheme="minorHAnsi"/>
        </w:rPr>
        <w:t xml:space="preserve"> of when the relationship between the Appell</w:t>
      </w:r>
      <w:r>
        <w:rPr>
          <w:rFonts w:ascii="Book Antiqua" w:hAnsi="Book Antiqua" w:cstheme="minorHAnsi"/>
        </w:rPr>
        <w:t xml:space="preserve">ant and his wife started. </w:t>
      </w:r>
      <w:r w:rsidR="00DC780B" w:rsidRPr="008A42B2">
        <w:rPr>
          <w:rFonts w:ascii="Book Antiqua" w:hAnsi="Book Antiqua" w:cstheme="minorHAnsi"/>
        </w:rPr>
        <w:t xml:space="preserve"> I find the judge</w:t>
      </w:r>
      <w:r>
        <w:rPr>
          <w:rFonts w:ascii="Book Antiqua" w:hAnsi="Book Antiqua" w:cstheme="minorHAnsi"/>
        </w:rPr>
        <w:t xml:space="preserve">’s analysis on this point fails to </w:t>
      </w:r>
      <w:proofErr w:type="gramStart"/>
      <w:r w:rsidR="00453982">
        <w:rPr>
          <w:rFonts w:ascii="Book Antiqua" w:hAnsi="Book Antiqua" w:cstheme="minorHAnsi"/>
        </w:rPr>
        <w:t>take into account</w:t>
      </w:r>
      <w:proofErr w:type="gramEnd"/>
      <w:r w:rsidR="00453982">
        <w:rPr>
          <w:rFonts w:ascii="Book Antiqua" w:hAnsi="Book Antiqua" w:cstheme="minorHAnsi"/>
        </w:rPr>
        <w:t xml:space="preserve"> and </w:t>
      </w:r>
      <w:r>
        <w:rPr>
          <w:rFonts w:ascii="Book Antiqua" w:hAnsi="Book Antiqua" w:cstheme="minorHAnsi"/>
        </w:rPr>
        <w:t>resolve the conflicting</w:t>
      </w:r>
      <w:r w:rsidR="00453982">
        <w:rPr>
          <w:rFonts w:ascii="Book Antiqua" w:hAnsi="Book Antiqua" w:cstheme="minorHAnsi"/>
        </w:rPr>
        <w:t xml:space="preserve"> evidence</w:t>
      </w:r>
      <w:r w:rsidR="003D7BBA">
        <w:rPr>
          <w:rFonts w:ascii="Book Antiqua" w:hAnsi="Book Antiqua" w:cstheme="minorHAnsi"/>
        </w:rPr>
        <w:t xml:space="preserve"> that was</w:t>
      </w:r>
      <w:r w:rsidR="00767C94" w:rsidRPr="008A42B2">
        <w:rPr>
          <w:rFonts w:ascii="Book Antiqua" w:hAnsi="Book Antiqua" w:cstheme="minorHAnsi"/>
        </w:rPr>
        <w:t xml:space="preserve"> before him</w:t>
      </w:r>
      <w:r w:rsidR="003D7BBA">
        <w:rPr>
          <w:rFonts w:ascii="Book Antiqua" w:hAnsi="Book Antiqua" w:cstheme="minorHAnsi"/>
        </w:rPr>
        <w:t>.</w:t>
      </w:r>
      <w:r w:rsidR="002B1DE5">
        <w:rPr>
          <w:rFonts w:ascii="Book Antiqua" w:hAnsi="Book Antiqua" w:cstheme="minorHAnsi"/>
        </w:rPr>
        <w:t xml:space="preserve">  </w:t>
      </w:r>
      <w:r w:rsidR="003D7BBA">
        <w:rPr>
          <w:rFonts w:ascii="Book Antiqua" w:hAnsi="Book Antiqua" w:cstheme="minorHAnsi"/>
        </w:rPr>
        <w:t>Whilst the judge has mentioned the previous decision made in March 2008 I find that there has been no meaningful engagement with it.</w:t>
      </w:r>
      <w:r w:rsidR="00767C94" w:rsidRPr="008A42B2">
        <w:rPr>
          <w:rFonts w:ascii="Book Antiqua" w:hAnsi="Book Antiqua" w:cstheme="minorHAnsi"/>
        </w:rPr>
        <w:t xml:space="preserve"> </w:t>
      </w:r>
    </w:p>
    <w:p w:rsidR="00F95357" w:rsidRPr="00F95357" w:rsidRDefault="00E30D3A" w:rsidP="006C3F65">
      <w:pPr>
        <w:numPr>
          <w:ilvl w:val="0"/>
          <w:numId w:val="3"/>
        </w:numPr>
        <w:spacing w:before="240"/>
        <w:jc w:val="both"/>
        <w:rPr>
          <w:rFonts w:ascii="Book Antiqua" w:hAnsi="Book Antiqua" w:cs="Arial"/>
        </w:rPr>
      </w:pPr>
      <w:r>
        <w:rPr>
          <w:rFonts w:ascii="Book Antiqua" w:hAnsi="Book Antiqua" w:cstheme="minorHAnsi"/>
        </w:rPr>
        <w:t>Although</w:t>
      </w:r>
      <w:r w:rsidR="0044748C">
        <w:rPr>
          <w:rFonts w:ascii="Book Antiqua" w:hAnsi="Book Antiqua" w:cstheme="minorHAnsi"/>
        </w:rPr>
        <w:t xml:space="preserve"> the 2008</w:t>
      </w:r>
      <w:r w:rsidR="00767C94" w:rsidRPr="008A42B2">
        <w:rPr>
          <w:rFonts w:ascii="Book Antiqua" w:hAnsi="Book Antiqua" w:cstheme="minorHAnsi"/>
        </w:rPr>
        <w:t xml:space="preserve"> decision is not binding on the </w:t>
      </w:r>
      <w:r w:rsidR="00A322D5" w:rsidRPr="008A42B2">
        <w:rPr>
          <w:rFonts w:ascii="Book Antiqua" w:hAnsi="Book Antiqua" w:cstheme="minorHAnsi"/>
        </w:rPr>
        <w:t>judge, nevertheless</w:t>
      </w:r>
      <w:r>
        <w:rPr>
          <w:rFonts w:ascii="Book Antiqua" w:hAnsi="Book Antiqua" w:cstheme="minorHAnsi"/>
        </w:rPr>
        <w:t xml:space="preserve"> the judge should have kept in mind that the appeal before him was a R</w:t>
      </w:r>
      <w:r w:rsidR="003D7BBA">
        <w:rPr>
          <w:rFonts w:ascii="Book Antiqua" w:hAnsi="Book Antiqua" w:cstheme="minorHAnsi"/>
        </w:rPr>
        <w:t>evocation appeal</w:t>
      </w:r>
      <w:r w:rsidR="0044748C">
        <w:rPr>
          <w:rFonts w:ascii="Book Antiqua" w:hAnsi="Book Antiqua" w:cstheme="minorHAnsi"/>
        </w:rPr>
        <w:t>. T</w:t>
      </w:r>
      <w:r w:rsidR="003D7BBA">
        <w:rPr>
          <w:rFonts w:ascii="Book Antiqua" w:hAnsi="Book Antiqua" w:cstheme="minorHAnsi"/>
        </w:rPr>
        <w:t>he previous decision</w:t>
      </w:r>
      <w:r w:rsidR="0044748C">
        <w:rPr>
          <w:rFonts w:ascii="Book Antiqua" w:hAnsi="Book Antiqua" w:cstheme="minorHAnsi"/>
        </w:rPr>
        <w:t xml:space="preserve"> which contained properly </w:t>
      </w:r>
      <w:r w:rsidR="004E201A">
        <w:rPr>
          <w:rFonts w:ascii="Book Antiqua" w:hAnsi="Book Antiqua" w:cstheme="minorHAnsi"/>
        </w:rPr>
        <w:t>reasoned</w:t>
      </w:r>
      <w:r w:rsidR="0044748C">
        <w:rPr>
          <w:rFonts w:ascii="Book Antiqua" w:hAnsi="Book Antiqua" w:cstheme="minorHAnsi"/>
        </w:rPr>
        <w:t xml:space="preserve"> judicial findings, </w:t>
      </w:r>
      <w:r w:rsidR="003D7BBA">
        <w:rPr>
          <w:rFonts w:ascii="Book Antiqua" w:hAnsi="Book Antiqua" w:cstheme="minorHAnsi"/>
        </w:rPr>
        <w:t>was part of the evidence relied upon by the Respondent</w:t>
      </w:r>
      <w:r w:rsidR="0044748C">
        <w:rPr>
          <w:rFonts w:ascii="Book Antiqua" w:hAnsi="Book Antiqua" w:cstheme="minorHAnsi"/>
        </w:rPr>
        <w:t xml:space="preserve"> in</w:t>
      </w:r>
      <w:r>
        <w:rPr>
          <w:rFonts w:ascii="Book Antiqua" w:hAnsi="Book Antiqua" w:cstheme="minorHAnsi"/>
        </w:rPr>
        <w:t xml:space="preserve"> opposing the revocation application.</w:t>
      </w:r>
      <w:r w:rsidR="0044748C">
        <w:rPr>
          <w:rFonts w:ascii="Book Antiqua" w:hAnsi="Book Antiqua" w:cstheme="minorHAnsi"/>
        </w:rPr>
        <w:t xml:space="preserve"> The findings of the 2008 Tribunal therefore should have been the starting point for the judge’s own findings. G</w:t>
      </w:r>
      <w:r w:rsidR="00FA30C9" w:rsidRPr="008A42B2">
        <w:rPr>
          <w:rFonts w:ascii="Book Antiqua" w:hAnsi="Book Antiqua" w:cstheme="minorHAnsi"/>
        </w:rPr>
        <w:t>ood reason</w:t>
      </w:r>
      <w:r w:rsidR="0044748C">
        <w:rPr>
          <w:rFonts w:ascii="Book Antiqua" w:hAnsi="Book Antiqua" w:cstheme="minorHAnsi"/>
        </w:rPr>
        <w:t>s need</w:t>
      </w:r>
      <w:r w:rsidR="00FA30C9" w:rsidRPr="008A42B2">
        <w:rPr>
          <w:rFonts w:ascii="Book Antiqua" w:hAnsi="Book Antiqua" w:cstheme="minorHAnsi"/>
        </w:rPr>
        <w:t xml:space="preserve"> to</w:t>
      </w:r>
      <w:r w:rsidR="0044748C">
        <w:rPr>
          <w:rFonts w:ascii="Book Antiqua" w:hAnsi="Book Antiqua" w:cstheme="minorHAnsi"/>
        </w:rPr>
        <w:t xml:space="preserve"> be given for departing from those</w:t>
      </w:r>
      <w:r w:rsidR="00FA30C9" w:rsidRPr="008A42B2">
        <w:rPr>
          <w:rFonts w:ascii="Book Antiqua" w:hAnsi="Book Antiqua" w:cstheme="minorHAnsi"/>
        </w:rPr>
        <w:t xml:space="preserve"> findings</w:t>
      </w:r>
      <w:r w:rsidR="0044748C">
        <w:rPr>
          <w:rFonts w:ascii="Book Antiqua" w:hAnsi="Book Antiqua" w:cstheme="minorHAnsi"/>
        </w:rPr>
        <w:t xml:space="preserve">.  </w:t>
      </w:r>
    </w:p>
    <w:p w:rsidR="00F96EDB" w:rsidRPr="008A42B2" w:rsidRDefault="0044748C" w:rsidP="006C3F65">
      <w:pPr>
        <w:numPr>
          <w:ilvl w:val="0"/>
          <w:numId w:val="3"/>
        </w:numPr>
        <w:spacing w:before="240"/>
        <w:jc w:val="both"/>
        <w:rPr>
          <w:rFonts w:ascii="Book Antiqua" w:hAnsi="Book Antiqua" w:cs="Arial"/>
        </w:rPr>
      </w:pPr>
      <w:r>
        <w:rPr>
          <w:rFonts w:ascii="Book Antiqua" w:hAnsi="Book Antiqua" w:cstheme="minorHAnsi"/>
        </w:rPr>
        <w:t>A reading of the 2008</w:t>
      </w:r>
      <w:r w:rsidR="00013A48" w:rsidRPr="008A42B2">
        <w:rPr>
          <w:rFonts w:ascii="Book Antiqua" w:hAnsi="Book Antiqua" w:cstheme="minorHAnsi"/>
        </w:rPr>
        <w:t xml:space="preserve"> decision s</w:t>
      </w:r>
      <w:r w:rsidR="004E201A">
        <w:rPr>
          <w:rFonts w:ascii="Book Antiqua" w:hAnsi="Book Antiqua" w:cstheme="minorHAnsi"/>
        </w:rPr>
        <w:t>hows that</w:t>
      </w:r>
      <w:r w:rsidR="00F95357">
        <w:rPr>
          <w:rFonts w:ascii="Book Antiqua" w:hAnsi="Book Antiqua" w:cstheme="minorHAnsi"/>
        </w:rPr>
        <w:t>,</w:t>
      </w:r>
      <w:r w:rsidR="004E201A">
        <w:rPr>
          <w:rFonts w:ascii="Book Antiqua" w:hAnsi="Book Antiqua" w:cstheme="minorHAnsi"/>
        </w:rPr>
        <w:t xml:space="preserve"> </w:t>
      </w:r>
      <w:r w:rsidR="00F95357">
        <w:rPr>
          <w:rFonts w:ascii="Book Antiqua" w:hAnsi="Book Antiqua" w:cstheme="minorHAnsi"/>
        </w:rPr>
        <w:t xml:space="preserve">at the time, </w:t>
      </w:r>
      <w:r w:rsidR="004E201A">
        <w:rPr>
          <w:rFonts w:ascii="Book Antiqua" w:hAnsi="Book Antiqua" w:cstheme="minorHAnsi"/>
        </w:rPr>
        <w:t>that</w:t>
      </w:r>
      <w:r>
        <w:rPr>
          <w:rFonts w:ascii="Book Antiqua" w:hAnsi="Book Antiqua" w:cstheme="minorHAnsi"/>
        </w:rPr>
        <w:t xml:space="preserve"> Tribunal concluded </w:t>
      </w:r>
      <w:r w:rsidR="00013A48" w:rsidRPr="008A42B2">
        <w:rPr>
          <w:rFonts w:ascii="Book Antiqua" w:hAnsi="Book Antiqua" w:cstheme="minorHAnsi"/>
        </w:rPr>
        <w:t xml:space="preserve">that </w:t>
      </w:r>
      <w:r w:rsidR="00F95357" w:rsidRPr="008A42B2">
        <w:rPr>
          <w:rFonts w:ascii="Book Antiqua" w:hAnsi="Book Antiqua" w:cstheme="minorHAnsi"/>
        </w:rPr>
        <w:t xml:space="preserve">a relationship in the Article 8 sense </w:t>
      </w:r>
      <w:r w:rsidR="00F95357">
        <w:rPr>
          <w:rFonts w:ascii="Book Antiqua" w:hAnsi="Book Antiqua" w:cstheme="minorHAnsi"/>
        </w:rPr>
        <w:t xml:space="preserve">did not exist between </w:t>
      </w:r>
      <w:r w:rsidR="00013A48" w:rsidRPr="008A42B2">
        <w:rPr>
          <w:rFonts w:ascii="Book Antiqua" w:hAnsi="Book Antiqua" w:cstheme="minorHAnsi"/>
        </w:rPr>
        <w:t xml:space="preserve">the Appellant and </w:t>
      </w:r>
      <w:r w:rsidR="004E201A">
        <w:rPr>
          <w:rFonts w:ascii="Book Antiqua" w:hAnsi="Book Antiqua" w:cstheme="minorHAnsi"/>
        </w:rPr>
        <w:t xml:space="preserve">the woman whom he </w:t>
      </w:r>
      <w:r w:rsidR="00F95357">
        <w:rPr>
          <w:rFonts w:ascii="Book Antiqua" w:hAnsi="Book Antiqua" w:cstheme="minorHAnsi"/>
        </w:rPr>
        <w:t xml:space="preserve">has </w:t>
      </w:r>
      <w:r w:rsidR="004E201A">
        <w:rPr>
          <w:rFonts w:ascii="Book Antiqua" w:hAnsi="Book Antiqua" w:cstheme="minorHAnsi"/>
        </w:rPr>
        <w:t>subsequently married</w:t>
      </w:r>
      <w:r w:rsidR="00013A48" w:rsidRPr="008A42B2">
        <w:rPr>
          <w:rFonts w:ascii="Book Antiqua" w:hAnsi="Book Antiqua" w:cstheme="minorHAnsi"/>
        </w:rPr>
        <w:t>.  The evidence</w:t>
      </w:r>
      <w:r w:rsidR="00F33FDE">
        <w:rPr>
          <w:rFonts w:ascii="Book Antiqua" w:hAnsi="Book Antiqua" w:cstheme="minorHAnsi"/>
        </w:rPr>
        <w:t xml:space="preserve"> before the judge in the instant</w:t>
      </w:r>
      <w:r w:rsidR="00013A48" w:rsidRPr="008A42B2">
        <w:rPr>
          <w:rFonts w:ascii="Book Antiqua" w:hAnsi="Book Antiqua" w:cstheme="minorHAnsi"/>
        </w:rPr>
        <w:t xml:space="preserve"> case amounts to saying that the Appellant and his wife were in a relationship as early as 2005.  </w:t>
      </w:r>
      <w:r w:rsidR="003931C4" w:rsidRPr="008A42B2">
        <w:rPr>
          <w:rFonts w:ascii="Book Antiqua" w:hAnsi="Book Antiqua" w:cstheme="minorHAnsi"/>
        </w:rPr>
        <w:t>That</w:t>
      </w:r>
      <w:r>
        <w:rPr>
          <w:rFonts w:ascii="Book Antiqua" w:hAnsi="Book Antiqua" w:cstheme="minorHAnsi"/>
        </w:rPr>
        <w:t xml:space="preserve"> in itself </w:t>
      </w:r>
      <w:proofErr w:type="gramStart"/>
      <w:r w:rsidR="003931C4" w:rsidRPr="008A42B2">
        <w:rPr>
          <w:rFonts w:ascii="Book Antiqua" w:hAnsi="Book Antiqua" w:cstheme="minorHAnsi"/>
        </w:rPr>
        <w:t>is in conflict with</w:t>
      </w:r>
      <w:proofErr w:type="gramEnd"/>
      <w:r w:rsidR="003931C4" w:rsidRPr="008A42B2">
        <w:rPr>
          <w:rFonts w:ascii="Book Antiqua" w:hAnsi="Book Antiqua" w:cstheme="minorHAnsi"/>
        </w:rPr>
        <w:t xml:space="preserve"> the evidence of the Appellant’s witness</w:t>
      </w:r>
      <w:r w:rsidR="00F33FDE">
        <w:rPr>
          <w:rFonts w:ascii="Book Antiqua" w:hAnsi="Book Antiqua" w:cstheme="minorHAnsi"/>
        </w:rPr>
        <w:t xml:space="preserve"> Mr Benjamin,</w:t>
      </w:r>
      <w:r w:rsidR="003931C4" w:rsidRPr="008A42B2">
        <w:rPr>
          <w:rFonts w:ascii="Book Antiqua" w:hAnsi="Book Antiqua" w:cstheme="minorHAnsi"/>
        </w:rPr>
        <w:t xml:space="preserve"> who is reported in his statement as saying that he had known the Appellant and his wife since they “started their relationship in 2015</w:t>
      </w:r>
      <w:r w:rsidR="00F95357">
        <w:rPr>
          <w:rFonts w:ascii="Book Antiqua" w:hAnsi="Book Antiqua" w:cstheme="minorHAnsi"/>
        </w:rPr>
        <w:t>.</w:t>
      </w:r>
      <w:r w:rsidR="003931C4" w:rsidRPr="008A42B2">
        <w:rPr>
          <w:rFonts w:ascii="Book Antiqua" w:hAnsi="Book Antiqua" w:cstheme="minorHAnsi"/>
        </w:rPr>
        <w:t>”</w:t>
      </w:r>
      <w:r w:rsidR="002107FB" w:rsidRPr="008A42B2">
        <w:rPr>
          <w:rFonts w:ascii="Book Antiqua" w:hAnsi="Book Antiqua" w:cstheme="minorHAnsi"/>
        </w:rPr>
        <w:t xml:space="preserve">  It is therefore incumbent upon the judge to make a clear finding on this matter</w:t>
      </w:r>
      <w:r w:rsidR="00F33FDE">
        <w:rPr>
          <w:rFonts w:ascii="Book Antiqua" w:hAnsi="Book Antiqua" w:cstheme="minorHAnsi"/>
        </w:rPr>
        <w:t xml:space="preserve">. It is a material error not to do so </w:t>
      </w:r>
      <w:r w:rsidR="002107FB" w:rsidRPr="008A42B2">
        <w:rPr>
          <w:rFonts w:ascii="Book Antiqua" w:hAnsi="Book Antiqua" w:cstheme="minorHAnsi"/>
        </w:rPr>
        <w:t xml:space="preserve">because any relationship started whilst the Appellant’s immigration status is precarious, carries little weight.  </w:t>
      </w:r>
    </w:p>
    <w:p w:rsidR="002107FB" w:rsidRPr="008A42B2" w:rsidRDefault="002107FB" w:rsidP="006C3F65">
      <w:pPr>
        <w:numPr>
          <w:ilvl w:val="0"/>
          <w:numId w:val="3"/>
        </w:numPr>
        <w:spacing w:before="240"/>
        <w:jc w:val="both"/>
        <w:rPr>
          <w:rFonts w:ascii="Book Antiqua" w:hAnsi="Book Antiqua" w:cs="Arial"/>
        </w:rPr>
      </w:pPr>
      <w:r w:rsidRPr="008A42B2">
        <w:rPr>
          <w:rFonts w:ascii="Book Antiqua" w:hAnsi="Book Antiqua" w:cstheme="minorHAnsi"/>
        </w:rPr>
        <w:t>I accept that the judge makes a finding at [170] saying that there was a genuine and subsisting relationship</w:t>
      </w:r>
      <w:r w:rsidR="00A3412E" w:rsidRPr="008A42B2">
        <w:rPr>
          <w:rFonts w:ascii="Book Antiqua" w:hAnsi="Book Antiqua" w:cstheme="minorHAnsi"/>
        </w:rPr>
        <w:t xml:space="preserve"> between the Appellant and his wife at a time when the Appellant was lawfully in the UK, but it is hard </w:t>
      </w:r>
      <w:r w:rsidR="00787FC8" w:rsidRPr="008A42B2">
        <w:rPr>
          <w:rFonts w:ascii="Book Antiqua" w:hAnsi="Book Antiqua" w:cstheme="minorHAnsi"/>
        </w:rPr>
        <w:t xml:space="preserve">to see what evidence led to this conclusion.  </w:t>
      </w:r>
      <w:proofErr w:type="gramStart"/>
      <w:r w:rsidR="00775254" w:rsidRPr="008A42B2">
        <w:rPr>
          <w:rFonts w:ascii="Book Antiqua" w:hAnsi="Book Antiqua" w:cstheme="minorHAnsi"/>
        </w:rPr>
        <w:t>Certainly</w:t>
      </w:r>
      <w:proofErr w:type="gramEnd"/>
      <w:r w:rsidR="00775254" w:rsidRPr="008A42B2">
        <w:rPr>
          <w:rFonts w:ascii="Book Antiqua" w:hAnsi="Book Antiqua" w:cstheme="minorHAnsi"/>
        </w:rPr>
        <w:t xml:space="preserve"> there is nothing </w:t>
      </w:r>
      <w:r w:rsidR="007A23B5" w:rsidRPr="008A42B2">
        <w:rPr>
          <w:rFonts w:ascii="Book Antiqua" w:hAnsi="Book Antiqua" w:cstheme="minorHAnsi"/>
        </w:rPr>
        <w:t>to show that the judge has resolved the conflicting evidence</w:t>
      </w:r>
      <w:r w:rsidR="00F33FDE">
        <w:rPr>
          <w:rFonts w:ascii="Book Antiqua" w:hAnsi="Book Antiqua" w:cstheme="minorHAnsi"/>
        </w:rPr>
        <w:t xml:space="preserve"> outlined above.</w:t>
      </w:r>
      <w:r w:rsidR="007A23B5" w:rsidRPr="008A42B2">
        <w:rPr>
          <w:rFonts w:ascii="Book Antiqua" w:hAnsi="Book Antiqua" w:cstheme="minorHAnsi"/>
        </w:rPr>
        <w:t xml:space="preserve"> </w:t>
      </w:r>
    </w:p>
    <w:p w:rsidR="007A23B5" w:rsidRPr="008A42B2" w:rsidRDefault="007A23B5" w:rsidP="006C3F65">
      <w:pPr>
        <w:numPr>
          <w:ilvl w:val="0"/>
          <w:numId w:val="3"/>
        </w:numPr>
        <w:spacing w:before="240"/>
        <w:jc w:val="both"/>
        <w:rPr>
          <w:rFonts w:ascii="Book Antiqua" w:hAnsi="Book Antiqua" w:cs="Arial"/>
        </w:rPr>
      </w:pPr>
      <w:r w:rsidRPr="008A42B2">
        <w:rPr>
          <w:rFonts w:ascii="Book Antiqua" w:hAnsi="Book Antiqua" w:cstheme="minorHAnsi"/>
        </w:rPr>
        <w:lastRenderedPageBreak/>
        <w:t xml:space="preserve">I find that following on from that the judge has not even given </w:t>
      </w:r>
      <w:r w:rsidR="002C748E" w:rsidRPr="008A42B2">
        <w:rPr>
          <w:rFonts w:ascii="Book Antiqua" w:hAnsi="Book Antiqua" w:cstheme="minorHAnsi"/>
        </w:rPr>
        <w:t>consideration</w:t>
      </w:r>
      <w:r w:rsidR="00937CBD" w:rsidRPr="008A42B2">
        <w:rPr>
          <w:rFonts w:ascii="Book Antiqua" w:hAnsi="Book Antiqua" w:cstheme="minorHAnsi"/>
        </w:rPr>
        <w:t xml:space="preserve"> </w:t>
      </w:r>
      <w:r w:rsidR="00F95357">
        <w:rPr>
          <w:rFonts w:ascii="Book Antiqua" w:hAnsi="Book Antiqua" w:cstheme="minorHAnsi"/>
        </w:rPr>
        <w:t>as to</w:t>
      </w:r>
      <w:r w:rsidR="00937CBD" w:rsidRPr="008A42B2">
        <w:rPr>
          <w:rFonts w:ascii="Book Antiqua" w:hAnsi="Book Antiqua" w:cstheme="minorHAnsi"/>
        </w:rPr>
        <w:t xml:space="preserve"> why it would be considered unduly harsh for the Appellant’s wife to remain in the </w:t>
      </w:r>
      <w:r w:rsidR="00645AD9" w:rsidRPr="008A42B2">
        <w:rPr>
          <w:rFonts w:ascii="Book Antiqua" w:hAnsi="Book Antiqua" w:cstheme="minorHAnsi"/>
        </w:rPr>
        <w:t xml:space="preserve">UK in the event of the Appellant being deported.  </w:t>
      </w:r>
    </w:p>
    <w:p w:rsidR="00D7000E" w:rsidRPr="00D7000E" w:rsidRDefault="00645AD9" w:rsidP="006C3F65">
      <w:pPr>
        <w:numPr>
          <w:ilvl w:val="0"/>
          <w:numId w:val="3"/>
        </w:numPr>
        <w:spacing w:before="240"/>
        <w:jc w:val="both"/>
        <w:rPr>
          <w:rFonts w:ascii="Book Antiqua" w:hAnsi="Book Antiqua" w:cs="Arial"/>
        </w:rPr>
      </w:pPr>
      <w:r w:rsidRPr="008A42B2">
        <w:rPr>
          <w:rFonts w:ascii="Book Antiqua" w:hAnsi="Book Antiqua" w:cstheme="minorHAnsi"/>
        </w:rPr>
        <w:t>The final point</w:t>
      </w:r>
      <w:r w:rsidR="00F33FDE">
        <w:rPr>
          <w:rFonts w:ascii="Book Antiqua" w:hAnsi="Book Antiqua" w:cstheme="minorHAnsi"/>
        </w:rPr>
        <w:t xml:space="preserve"> raised by the Respondent</w:t>
      </w:r>
      <w:r w:rsidRPr="008A42B2">
        <w:rPr>
          <w:rFonts w:ascii="Book Antiqua" w:hAnsi="Book Antiqua" w:cstheme="minorHAnsi"/>
        </w:rPr>
        <w:t xml:space="preserve"> centres on the</w:t>
      </w:r>
      <w:r w:rsidR="00F33FDE">
        <w:rPr>
          <w:rFonts w:ascii="Book Antiqua" w:hAnsi="Book Antiqua" w:cstheme="minorHAnsi"/>
        </w:rPr>
        <w:t xml:space="preserve"> judge’s</w:t>
      </w:r>
      <w:r w:rsidR="00AE290A">
        <w:rPr>
          <w:rFonts w:ascii="Book Antiqua" w:hAnsi="Book Antiqua" w:cstheme="minorHAnsi"/>
        </w:rPr>
        <w:t xml:space="preserve"> approach to the</w:t>
      </w:r>
      <w:r w:rsidRPr="008A42B2">
        <w:rPr>
          <w:rFonts w:ascii="Book Antiqua" w:hAnsi="Book Antiqua" w:cstheme="minorHAnsi"/>
        </w:rPr>
        <w:t xml:space="preserve"> evid</w:t>
      </w:r>
      <w:r w:rsidR="00AE290A">
        <w:rPr>
          <w:rFonts w:ascii="Book Antiqua" w:hAnsi="Book Antiqua" w:cstheme="minorHAnsi"/>
        </w:rPr>
        <w:t>ence concerning</w:t>
      </w:r>
      <w:r w:rsidRPr="008A42B2">
        <w:rPr>
          <w:rFonts w:ascii="Book Antiqua" w:hAnsi="Book Antiqua" w:cstheme="minorHAnsi"/>
        </w:rPr>
        <w:t xml:space="preserve"> the Appellant’s medical needs</w:t>
      </w:r>
      <w:r w:rsidR="00AE290A">
        <w:rPr>
          <w:rFonts w:ascii="Book Antiqua" w:hAnsi="Book Antiqua" w:cstheme="minorHAnsi"/>
        </w:rPr>
        <w:t xml:space="preserve">. </w:t>
      </w:r>
      <w:r w:rsidR="00F95357">
        <w:rPr>
          <w:rFonts w:ascii="Book Antiqua" w:hAnsi="Book Antiqua" w:cstheme="minorHAnsi"/>
        </w:rPr>
        <w:t xml:space="preserve"> </w:t>
      </w:r>
      <w:r w:rsidR="00AE290A">
        <w:rPr>
          <w:rFonts w:ascii="Book Antiqua" w:hAnsi="Book Antiqua" w:cstheme="minorHAnsi"/>
        </w:rPr>
        <w:t xml:space="preserve">It is said that if he returned to Nigeria </w:t>
      </w:r>
      <w:r w:rsidR="00B37183" w:rsidRPr="008A42B2">
        <w:rPr>
          <w:rFonts w:ascii="Book Antiqua" w:hAnsi="Book Antiqua" w:cstheme="minorHAnsi"/>
        </w:rPr>
        <w:t xml:space="preserve">he would be unable to </w:t>
      </w:r>
      <w:r w:rsidR="00AE290A">
        <w:rPr>
          <w:rFonts w:ascii="Book Antiqua" w:hAnsi="Book Antiqua" w:cstheme="minorHAnsi"/>
        </w:rPr>
        <w:t xml:space="preserve">access proper medical care </w:t>
      </w:r>
      <w:proofErr w:type="gramStart"/>
      <w:r w:rsidR="00AE290A">
        <w:rPr>
          <w:rFonts w:ascii="Book Antiqua" w:hAnsi="Book Antiqua" w:cstheme="minorHAnsi"/>
        </w:rPr>
        <w:t>on account of</w:t>
      </w:r>
      <w:proofErr w:type="gramEnd"/>
      <w:r w:rsidR="00AE290A">
        <w:rPr>
          <w:rFonts w:ascii="Book Antiqua" w:hAnsi="Book Antiqua" w:cstheme="minorHAnsi"/>
        </w:rPr>
        <w:t xml:space="preserve"> his chronic </w:t>
      </w:r>
      <w:r w:rsidR="00D7000E">
        <w:rPr>
          <w:rFonts w:ascii="Book Antiqua" w:hAnsi="Book Antiqua" w:cstheme="minorHAnsi"/>
        </w:rPr>
        <w:t>bowel and urethral problems</w:t>
      </w:r>
      <w:r w:rsidR="00F95357">
        <w:rPr>
          <w:rFonts w:ascii="Book Antiqua" w:hAnsi="Book Antiqua" w:cstheme="minorHAnsi"/>
        </w:rPr>
        <w:t xml:space="preserve">.  </w:t>
      </w:r>
      <w:r w:rsidR="00F802C0">
        <w:rPr>
          <w:rFonts w:ascii="Book Antiqua" w:hAnsi="Book Antiqua" w:cstheme="minorHAnsi"/>
        </w:rPr>
        <w:t>T</w:t>
      </w:r>
      <w:r w:rsidR="00DE3550" w:rsidRPr="008A42B2">
        <w:rPr>
          <w:rFonts w:ascii="Book Antiqua" w:hAnsi="Book Antiqua" w:cstheme="minorHAnsi"/>
        </w:rPr>
        <w:t xml:space="preserve">he judge says that he </w:t>
      </w:r>
      <w:proofErr w:type="gramStart"/>
      <w:r w:rsidR="00DE3550" w:rsidRPr="008A42B2">
        <w:rPr>
          <w:rFonts w:ascii="Book Antiqua" w:hAnsi="Book Antiqua" w:cstheme="minorHAnsi"/>
        </w:rPr>
        <w:t>took into account</w:t>
      </w:r>
      <w:proofErr w:type="gramEnd"/>
      <w:r w:rsidR="00DE3550" w:rsidRPr="008A42B2">
        <w:rPr>
          <w:rFonts w:ascii="Book Antiqua" w:hAnsi="Book Antiqua" w:cstheme="minorHAnsi"/>
        </w:rPr>
        <w:t xml:space="preserve"> all of the medical reports contained in the bundle.  He considered on the available evidence that the Appellant would not be able to access such facilities </w:t>
      </w:r>
      <w:r w:rsidR="00F802C0">
        <w:rPr>
          <w:rFonts w:ascii="Book Antiqua" w:hAnsi="Book Antiqua" w:cstheme="minorHAnsi"/>
        </w:rPr>
        <w:t>in Nigeria</w:t>
      </w:r>
      <w:r w:rsidR="00F802C0" w:rsidRPr="008A42B2">
        <w:rPr>
          <w:rFonts w:ascii="Book Antiqua" w:hAnsi="Book Antiqua" w:cstheme="minorHAnsi"/>
        </w:rPr>
        <w:t xml:space="preserve"> </w:t>
      </w:r>
      <w:r w:rsidR="00DE3550" w:rsidRPr="008A42B2">
        <w:rPr>
          <w:rFonts w:ascii="Book Antiqua" w:hAnsi="Book Antiqua" w:cstheme="minorHAnsi"/>
        </w:rPr>
        <w:t>(as the ones</w:t>
      </w:r>
      <w:r w:rsidR="006523C9" w:rsidRPr="008A42B2">
        <w:rPr>
          <w:rFonts w:ascii="Book Antiqua" w:hAnsi="Book Antiqua" w:cstheme="minorHAnsi"/>
        </w:rPr>
        <w:t xml:space="preserve"> </w:t>
      </w:r>
      <w:r w:rsidR="00F802C0">
        <w:rPr>
          <w:rFonts w:ascii="Book Antiqua" w:hAnsi="Book Antiqua" w:cstheme="minorHAnsi"/>
        </w:rPr>
        <w:t>he attends</w:t>
      </w:r>
      <w:r w:rsidR="00D7000E">
        <w:rPr>
          <w:rFonts w:ascii="Book Antiqua" w:hAnsi="Book Antiqua" w:cstheme="minorHAnsi"/>
        </w:rPr>
        <w:t xml:space="preserve"> in the UK)</w:t>
      </w:r>
      <w:r w:rsidR="00F802C0">
        <w:rPr>
          <w:rFonts w:ascii="Book Antiqua" w:hAnsi="Book Antiqua" w:cstheme="minorHAnsi"/>
        </w:rPr>
        <w:t>,</w:t>
      </w:r>
      <w:r w:rsidR="00D7000E">
        <w:rPr>
          <w:rFonts w:ascii="Book Antiqua" w:hAnsi="Book Antiqua" w:cstheme="minorHAnsi"/>
        </w:rPr>
        <w:t xml:space="preserve"> and that the Appellant “might” need </w:t>
      </w:r>
      <w:r w:rsidR="00F802C0">
        <w:rPr>
          <w:rFonts w:ascii="Book Antiqua" w:hAnsi="Book Antiqua" w:cstheme="minorHAnsi"/>
        </w:rPr>
        <w:t>further</w:t>
      </w:r>
      <w:r w:rsidR="00D7000E">
        <w:rPr>
          <w:rFonts w:ascii="Book Antiqua" w:hAnsi="Book Antiqua" w:cstheme="minorHAnsi"/>
        </w:rPr>
        <w:t xml:space="preserve"> </w:t>
      </w:r>
      <w:r w:rsidR="00F802C0">
        <w:rPr>
          <w:rFonts w:ascii="Book Antiqua" w:hAnsi="Book Antiqua" w:cstheme="minorHAnsi"/>
        </w:rPr>
        <w:t>surgery</w:t>
      </w:r>
      <w:r w:rsidR="00D7000E">
        <w:rPr>
          <w:rFonts w:ascii="Book Antiqua" w:hAnsi="Book Antiqua" w:cstheme="minorHAnsi"/>
        </w:rPr>
        <w:t xml:space="preserve"> in the future</w:t>
      </w:r>
      <w:r w:rsidR="00F802C0">
        <w:rPr>
          <w:rFonts w:ascii="Book Antiqua" w:hAnsi="Book Antiqua" w:cstheme="minorHAnsi"/>
        </w:rPr>
        <w:t xml:space="preserve"> [200-201]</w:t>
      </w:r>
      <w:r w:rsidR="00D7000E">
        <w:rPr>
          <w:rFonts w:ascii="Book Antiqua" w:hAnsi="Book Antiqua" w:cstheme="minorHAnsi"/>
        </w:rPr>
        <w:t>.</w:t>
      </w:r>
      <w:r w:rsidR="006523C9" w:rsidRPr="008A42B2">
        <w:rPr>
          <w:rFonts w:ascii="Book Antiqua" w:hAnsi="Book Antiqua" w:cstheme="minorHAnsi"/>
        </w:rPr>
        <w:t xml:space="preserve"> </w:t>
      </w:r>
    </w:p>
    <w:p w:rsidR="00B5710A" w:rsidRPr="00E30D3A" w:rsidRDefault="006523C9" w:rsidP="00E30D3A">
      <w:pPr>
        <w:numPr>
          <w:ilvl w:val="0"/>
          <w:numId w:val="3"/>
        </w:numPr>
        <w:spacing w:before="240"/>
        <w:jc w:val="both"/>
        <w:rPr>
          <w:rFonts w:ascii="Book Antiqua" w:hAnsi="Book Antiqua" w:cs="Arial"/>
        </w:rPr>
      </w:pPr>
      <w:r w:rsidRPr="008A42B2">
        <w:rPr>
          <w:rFonts w:ascii="Book Antiqua" w:hAnsi="Book Antiqua" w:cstheme="minorHAnsi"/>
        </w:rPr>
        <w:t xml:space="preserve"> I find that the </w:t>
      </w:r>
      <w:proofErr w:type="spellStart"/>
      <w:r w:rsidRPr="008A42B2">
        <w:rPr>
          <w:rFonts w:ascii="Book Antiqua" w:hAnsi="Book Antiqua" w:cstheme="minorHAnsi"/>
        </w:rPr>
        <w:t>FtTJ</w:t>
      </w:r>
      <w:proofErr w:type="spellEnd"/>
      <w:r w:rsidR="00D7000E">
        <w:rPr>
          <w:rFonts w:ascii="Book Antiqua" w:hAnsi="Book Antiqua" w:cstheme="minorHAnsi"/>
        </w:rPr>
        <w:t xml:space="preserve"> has taken the wrong approach in his</w:t>
      </w:r>
      <w:r w:rsidRPr="008A42B2">
        <w:rPr>
          <w:rFonts w:ascii="Book Antiqua" w:hAnsi="Book Antiqua" w:cstheme="minorHAnsi"/>
        </w:rPr>
        <w:t xml:space="preserve"> </w:t>
      </w:r>
      <w:r w:rsidR="00D7000E">
        <w:rPr>
          <w:rFonts w:ascii="Book Antiqua" w:hAnsi="Book Antiqua" w:cstheme="minorHAnsi"/>
        </w:rPr>
        <w:t xml:space="preserve">assessment of </w:t>
      </w:r>
      <w:r w:rsidRPr="008A42B2">
        <w:rPr>
          <w:rFonts w:ascii="Book Antiqua" w:hAnsi="Book Antiqua" w:cstheme="minorHAnsi"/>
        </w:rPr>
        <w:t xml:space="preserve">the medical evidence.  </w:t>
      </w:r>
      <w:r w:rsidR="00042252" w:rsidRPr="008A42B2">
        <w:rPr>
          <w:rFonts w:ascii="Book Antiqua" w:hAnsi="Book Antiqua" w:cstheme="minorHAnsi"/>
        </w:rPr>
        <w:t>The</w:t>
      </w:r>
      <w:r w:rsidR="00D7000E">
        <w:rPr>
          <w:rFonts w:ascii="Book Antiqua" w:hAnsi="Book Antiqua" w:cstheme="minorHAnsi"/>
        </w:rPr>
        <w:t xml:space="preserve"> approach to be taken is</w:t>
      </w:r>
      <w:r w:rsidR="00042252" w:rsidRPr="008A42B2">
        <w:rPr>
          <w:rFonts w:ascii="Book Antiqua" w:hAnsi="Book Antiqua" w:cstheme="minorHAnsi"/>
        </w:rPr>
        <w:t xml:space="preserve"> not whe</w:t>
      </w:r>
      <w:r w:rsidR="00363EF4" w:rsidRPr="008A42B2">
        <w:rPr>
          <w:rFonts w:ascii="Book Antiqua" w:hAnsi="Book Antiqua" w:cstheme="minorHAnsi"/>
        </w:rPr>
        <w:t>ther similar or</w:t>
      </w:r>
      <w:r w:rsidR="00D7000E">
        <w:rPr>
          <w:rFonts w:ascii="Book Antiqua" w:hAnsi="Book Antiqua" w:cstheme="minorHAnsi"/>
        </w:rPr>
        <w:t xml:space="preserve"> </w:t>
      </w:r>
      <w:r w:rsidR="00F802C0">
        <w:rPr>
          <w:rFonts w:ascii="Book Antiqua" w:hAnsi="Book Antiqua" w:cstheme="minorHAnsi"/>
        </w:rPr>
        <w:t>equally</w:t>
      </w:r>
      <w:r w:rsidR="008F284E" w:rsidRPr="008A42B2">
        <w:rPr>
          <w:rFonts w:ascii="Book Antiqua" w:hAnsi="Book Antiqua" w:cstheme="minorHAnsi"/>
        </w:rPr>
        <w:t xml:space="preserve"> </w:t>
      </w:r>
      <w:r w:rsidR="00363EF4" w:rsidRPr="008A42B2">
        <w:rPr>
          <w:rFonts w:ascii="Book Antiqua" w:hAnsi="Book Antiqua" w:cstheme="minorHAnsi"/>
        </w:rPr>
        <w:t>good faci</w:t>
      </w:r>
      <w:r w:rsidR="00F802C0">
        <w:rPr>
          <w:rFonts w:ascii="Book Antiqua" w:hAnsi="Book Antiqua" w:cstheme="minorHAnsi"/>
        </w:rPr>
        <w:t xml:space="preserve">lities are available in Nigeria. </w:t>
      </w:r>
      <w:r w:rsidR="00363EF4" w:rsidRPr="008A42B2">
        <w:rPr>
          <w:rFonts w:ascii="Book Antiqua" w:hAnsi="Book Antiqua" w:cstheme="minorHAnsi"/>
        </w:rPr>
        <w:t xml:space="preserve"> </w:t>
      </w:r>
      <w:r w:rsidR="00F802C0">
        <w:rPr>
          <w:rFonts w:ascii="Book Antiqua" w:hAnsi="Book Antiqua" w:cstheme="minorHAnsi"/>
        </w:rPr>
        <w:t>T</w:t>
      </w:r>
      <w:r w:rsidR="00363EF4" w:rsidRPr="008A42B2">
        <w:rPr>
          <w:rFonts w:ascii="Book Antiqua" w:hAnsi="Book Antiqua" w:cstheme="minorHAnsi"/>
        </w:rPr>
        <w:t xml:space="preserve">he test is whether there is an absence of appropriate treatment in a receiving country, </w:t>
      </w:r>
      <w:r w:rsidR="00F802C0">
        <w:rPr>
          <w:rFonts w:ascii="Book Antiqua" w:hAnsi="Book Antiqua" w:cstheme="minorHAnsi"/>
        </w:rPr>
        <w:t>and</w:t>
      </w:r>
      <w:r w:rsidR="00363EF4" w:rsidRPr="008A42B2">
        <w:rPr>
          <w:rFonts w:ascii="Book Antiqua" w:hAnsi="Book Antiqua" w:cstheme="minorHAnsi"/>
        </w:rPr>
        <w:t xml:space="preserve"> the lack of access to such treatment </w:t>
      </w:r>
      <w:r w:rsidR="00D7000E">
        <w:rPr>
          <w:rFonts w:ascii="Book Antiqua" w:hAnsi="Book Antiqua" w:cstheme="minorHAnsi"/>
        </w:rPr>
        <w:t>would result in the deportee</w:t>
      </w:r>
      <w:r w:rsidR="00363EF4" w:rsidRPr="008A42B2">
        <w:rPr>
          <w:rFonts w:ascii="Book Antiqua" w:hAnsi="Book Antiqua" w:cstheme="minorHAnsi"/>
        </w:rPr>
        <w:t xml:space="preserve"> be</w:t>
      </w:r>
      <w:r w:rsidR="00D7000E">
        <w:rPr>
          <w:rFonts w:ascii="Book Antiqua" w:hAnsi="Book Antiqua" w:cstheme="minorHAnsi"/>
        </w:rPr>
        <w:t>ing</w:t>
      </w:r>
      <w:r w:rsidR="00363EF4" w:rsidRPr="008A42B2">
        <w:rPr>
          <w:rFonts w:ascii="Book Antiqua" w:hAnsi="Book Antiqua" w:cstheme="minorHAnsi"/>
        </w:rPr>
        <w:t xml:space="preserve"> at risk of being exposed to a serious</w:t>
      </w:r>
      <w:r w:rsidR="00F75A37" w:rsidRPr="008A42B2">
        <w:rPr>
          <w:rFonts w:ascii="Book Antiqua" w:hAnsi="Book Antiqua" w:cstheme="minorHAnsi"/>
        </w:rPr>
        <w:t>,</w:t>
      </w:r>
      <w:r w:rsidR="00363EF4" w:rsidRPr="008A42B2">
        <w:rPr>
          <w:rFonts w:ascii="Book Antiqua" w:hAnsi="Book Antiqua" w:cstheme="minorHAnsi"/>
        </w:rPr>
        <w:t xml:space="preserve"> rapid and irreversi</w:t>
      </w:r>
      <w:r w:rsidR="000F2AB4" w:rsidRPr="008A42B2">
        <w:rPr>
          <w:rFonts w:ascii="Book Antiqua" w:hAnsi="Book Antiqua" w:cstheme="minorHAnsi"/>
        </w:rPr>
        <w:t xml:space="preserve">ble decline such as to amount to very compelling reasons. </w:t>
      </w:r>
      <w:r w:rsidR="00D46ED4" w:rsidRPr="00E30D3A">
        <w:rPr>
          <w:rFonts w:ascii="Book Antiqua" w:hAnsi="Book Antiqua" w:cstheme="minorHAnsi"/>
        </w:rPr>
        <w:t xml:space="preserve"> I find</w:t>
      </w:r>
      <w:r w:rsidR="00E30D3A">
        <w:rPr>
          <w:rFonts w:ascii="Book Antiqua" w:hAnsi="Book Antiqua" w:cstheme="minorHAnsi"/>
        </w:rPr>
        <w:t xml:space="preserve"> force in Miss Kiss’ submission that the </w:t>
      </w:r>
      <w:proofErr w:type="spellStart"/>
      <w:r w:rsidR="00E30D3A">
        <w:rPr>
          <w:rFonts w:ascii="Book Antiqua" w:hAnsi="Book Antiqua" w:cstheme="minorHAnsi"/>
        </w:rPr>
        <w:t>FtTJ</w:t>
      </w:r>
      <w:proofErr w:type="spellEnd"/>
      <w:r w:rsidR="00E30D3A">
        <w:rPr>
          <w:rFonts w:ascii="Book Antiqua" w:hAnsi="Book Antiqua" w:cstheme="minorHAnsi"/>
        </w:rPr>
        <w:t xml:space="preserve"> erred in a failure </w:t>
      </w:r>
      <w:r w:rsidR="00D46ED4" w:rsidRPr="00E30D3A">
        <w:rPr>
          <w:rFonts w:ascii="Book Antiqua" w:hAnsi="Book Antiqua" w:cstheme="minorHAnsi"/>
        </w:rPr>
        <w:t xml:space="preserve">to </w:t>
      </w:r>
      <w:proofErr w:type="gramStart"/>
      <w:r w:rsidR="00D46ED4" w:rsidRPr="00E30D3A">
        <w:rPr>
          <w:rFonts w:ascii="Book Antiqua" w:hAnsi="Book Antiqua" w:cstheme="minorHAnsi"/>
        </w:rPr>
        <w:t>take into account</w:t>
      </w:r>
      <w:proofErr w:type="gramEnd"/>
      <w:r w:rsidR="00D46ED4" w:rsidRPr="00E30D3A">
        <w:rPr>
          <w:rFonts w:ascii="Book Antiqua" w:hAnsi="Book Antiqua" w:cstheme="minorHAnsi"/>
        </w:rPr>
        <w:t xml:space="preserve"> [71] of the</w:t>
      </w:r>
      <w:r w:rsidR="00E30D3A">
        <w:rPr>
          <w:rFonts w:ascii="Book Antiqua" w:hAnsi="Book Antiqua" w:cstheme="minorHAnsi"/>
        </w:rPr>
        <w:t xml:space="preserve"> RFRL which outlines</w:t>
      </w:r>
      <w:r w:rsidR="00D46ED4" w:rsidRPr="00E30D3A">
        <w:rPr>
          <w:rFonts w:ascii="Book Antiqua" w:hAnsi="Book Antiqua" w:cstheme="minorHAnsi"/>
        </w:rPr>
        <w:t xml:space="preserve"> evidence from the COIS that Nigeria has medical facilities with hospitals in Abuja and Lagos </w:t>
      </w:r>
      <w:r w:rsidR="00E30D3A">
        <w:rPr>
          <w:rFonts w:ascii="Book Antiqua" w:hAnsi="Book Antiqua" w:cstheme="minorHAnsi"/>
        </w:rPr>
        <w:t xml:space="preserve">both </w:t>
      </w:r>
      <w:r w:rsidR="00D46ED4" w:rsidRPr="00E30D3A">
        <w:rPr>
          <w:rFonts w:ascii="Book Antiqua" w:hAnsi="Book Antiqua" w:cstheme="minorHAnsi"/>
        </w:rPr>
        <w:t xml:space="preserve">having urology departments.  </w:t>
      </w:r>
    </w:p>
    <w:p w:rsidR="00D46ED4" w:rsidRPr="008A42B2" w:rsidRDefault="00E30D3A" w:rsidP="006C3F65">
      <w:pPr>
        <w:numPr>
          <w:ilvl w:val="0"/>
          <w:numId w:val="3"/>
        </w:numPr>
        <w:spacing w:before="240"/>
        <w:jc w:val="both"/>
        <w:rPr>
          <w:rFonts w:ascii="Book Antiqua" w:hAnsi="Book Antiqua" w:cs="Arial"/>
        </w:rPr>
      </w:pPr>
      <w:r>
        <w:rPr>
          <w:rFonts w:ascii="Book Antiqua" w:hAnsi="Book Antiqua" w:cstheme="minorHAnsi"/>
        </w:rPr>
        <w:t>I find that</w:t>
      </w:r>
      <w:r w:rsidR="00D46ED4" w:rsidRPr="008A42B2">
        <w:rPr>
          <w:rFonts w:ascii="Book Antiqua" w:hAnsi="Book Antiqua" w:cstheme="minorHAnsi"/>
        </w:rPr>
        <w:t xml:space="preserve"> cumulative</w:t>
      </w:r>
      <w:r>
        <w:rPr>
          <w:rFonts w:ascii="Book Antiqua" w:hAnsi="Book Antiqua" w:cstheme="minorHAnsi"/>
        </w:rPr>
        <w:t>ly therefore</w:t>
      </w:r>
      <w:r w:rsidR="00E931DA" w:rsidRPr="008A42B2">
        <w:rPr>
          <w:rFonts w:ascii="Book Antiqua" w:hAnsi="Book Antiqua" w:cstheme="minorHAnsi"/>
        </w:rPr>
        <w:t xml:space="preserve"> </w:t>
      </w:r>
      <w:r>
        <w:rPr>
          <w:rFonts w:ascii="Book Antiqua" w:hAnsi="Book Antiqua" w:cstheme="minorHAnsi"/>
          <w:noProof/>
        </w:rPr>
        <w:t xml:space="preserve">that there are material </w:t>
      </w:r>
      <w:r w:rsidR="00D46ED4" w:rsidRPr="008A42B2">
        <w:rPr>
          <w:rFonts w:ascii="Book Antiqua" w:hAnsi="Book Antiqua" w:cstheme="minorHAnsi"/>
        </w:rPr>
        <w:t>errors</w:t>
      </w:r>
      <w:r>
        <w:rPr>
          <w:rFonts w:ascii="Book Antiqua" w:hAnsi="Book Antiqua" w:cstheme="minorHAnsi"/>
        </w:rPr>
        <w:t xml:space="preserve"> in this decision </w:t>
      </w:r>
      <w:r w:rsidR="00D46ED4" w:rsidRPr="008A42B2">
        <w:rPr>
          <w:rFonts w:ascii="Book Antiqua" w:hAnsi="Book Antiqua" w:cstheme="minorHAnsi"/>
        </w:rPr>
        <w:t>such that</w:t>
      </w:r>
      <w:r>
        <w:rPr>
          <w:rFonts w:ascii="Book Antiqua" w:hAnsi="Book Antiqua" w:cstheme="minorHAnsi"/>
        </w:rPr>
        <w:t xml:space="preserve"> it </w:t>
      </w:r>
      <w:r w:rsidR="00D46ED4" w:rsidRPr="008A42B2">
        <w:rPr>
          <w:rFonts w:ascii="Book Antiqua" w:hAnsi="Book Antiqua" w:cstheme="minorHAnsi"/>
        </w:rPr>
        <w:t>cannot stand</w:t>
      </w:r>
      <w:r>
        <w:rPr>
          <w:rFonts w:ascii="Book Antiqua" w:hAnsi="Book Antiqua" w:cstheme="minorHAnsi"/>
        </w:rPr>
        <w:t>. I</w:t>
      </w:r>
      <w:r w:rsidR="00D46ED4" w:rsidRPr="008A42B2">
        <w:rPr>
          <w:rFonts w:ascii="Book Antiqua" w:hAnsi="Book Antiqua" w:cstheme="minorHAnsi"/>
        </w:rPr>
        <w:t xml:space="preserve">t must be set aside to be remade.  </w:t>
      </w:r>
    </w:p>
    <w:p w:rsidR="009740E8" w:rsidRPr="00945BB5" w:rsidRDefault="009740E8" w:rsidP="006C3F65">
      <w:pPr>
        <w:numPr>
          <w:ilvl w:val="0"/>
          <w:numId w:val="3"/>
        </w:numPr>
        <w:spacing w:before="240"/>
        <w:jc w:val="both"/>
        <w:rPr>
          <w:rFonts w:ascii="Book Antiqua" w:hAnsi="Book Antiqua" w:cs="Arial"/>
        </w:rPr>
      </w:pPr>
      <w:r w:rsidRPr="008A42B2">
        <w:rPr>
          <w:rFonts w:ascii="Book Antiqua" w:hAnsi="Book Antiqua" w:cstheme="minorHAnsi"/>
        </w:rPr>
        <w:t xml:space="preserve">I </w:t>
      </w:r>
      <w:proofErr w:type="gramStart"/>
      <w:r w:rsidRPr="008A42B2">
        <w:rPr>
          <w:rFonts w:ascii="Book Antiqua" w:hAnsi="Book Antiqua" w:cstheme="minorHAnsi"/>
        </w:rPr>
        <w:t>gave consideration to</w:t>
      </w:r>
      <w:proofErr w:type="gramEnd"/>
      <w:r w:rsidRPr="008A42B2">
        <w:rPr>
          <w:rFonts w:ascii="Book Antiqua" w:hAnsi="Book Antiqua" w:cstheme="minorHAnsi"/>
        </w:rPr>
        <w:t xml:space="preserve"> the proper forum </w:t>
      </w:r>
      <w:r w:rsidR="00E30D3A">
        <w:rPr>
          <w:rFonts w:ascii="Book Antiqua" w:hAnsi="Book Antiqua" w:cstheme="minorHAnsi"/>
        </w:rPr>
        <w:t xml:space="preserve">for this matter to be reheard.  </w:t>
      </w:r>
      <w:r w:rsidR="008E3F88">
        <w:rPr>
          <w:rFonts w:ascii="Book Antiqua" w:hAnsi="Book Antiqua" w:cstheme="minorHAnsi"/>
        </w:rPr>
        <w:t>I took the representatives’ views</w:t>
      </w:r>
      <w:r w:rsidR="008E3F88" w:rsidRPr="008E3F88">
        <w:rPr>
          <w:rFonts w:ascii="Book Antiqua" w:hAnsi="Book Antiqua" w:cstheme="minorHAnsi"/>
        </w:rPr>
        <w:t xml:space="preserve"> </w:t>
      </w:r>
      <w:r w:rsidR="008E3F88">
        <w:rPr>
          <w:rFonts w:ascii="Book Antiqua" w:hAnsi="Book Antiqua" w:cstheme="minorHAnsi"/>
        </w:rPr>
        <w:t xml:space="preserve">into account. </w:t>
      </w:r>
      <w:r w:rsidR="00E30D3A">
        <w:rPr>
          <w:rFonts w:ascii="Book Antiqua" w:hAnsi="Book Antiqua" w:cstheme="minorHAnsi"/>
        </w:rPr>
        <w:t>B</w:t>
      </w:r>
      <w:r w:rsidR="001B5E8E" w:rsidRPr="008A42B2">
        <w:rPr>
          <w:rFonts w:ascii="Book Antiqua" w:hAnsi="Book Antiqua" w:cstheme="minorHAnsi"/>
        </w:rPr>
        <w:t xml:space="preserve">ecause of the </w:t>
      </w:r>
      <w:r w:rsidR="00A555EE" w:rsidRPr="008A42B2">
        <w:rPr>
          <w:rFonts w:ascii="Book Antiqua" w:hAnsi="Book Antiqua" w:cstheme="minorHAnsi"/>
        </w:rPr>
        <w:t>amount of judicial fact-</w:t>
      </w:r>
      <w:r w:rsidR="001B5E8E" w:rsidRPr="008A42B2">
        <w:rPr>
          <w:rFonts w:ascii="Book Antiqua" w:hAnsi="Book Antiqua" w:cstheme="minorHAnsi"/>
        </w:rPr>
        <w:t>finding</w:t>
      </w:r>
      <w:r w:rsidR="00E30D3A">
        <w:rPr>
          <w:rFonts w:ascii="Book Antiqua" w:hAnsi="Book Antiqua" w:cstheme="minorHAnsi"/>
        </w:rPr>
        <w:t xml:space="preserve"> necessary to re-make </w:t>
      </w:r>
      <w:r w:rsidR="00582182">
        <w:rPr>
          <w:rFonts w:ascii="Book Antiqua" w:hAnsi="Book Antiqua" w:cstheme="minorHAnsi"/>
        </w:rPr>
        <w:t>the decision</w:t>
      </w:r>
      <w:r w:rsidR="00F802C0">
        <w:rPr>
          <w:rFonts w:ascii="Book Antiqua" w:hAnsi="Book Antiqua" w:cstheme="minorHAnsi"/>
        </w:rPr>
        <w:t xml:space="preserve">, </w:t>
      </w:r>
      <w:r w:rsidR="001B5E8E" w:rsidRPr="008A42B2">
        <w:rPr>
          <w:rFonts w:ascii="Book Antiqua" w:hAnsi="Book Antiqua" w:cstheme="minorHAnsi"/>
        </w:rPr>
        <w:t>I conclude</w:t>
      </w:r>
      <w:r w:rsidR="00582182">
        <w:rPr>
          <w:rFonts w:ascii="Book Antiqua" w:hAnsi="Book Antiqua" w:cstheme="minorHAnsi"/>
        </w:rPr>
        <w:t xml:space="preserve"> in the interests of justice </w:t>
      </w:r>
      <w:r w:rsidR="001B5E8E" w:rsidRPr="008A42B2">
        <w:rPr>
          <w:rFonts w:ascii="Book Antiqua" w:hAnsi="Book Antiqua" w:cstheme="minorHAnsi"/>
        </w:rPr>
        <w:t xml:space="preserve">that the matter must be returned to the First-tier </w:t>
      </w:r>
      <w:r w:rsidR="008E3F88">
        <w:rPr>
          <w:rFonts w:ascii="Book Antiqua" w:hAnsi="Book Antiqua" w:cstheme="minorHAnsi"/>
        </w:rPr>
        <w:t>Tribunal for a fresh hearing</w:t>
      </w:r>
      <w:r w:rsidR="00F802C0">
        <w:rPr>
          <w:rFonts w:ascii="Book Antiqua" w:hAnsi="Book Antiqua" w:cstheme="minorHAnsi"/>
        </w:rPr>
        <w:t xml:space="preserve">.  </w:t>
      </w:r>
      <w:r w:rsidR="00F802C0" w:rsidRPr="008A42B2">
        <w:rPr>
          <w:rFonts w:ascii="Book Antiqua" w:hAnsi="Book Antiqua" w:cstheme="minorHAnsi"/>
        </w:rPr>
        <w:t>I am unable to pres</w:t>
      </w:r>
      <w:r w:rsidR="00F802C0">
        <w:rPr>
          <w:rFonts w:ascii="Book Antiqua" w:hAnsi="Book Antiqua" w:cstheme="minorHAnsi"/>
        </w:rPr>
        <w:t xml:space="preserve">erve anything from the original decision. </w:t>
      </w:r>
    </w:p>
    <w:p w:rsidR="00945BB5" w:rsidRDefault="00945BB5" w:rsidP="00945BB5">
      <w:pPr>
        <w:spacing w:before="240"/>
        <w:jc w:val="both"/>
        <w:rPr>
          <w:rFonts w:ascii="Book Antiqua" w:hAnsi="Book Antiqua" w:cs="Arial"/>
        </w:rPr>
      </w:pPr>
    </w:p>
    <w:p w:rsidR="00945BB5" w:rsidRPr="008A42B2" w:rsidRDefault="00945BB5" w:rsidP="00945BB5">
      <w:pPr>
        <w:rPr>
          <w:rFonts w:ascii="Book Antiqua" w:hAnsi="Book Antiqua" w:cs="Arial"/>
          <w:b/>
          <w:u w:val="single"/>
        </w:rPr>
      </w:pPr>
      <w:r w:rsidRPr="008A42B2">
        <w:rPr>
          <w:rFonts w:ascii="Book Antiqua" w:hAnsi="Book Antiqua" w:cs="Arial"/>
          <w:b/>
          <w:u w:val="single"/>
        </w:rPr>
        <w:t xml:space="preserve">Notice of Decision  </w:t>
      </w:r>
    </w:p>
    <w:p w:rsidR="00945BB5" w:rsidRPr="008A42B2" w:rsidRDefault="00945BB5" w:rsidP="00945BB5">
      <w:pPr>
        <w:spacing w:before="240"/>
        <w:jc w:val="both"/>
        <w:rPr>
          <w:rFonts w:ascii="Book Antiqua" w:hAnsi="Book Antiqua" w:cs="Arial"/>
        </w:rPr>
      </w:pPr>
      <w:r w:rsidRPr="008A42B2">
        <w:rPr>
          <w:rFonts w:ascii="Book Antiqua" w:hAnsi="Book Antiqua" w:cs="Arial"/>
        </w:rPr>
        <w:t xml:space="preserve">The decision of the First-tier Tribunal is hereby set aside for material error.  The decision will be remade in the First-tier Tribunal before a judge </w:t>
      </w:r>
      <w:r>
        <w:rPr>
          <w:rFonts w:ascii="Book Antiqua" w:hAnsi="Book Antiqua" w:cs="Arial"/>
        </w:rPr>
        <w:t xml:space="preserve">other than Judge </w:t>
      </w:r>
      <w:proofErr w:type="gramStart"/>
      <w:r>
        <w:rPr>
          <w:rFonts w:ascii="Book Antiqua" w:hAnsi="Book Antiqua" w:cs="Arial"/>
        </w:rPr>
        <w:t>A</w:t>
      </w:r>
      <w:proofErr w:type="gramEnd"/>
      <w:r>
        <w:rPr>
          <w:rFonts w:ascii="Book Antiqua" w:hAnsi="Book Antiqua" w:cs="Arial"/>
        </w:rPr>
        <w:t xml:space="preserve"> J</w:t>
      </w:r>
      <w:r w:rsidRPr="008A42B2">
        <w:rPr>
          <w:rFonts w:ascii="Book Antiqua" w:hAnsi="Book Antiqua" w:cs="Arial"/>
        </w:rPr>
        <w:t xml:space="preserve"> Blake.  </w:t>
      </w:r>
    </w:p>
    <w:p w:rsidR="00945BB5" w:rsidRPr="008A42B2" w:rsidRDefault="00945BB5" w:rsidP="00945BB5">
      <w:pPr>
        <w:spacing w:before="240"/>
        <w:jc w:val="both"/>
        <w:rPr>
          <w:rFonts w:ascii="Book Antiqua" w:hAnsi="Book Antiqua" w:cs="Arial"/>
        </w:rPr>
      </w:pPr>
      <w:r w:rsidRPr="008A42B2">
        <w:rPr>
          <w:rFonts w:ascii="Book Antiqua" w:hAnsi="Book Antiqua" w:cs="Arial"/>
        </w:rPr>
        <w:t>No anonymity direction is made.</w:t>
      </w:r>
    </w:p>
    <w:p w:rsidR="00945BB5" w:rsidRPr="008A42B2" w:rsidRDefault="00945BB5" w:rsidP="00945BB5">
      <w:pPr>
        <w:jc w:val="both"/>
        <w:rPr>
          <w:rFonts w:ascii="Book Antiqua" w:hAnsi="Book Antiqua" w:cs="Arial"/>
        </w:rPr>
      </w:pPr>
    </w:p>
    <w:p w:rsidR="00945BB5" w:rsidRPr="008A42B2" w:rsidRDefault="00945BB5" w:rsidP="00945BB5">
      <w:pPr>
        <w:tabs>
          <w:tab w:val="left" w:pos="2520"/>
        </w:tabs>
        <w:jc w:val="both"/>
        <w:rPr>
          <w:rFonts w:ascii="Book Antiqua" w:hAnsi="Book Antiqua" w:cs="Arial"/>
        </w:rPr>
      </w:pPr>
    </w:p>
    <w:p w:rsidR="00945BB5" w:rsidRPr="008A42B2" w:rsidRDefault="00945BB5" w:rsidP="00945BB5">
      <w:pPr>
        <w:tabs>
          <w:tab w:val="left" w:pos="2520"/>
        </w:tabs>
        <w:jc w:val="both"/>
        <w:rPr>
          <w:rFonts w:ascii="Book Antiqua" w:hAnsi="Book Antiqua" w:cs="Arial"/>
        </w:rPr>
      </w:pPr>
    </w:p>
    <w:p w:rsidR="00945BB5" w:rsidRPr="008A42B2" w:rsidRDefault="00945BB5" w:rsidP="00945BB5">
      <w:pPr>
        <w:tabs>
          <w:tab w:val="left" w:pos="2520"/>
        </w:tabs>
        <w:jc w:val="both"/>
        <w:rPr>
          <w:rFonts w:ascii="Book Antiqua" w:hAnsi="Book Antiqua" w:cs="Arial"/>
        </w:rPr>
      </w:pPr>
    </w:p>
    <w:p w:rsidR="00945BB5" w:rsidRPr="008A42B2" w:rsidRDefault="00945BB5" w:rsidP="00945BB5">
      <w:pPr>
        <w:tabs>
          <w:tab w:val="left" w:pos="2520"/>
        </w:tabs>
        <w:jc w:val="both"/>
        <w:rPr>
          <w:rFonts w:ascii="Book Antiqua" w:hAnsi="Book Antiqua" w:cs="Arial"/>
        </w:rPr>
      </w:pPr>
    </w:p>
    <w:p w:rsidR="00945BB5" w:rsidRPr="008A42B2" w:rsidRDefault="00945BB5" w:rsidP="00945BB5">
      <w:pPr>
        <w:tabs>
          <w:tab w:val="left" w:pos="2520"/>
        </w:tabs>
        <w:jc w:val="both"/>
        <w:rPr>
          <w:rFonts w:ascii="Book Antiqua" w:hAnsi="Book Antiqua" w:cs="Arial"/>
        </w:rPr>
      </w:pPr>
      <w:r w:rsidRPr="008A42B2">
        <w:rPr>
          <w:rFonts w:ascii="Book Antiqua" w:hAnsi="Book Antiqua" w:cs="Arial"/>
        </w:rPr>
        <w:t>Signed</w:t>
      </w:r>
      <w:r w:rsidRPr="008A42B2">
        <w:rPr>
          <w:rFonts w:ascii="Book Antiqua" w:hAnsi="Book Antiqua" w:cs="Arial"/>
        </w:rPr>
        <w:tab/>
      </w:r>
      <w:r>
        <w:rPr>
          <w:rFonts w:ascii="Book Antiqua" w:hAnsi="Book Antiqua" w:cs="Arial"/>
        </w:rPr>
        <w:t>C E Roberts</w:t>
      </w:r>
      <w:r>
        <w:rPr>
          <w:rFonts w:ascii="Book Antiqua" w:hAnsi="Book Antiqua" w:cs="Arial"/>
        </w:rPr>
        <w:tab/>
      </w:r>
      <w:r w:rsidRPr="008A42B2">
        <w:rPr>
          <w:rFonts w:ascii="Book Antiqua" w:hAnsi="Book Antiqua" w:cs="Arial"/>
        </w:rPr>
        <w:tab/>
      </w:r>
      <w:r w:rsidRPr="008A42B2">
        <w:rPr>
          <w:rFonts w:ascii="Book Antiqua" w:hAnsi="Book Antiqua" w:cs="Arial"/>
        </w:rPr>
        <w:tab/>
      </w:r>
      <w:r w:rsidRPr="008A42B2">
        <w:rPr>
          <w:rFonts w:ascii="Book Antiqua" w:hAnsi="Book Antiqua" w:cs="Arial"/>
        </w:rPr>
        <w:tab/>
      </w:r>
      <w:r w:rsidRPr="008A42B2">
        <w:rPr>
          <w:rFonts w:ascii="Book Antiqua" w:hAnsi="Book Antiqua" w:cs="Arial"/>
        </w:rPr>
        <w:tab/>
        <w:t>Date</w:t>
      </w:r>
      <w:r>
        <w:rPr>
          <w:rFonts w:ascii="Book Antiqua" w:hAnsi="Book Antiqua" w:cs="Arial"/>
        </w:rPr>
        <w:tab/>
      </w:r>
      <w:r>
        <w:rPr>
          <w:rFonts w:ascii="Book Antiqua" w:hAnsi="Book Antiqua" w:cs="Arial"/>
        </w:rPr>
        <w:tab/>
        <w:t>09 June 2018</w:t>
      </w:r>
    </w:p>
    <w:p w:rsidR="00945BB5" w:rsidRPr="008A42B2" w:rsidRDefault="00945BB5" w:rsidP="00945BB5">
      <w:pPr>
        <w:tabs>
          <w:tab w:val="left" w:pos="2520"/>
        </w:tabs>
        <w:jc w:val="both"/>
        <w:rPr>
          <w:rFonts w:ascii="Book Antiqua" w:hAnsi="Book Antiqua" w:cs="Arial"/>
        </w:rPr>
      </w:pPr>
    </w:p>
    <w:p w:rsidR="00945BB5" w:rsidRPr="008A42B2" w:rsidRDefault="00945BB5" w:rsidP="00945BB5">
      <w:pPr>
        <w:tabs>
          <w:tab w:val="left" w:pos="2520"/>
        </w:tabs>
        <w:jc w:val="both"/>
        <w:rPr>
          <w:rFonts w:ascii="Book Antiqua" w:hAnsi="Book Antiqua" w:cs="Arial"/>
        </w:rPr>
      </w:pPr>
    </w:p>
    <w:p w:rsidR="00945BB5" w:rsidRDefault="00945BB5" w:rsidP="00945BB5">
      <w:pPr>
        <w:tabs>
          <w:tab w:val="left" w:pos="2520"/>
        </w:tabs>
        <w:jc w:val="both"/>
        <w:rPr>
          <w:rFonts w:ascii="Book Antiqua" w:hAnsi="Book Antiqua" w:cs="Arial"/>
        </w:rPr>
      </w:pPr>
      <w:r w:rsidRPr="008A42B2">
        <w:rPr>
          <w:rFonts w:ascii="Book Antiqua" w:hAnsi="Book Antiqua" w:cs="Arial"/>
        </w:rPr>
        <w:t xml:space="preserve">Deputy Upper Tribunal Judge Roberts </w:t>
      </w:r>
      <w:bookmarkStart w:id="2" w:name="_GoBack"/>
      <w:bookmarkEnd w:id="2"/>
    </w:p>
    <w:sectPr w:rsidR="00945BB5" w:rsidSect="00945BB5">
      <w:headerReference w:type="default" r:id="rId9"/>
      <w:footerReference w:type="default" r:id="rId10"/>
      <w:headerReference w:type="first" r:id="rId11"/>
      <w:footerReference w:type="first" r:id="rId12"/>
      <w:pgSz w:w="11906" w:h="16838"/>
      <w:pgMar w:top="426" w:right="1134" w:bottom="1276"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294F" w:rsidRDefault="00D3294F">
      <w:r>
        <w:separator/>
      </w:r>
    </w:p>
  </w:endnote>
  <w:endnote w:type="continuationSeparator" w:id="0">
    <w:p w:rsidR="00D3294F" w:rsidRDefault="00D329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3B5" w:rsidRPr="00426259" w:rsidRDefault="00EA4F9C" w:rsidP="00593795">
    <w:pPr>
      <w:pStyle w:val="Footer"/>
      <w:jc w:val="center"/>
      <w:rPr>
        <w:rFonts w:ascii="Book Antiqua" w:hAnsi="Book Antiqua" w:cs="Arial"/>
      </w:rPr>
    </w:pPr>
    <w:r w:rsidRPr="00426259">
      <w:rPr>
        <w:rStyle w:val="PageNumber"/>
        <w:rFonts w:ascii="Book Antiqua" w:hAnsi="Book Antiqua" w:cs="Arial"/>
      </w:rPr>
      <w:fldChar w:fldCharType="begin"/>
    </w:r>
    <w:r w:rsidR="007A23B5" w:rsidRPr="00426259">
      <w:rPr>
        <w:rStyle w:val="PageNumber"/>
        <w:rFonts w:ascii="Book Antiqua" w:hAnsi="Book Antiqua" w:cs="Arial"/>
      </w:rPr>
      <w:instrText xml:space="preserve"> PAGE </w:instrText>
    </w:r>
    <w:r w:rsidRPr="00426259">
      <w:rPr>
        <w:rStyle w:val="PageNumber"/>
        <w:rFonts w:ascii="Book Antiqua" w:hAnsi="Book Antiqua" w:cs="Arial"/>
      </w:rPr>
      <w:fldChar w:fldCharType="separate"/>
    </w:r>
    <w:r w:rsidR="00F2012D">
      <w:rPr>
        <w:rStyle w:val="PageNumber"/>
        <w:rFonts w:ascii="Book Antiqua" w:hAnsi="Book Antiqua" w:cs="Arial"/>
        <w:noProof/>
      </w:rPr>
      <w:t>6</w:t>
    </w:r>
    <w:r w:rsidRPr="00426259">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3B5" w:rsidRPr="00C01D77" w:rsidRDefault="007A23B5" w:rsidP="00E51376">
    <w:pPr>
      <w:jc w:val="center"/>
      <w:rPr>
        <w:rFonts w:ascii="Book Antiqua" w:hAnsi="Book Antiqua" w:cs="Arial"/>
        <w:b/>
      </w:rPr>
    </w:pPr>
    <w:r w:rsidRPr="00C01D77">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294F" w:rsidRDefault="00D3294F">
      <w:r>
        <w:separator/>
      </w:r>
    </w:p>
  </w:footnote>
  <w:footnote w:type="continuationSeparator" w:id="0">
    <w:p w:rsidR="00D3294F" w:rsidRDefault="00D329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3B5" w:rsidRDefault="007A23B5" w:rsidP="000369F5">
    <w:pPr>
      <w:pStyle w:val="Header"/>
      <w:tabs>
        <w:tab w:val="clear" w:pos="4153"/>
        <w:tab w:val="clear" w:pos="8306"/>
        <w:tab w:val="right" w:pos="9639"/>
      </w:tabs>
      <w:jc w:val="right"/>
      <w:rPr>
        <w:rFonts w:ascii="Book Antiqua" w:hAnsi="Book Antiqua" w:cs="Arial"/>
        <w:sz w:val="16"/>
        <w:szCs w:val="16"/>
      </w:rPr>
    </w:pPr>
    <w:r w:rsidRPr="00C01D77">
      <w:rPr>
        <w:rFonts w:ascii="Book Antiqua" w:hAnsi="Book Antiqua" w:cs="Arial"/>
        <w:sz w:val="16"/>
        <w:szCs w:val="16"/>
      </w:rPr>
      <w:t xml:space="preserve">Appeal Number: </w:t>
    </w:r>
    <w:r w:rsidRPr="009F391E">
      <w:rPr>
        <w:rFonts w:ascii="Book Antiqua" w:hAnsi="Book Antiqua" w:cs="Arial"/>
        <w:sz w:val="16"/>
        <w:szCs w:val="16"/>
      </w:rPr>
      <w:t>HU/11989/2016</w:t>
    </w:r>
  </w:p>
  <w:p w:rsidR="00426259" w:rsidRPr="00C01D77" w:rsidRDefault="00426259"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3B5" w:rsidRPr="00C01D77" w:rsidRDefault="007A23B5">
    <w:pPr>
      <w:pStyle w:val="Header"/>
      <w:rPr>
        <w:rFonts w:ascii="Book Antiqua" w:hAnsi="Book Antiqua"/>
      </w:rPr>
    </w:pPr>
    <w:r w:rsidRPr="00C01D77">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8F60E53A"/>
    <w:lvl w:ilvl="0">
      <w:start w:val="1"/>
      <w:numFmt w:val="decimal"/>
      <w:lvlText w:val="%1."/>
      <w:lvlJc w:val="left"/>
      <w:pPr>
        <w:tabs>
          <w:tab w:val="num" w:pos="567"/>
        </w:tabs>
        <w:ind w:left="567" w:hanging="567"/>
      </w:pPr>
      <w:rPr>
        <w:rFonts w:hint="default"/>
      </w:rPr>
    </w:lvl>
    <w:lvl w:ilvl="1">
      <w:start w:val="1"/>
      <w:numFmt w:val="decimal"/>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lowerRoman"/>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3D510024"/>
    <w:multiLevelType w:val="multilevel"/>
    <w:tmpl w:val="94C828E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4CB2209F"/>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1"/>
  </w:num>
  <w:num w:numId="5">
    <w:abstractNumId w:val="19"/>
  </w:num>
  <w:num w:numId="6">
    <w:abstractNumId w:val="12"/>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1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2"/>
  </w:compat>
  <w:rsids>
    <w:rsidRoot w:val="009F391E"/>
    <w:rsid w:val="00000621"/>
    <w:rsid w:val="00001B0C"/>
    <w:rsid w:val="000036C2"/>
    <w:rsid w:val="00004B36"/>
    <w:rsid w:val="00013A48"/>
    <w:rsid w:val="00021BDB"/>
    <w:rsid w:val="00033D3D"/>
    <w:rsid w:val="00036669"/>
    <w:rsid w:val="000369F5"/>
    <w:rsid w:val="00040BA5"/>
    <w:rsid w:val="00042252"/>
    <w:rsid w:val="00045030"/>
    <w:rsid w:val="00047376"/>
    <w:rsid w:val="00064FF5"/>
    <w:rsid w:val="00071A7E"/>
    <w:rsid w:val="00073E80"/>
    <w:rsid w:val="000746C0"/>
    <w:rsid w:val="00074D1D"/>
    <w:rsid w:val="00090CAC"/>
    <w:rsid w:val="00092580"/>
    <w:rsid w:val="00095712"/>
    <w:rsid w:val="000B3B14"/>
    <w:rsid w:val="000B3D11"/>
    <w:rsid w:val="000B4B02"/>
    <w:rsid w:val="000B73BA"/>
    <w:rsid w:val="000C7BD4"/>
    <w:rsid w:val="000D5D94"/>
    <w:rsid w:val="000E1E74"/>
    <w:rsid w:val="000E5DB5"/>
    <w:rsid w:val="000F0D95"/>
    <w:rsid w:val="000F2AB4"/>
    <w:rsid w:val="00110BB8"/>
    <w:rsid w:val="001165A7"/>
    <w:rsid w:val="00120B49"/>
    <w:rsid w:val="00122BC1"/>
    <w:rsid w:val="00144488"/>
    <w:rsid w:val="00151BB7"/>
    <w:rsid w:val="001657C9"/>
    <w:rsid w:val="00167D3A"/>
    <w:rsid w:val="00170DED"/>
    <w:rsid w:val="001B5E8E"/>
    <w:rsid w:val="001C1A9D"/>
    <w:rsid w:val="001D7D80"/>
    <w:rsid w:val="001F2716"/>
    <w:rsid w:val="001F7ADE"/>
    <w:rsid w:val="0020133A"/>
    <w:rsid w:val="00207229"/>
    <w:rsid w:val="00207617"/>
    <w:rsid w:val="002107FB"/>
    <w:rsid w:val="00215199"/>
    <w:rsid w:val="0022084B"/>
    <w:rsid w:val="00237409"/>
    <w:rsid w:val="00261413"/>
    <w:rsid w:val="0026399E"/>
    <w:rsid w:val="00281990"/>
    <w:rsid w:val="00283659"/>
    <w:rsid w:val="00285553"/>
    <w:rsid w:val="0029282D"/>
    <w:rsid w:val="002A0B73"/>
    <w:rsid w:val="002A79CD"/>
    <w:rsid w:val="002B08D6"/>
    <w:rsid w:val="002B1DE5"/>
    <w:rsid w:val="002B7E5C"/>
    <w:rsid w:val="002C4E73"/>
    <w:rsid w:val="002C748E"/>
    <w:rsid w:val="002D68BF"/>
    <w:rsid w:val="002E51EF"/>
    <w:rsid w:val="00310D14"/>
    <w:rsid w:val="0033534F"/>
    <w:rsid w:val="00336CBF"/>
    <w:rsid w:val="003546C8"/>
    <w:rsid w:val="00356E74"/>
    <w:rsid w:val="00362C99"/>
    <w:rsid w:val="00363EF4"/>
    <w:rsid w:val="003648C0"/>
    <w:rsid w:val="003912B3"/>
    <w:rsid w:val="003931C4"/>
    <w:rsid w:val="003A72F6"/>
    <w:rsid w:val="003A7CF2"/>
    <w:rsid w:val="003C5CE5"/>
    <w:rsid w:val="003D7BBA"/>
    <w:rsid w:val="003E1CC0"/>
    <w:rsid w:val="003E267B"/>
    <w:rsid w:val="003E7CD1"/>
    <w:rsid w:val="00402B9E"/>
    <w:rsid w:val="004067C4"/>
    <w:rsid w:val="00423932"/>
    <w:rsid w:val="004249CB"/>
    <w:rsid w:val="00426259"/>
    <w:rsid w:val="004265EA"/>
    <w:rsid w:val="00427021"/>
    <w:rsid w:val="004312BB"/>
    <w:rsid w:val="0044127D"/>
    <w:rsid w:val="004448DB"/>
    <w:rsid w:val="00446C9A"/>
    <w:rsid w:val="0044748C"/>
    <w:rsid w:val="00453982"/>
    <w:rsid w:val="0047262D"/>
    <w:rsid w:val="00477193"/>
    <w:rsid w:val="004823A4"/>
    <w:rsid w:val="00491A7E"/>
    <w:rsid w:val="004946A1"/>
    <w:rsid w:val="004A1848"/>
    <w:rsid w:val="004A45D0"/>
    <w:rsid w:val="004C0935"/>
    <w:rsid w:val="004E201A"/>
    <w:rsid w:val="004E6951"/>
    <w:rsid w:val="00501CD1"/>
    <w:rsid w:val="00507FEC"/>
    <w:rsid w:val="00510F0E"/>
    <w:rsid w:val="00532BE9"/>
    <w:rsid w:val="005479E1"/>
    <w:rsid w:val="00551122"/>
    <w:rsid w:val="005542B9"/>
    <w:rsid w:val="005570FD"/>
    <w:rsid w:val="005575EA"/>
    <w:rsid w:val="00565201"/>
    <w:rsid w:val="00573039"/>
    <w:rsid w:val="0057790C"/>
    <w:rsid w:val="00582182"/>
    <w:rsid w:val="00587936"/>
    <w:rsid w:val="00593795"/>
    <w:rsid w:val="005971AC"/>
    <w:rsid w:val="005A75FF"/>
    <w:rsid w:val="005B7789"/>
    <w:rsid w:val="005C7C67"/>
    <w:rsid w:val="005D6B48"/>
    <w:rsid w:val="00610EE0"/>
    <w:rsid w:val="006121FD"/>
    <w:rsid w:val="0062197C"/>
    <w:rsid w:val="00635C47"/>
    <w:rsid w:val="00636AE7"/>
    <w:rsid w:val="006440D1"/>
    <w:rsid w:val="00645AD9"/>
    <w:rsid w:val="006523C9"/>
    <w:rsid w:val="0065791C"/>
    <w:rsid w:val="006854D2"/>
    <w:rsid w:val="00685D38"/>
    <w:rsid w:val="00690B8A"/>
    <w:rsid w:val="006B5BE2"/>
    <w:rsid w:val="006B6451"/>
    <w:rsid w:val="006C3F65"/>
    <w:rsid w:val="006D1D86"/>
    <w:rsid w:val="006D1DFA"/>
    <w:rsid w:val="006D506B"/>
    <w:rsid w:val="006D5EEF"/>
    <w:rsid w:val="006E3C90"/>
    <w:rsid w:val="00703141"/>
    <w:rsid w:val="00704B61"/>
    <w:rsid w:val="00714227"/>
    <w:rsid w:val="00714ED8"/>
    <w:rsid w:val="00722E06"/>
    <w:rsid w:val="0072401A"/>
    <w:rsid w:val="007419A9"/>
    <w:rsid w:val="007421B9"/>
    <w:rsid w:val="00742A8D"/>
    <w:rsid w:val="007437FA"/>
    <w:rsid w:val="0074504A"/>
    <w:rsid w:val="0074655E"/>
    <w:rsid w:val="007552A9"/>
    <w:rsid w:val="00761031"/>
    <w:rsid w:val="00761858"/>
    <w:rsid w:val="00767C94"/>
    <w:rsid w:val="00767D59"/>
    <w:rsid w:val="00770F21"/>
    <w:rsid w:val="00775254"/>
    <w:rsid w:val="00776E97"/>
    <w:rsid w:val="00780FD7"/>
    <w:rsid w:val="00787FC8"/>
    <w:rsid w:val="007912AD"/>
    <w:rsid w:val="00792153"/>
    <w:rsid w:val="007A0AD9"/>
    <w:rsid w:val="007A20B8"/>
    <w:rsid w:val="007A23B5"/>
    <w:rsid w:val="007A6AED"/>
    <w:rsid w:val="007B0824"/>
    <w:rsid w:val="007B2240"/>
    <w:rsid w:val="007B6BD8"/>
    <w:rsid w:val="007B7571"/>
    <w:rsid w:val="007D1C7D"/>
    <w:rsid w:val="008002CC"/>
    <w:rsid w:val="00824276"/>
    <w:rsid w:val="00825478"/>
    <w:rsid w:val="008303B8"/>
    <w:rsid w:val="00833DCE"/>
    <w:rsid w:val="00853DA1"/>
    <w:rsid w:val="00871D34"/>
    <w:rsid w:val="00876389"/>
    <w:rsid w:val="008A2052"/>
    <w:rsid w:val="008A42B2"/>
    <w:rsid w:val="008B1A17"/>
    <w:rsid w:val="008B270C"/>
    <w:rsid w:val="008C3D3D"/>
    <w:rsid w:val="008C3F45"/>
    <w:rsid w:val="008D4131"/>
    <w:rsid w:val="008E3F88"/>
    <w:rsid w:val="008F1932"/>
    <w:rsid w:val="008F284E"/>
    <w:rsid w:val="008F294D"/>
    <w:rsid w:val="009020A7"/>
    <w:rsid w:val="00921062"/>
    <w:rsid w:val="00924A4F"/>
    <w:rsid w:val="00937CBD"/>
    <w:rsid w:val="00940F5D"/>
    <w:rsid w:val="009442B0"/>
    <w:rsid w:val="00945BB5"/>
    <w:rsid w:val="00955416"/>
    <w:rsid w:val="00957A2D"/>
    <w:rsid w:val="00960BE5"/>
    <w:rsid w:val="00966ECF"/>
    <w:rsid w:val="0097154B"/>
    <w:rsid w:val="009727A3"/>
    <w:rsid w:val="00973661"/>
    <w:rsid w:val="009740E8"/>
    <w:rsid w:val="0098057A"/>
    <w:rsid w:val="0098210D"/>
    <w:rsid w:val="00987774"/>
    <w:rsid w:val="009A11E8"/>
    <w:rsid w:val="009E175D"/>
    <w:rsid w:val="009E4BFE"/>
    <w:rsid w:val="009E57CE"/>
    <w:rsid w:val="009F391E"/>
    <w:rsid w:val="009F5220"/>
    <w:rsid w:val="009F7C4D"/>
    <w:rsid w:val="00A12991"/>
    <w:rsid w:val="00A15234"/>
    <w:rsid w:val="00A175D4"/>
    <w:rsid w:val="00A201AB"/>
    <w:rsid w:val="00A214D2"/>
    <w:rsid w:val="00A31C8B"/>
    <w:rsid w:val="00A322D5"/>
    <w:rsid w:val="00A3412E"/>
    <w:rsid w:val="00A40D60"/>
    <w:rsid w:val="00A53CEB"/>
    <w:rsid w:val="00A555EE"/>
    <w:rsid w:val="00A62E4B"/>
    <w:rsid w:val="00A845DC"/>
    <w:rsid w:val="00A85A19"/>
    <w:rsid w:val="00A9229A"/>
    <w:rsid w:val="00A95E5A"/>
    <w:rsid w:val="00A97AEE"/>
    <w:rsid w:val="00AC5CF6"/>
    <w:rsid w:val="00AD7A85"/>
    <w:rsid w:val="00AE290A"/>
    <w:rsid w:val="00AE38C3"/>
    <w:rsid w:val="00AE7547"/>
    <w:rsid w:val="00AF3CDC"/>
    <w:rsid w:val="00B02D2F"/>
    <w:rsid w:val="00B144FA"/>
    <w:rsid w:val="00B14B2A"/>
    <w:rsid w:val="00B23444"/>
    <w:rsid w:val="00B30648"/>
    <w:rsid w:val="00B3524D"/>
    <w:rsid w:val="00B370C1"/>
    <w:rsid w:val="00B37183"/>
    <w:rsid w:val="00B40F69"/>
    <w:rsid w:val="00B46616"/>
    <w:rsid w:val="00B47A31"/>
    <w:rsid w:val="00B5669D"/>
    <w:rsid w:val="00B5710A"/>
    <w:rsid w:val="00B61205"/>
    <w:rsid w:val="00B617C4"/>
    <w:rsid w:val="00B626FA"/>
    <w:rsid w:val="00B7040A"/>
    <w:rsid w:val="00B838EB"/>
    <w:rsid w:val="00B86C3D"/>
    <w:rsid w:val="00BC7F83"/>
    <w:rsid w:val="00BD36E2"/>
    <w:rsid w:val="00BD4196"/>
    <w:rsid w:val="00BE6907"/>
    <w:rsid w:val="00BF22CA"/>
    <w:rsid w:val="00C01D77"/>
    <w:rsid w:val="00C14277"/>
    <w:rsid w:val="00C22723"/>
    <w:rsid w:val="00C26032"/>
    <w:rsid w:val="00C265B0"/>
    <w:rsid w:val="00C26A9C"/>
    <w:rsid w:val="00C341E7"/>
    <w:rsid w:val="00C345E1"/>
    <w:rsid w:val="00C61C08"/>
    <w:rsid w:val="00C73176"/>
    <w:rsid w:val="00C832CD"/>
    <w:rsid w:val="00C94797"/>
    <w:rsid w:val="00CB6E35"/>
    <w:rsid w:val="00CD5AC1"/>
    <w:rsid w:val="00CE1A46"/>
    <w:rsid w:val="00CF253F"/>
    <w:rsid w:val="00CF56B4"/>
    <w:rsid w:val="00CF5DA4"/>
    <w:rsid w:val="00CF748D"/>
    <w:rsid w:val="00D20F09"/>
    <w:rsid w:val="00D22636"/>
    <w:rsid w:val="00D24F6F"/>
    <w:rsid w:val="00D25D20"/>
    <w:rsid w:val="00D3294F"/>
    <w:rsid w:val="00D40FD9"/>
    <w:rsid w:val="00D46ED4"/>
    <w:rsid w:val="00D53769"/>
    <w:rsid w:val="00D7000E"/>
    <w:rsid w:val="00D74AFC"/>
    <w:rsid w:val="00D85C13"/>
    <w:rsid w:val="00D912DD"/>
    <w:rsid w:val="00D91BE3"/>
    <w:rsid w:val="00D94AFC"/>
    <w:rsid w:val="00DA0974"/>
    <w:rsid w:val="00DB2DA0"/>
    <w:rsid w:val="00DB70AE"/>
    <w:rsid w:val="00DB7231"/>
    <w:rsid w:val="00DC2B6D"/>
    <w:rsid w:val="00DC780B"/>
    <w:rsid w:val="00DD5071"/>
    <w:rsid w:val="00DD5C39"/>
    <w:rsid w:val="00DE0AEE"/>
    <w:rsid w:val="00DE26AF"/>
    <w:rsid w:val="00DE3550"/>
    <w:rsid w:val="00DE7DB7"/>
    <w:rsid w:val="00DF0231"/>
    <w:rsid w:val="00E00A0A"/>
    <w:rsid w:val="00E01291"/>
    <w:rsid w:val="00E07F57"/>
    <w:rsid w:val="00E121BF"/>
    <w:rsid w:val="00E30D3A"/>
    <w:rsid w:val="00E333C1"/>
    <w:rsid w:val="00E50BCE"/>
    <w:rsid w:val="00E51376"/>
    <w:rsid w:val="00E61292"/>
    <w:rsid w:val="00E63171"/>
    <w:rsid w:val="00E76309"/>
    <w:rsid w:val="00E7693D"/>
    <w:rsid w:val="00E77C4D"/>
    <w:rsid w:val="00E81D01"/>
    <w:rsid w:val="00E931DA"/>
    <w:rsid w:val="00E943B7"/>
    <w:rsid w:val="00EA4F9C"/>
    <w:rsid w:val="00EA6384"/>
    <w:rsid w:val="00EB4E82"/>
    <w:rsid w:val="00EE45D8"/>
    <w:rsid w:val="00EF13A6"/>
    <w:rsid w:val="00F004CD"/>
    <w:rsid w:val="00F2012D"/>
    <w:rsid w:val="00F22EDA"/>
    <w:rsid w:val="00F33E0E"/>
    <w:rsid w:val="00F33FDE"/>
    <w:rsid w:val="00F40A68"/>
    <w:rsid w:val="00F41153"/>
    <w:rsid w:val="00F44EF3"/>
    <w:rsid w:val="00F46296"/>
    <w:rsid w:val="00F50682"/>
    <w:rsid w:val="00F565C8"/>
    <w:rsid w:val="00F75A37"/>
    <w:rsid w:val="00F802C0"/>
    <w:rsid w:val="00F92C21"/>
    <w:rsid w:val="00F95357"/>
    <w:rsid w:val="00F96EDB"/>
    <w:rsid w:val="00FA30C9"/>
    <w:rsid w:val="00FB7E80"/>
    <w:rsid w:val="00FC28B0"/>
    <w:rsid w:val="00FE3C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30193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B08D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 w:type="paragraph" w:styleId="ListParagraph">
    <w:name w:val="List Paragraph"/>
    <w:basedOn w:val="Normal"/>
    <w:uiPriority w:val="34"/>
    <w:qFormat/>
    <w:rsid w:val="00945B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7630DF-691D-4BD6-9D4C-B6823EF89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2210</Words>
  <Characters>12598</Characters>
  <Application>Microsoft Office Word</Application>
  <DocSecurity>0</DocSecurity>
  <Lines>104</Lines>
  <Paragraphs>29</Paragraphs>
  <ScaleCrop>false</ScaleCrop>
  <Company/>
  <LinksUpToDate>false</LinksUpToDate>
  <CharactersWithSpaces>14779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2018-07-06T15:29:00Z</dcterms:created>
  <dcterms:modified xsi:type="dcterms:W3CDTF">2018-07-06T15:29:00Z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