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3CD15" w14:textId="77777777" w:rsidR="008F0F55" w:rsidRPr="00937B2B" w:rsidRDefault="00F81D1E" w:rsidP="008F0F55">
      <w:pPr>
        <w:jc w:val="center"/>
        <w:rPr>
          <w:rFonts w:ascii="Book Antiqua" w:hAnsi="Book Antiqua" w:cs="Arial"/>
          <w:sz w:val="16"/>
          <w:szCs w:val="16"/>
        </w:rPr>
      </w:pPr>
      <w:r w:rsidRPr="00937B2B">
        <w:rPr>
          <w:rFonts w:ascii="Book Antiqua" w:hAnsi="Book Antiqua"/>
          <w:noProof/>
          <w:sz w:val="16"/>
          <w:szCs w:val="16"/>
        </w:rPr>
        <w:drawing>
          <wp:inline distT="0" distB="0" distL="0" distR="0" wp14:anchorId="5B3E18BB" wp14:editId="7847A75B">
            <wp:extent cx="1039495" cy="914400"/>
            <wp:effectExtent l="2540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39495" cy="914400"/>
                    </a:xfrm>
                    <a:prstGeom prst="rect">
                      <a:avLst/>
                    </a:prstGeom>
                    <a:noFill/>
                    <a:ln w="9525">
                      <a:noFill/>
                      <a:miter lim="800000"/>
                      <a:headEnd/>
                      <a:tailEnd/>
                    </a:ln>
                  </pic:spPr>
                </pic:pic>
              </a:graphicData>
            </a:graphic>
          </wp:inline>
        </w:drawing>
      </w:r>
    </w:p>
    <w:p w14:paraId="2A7F7A91" w14:textId="77777777" w:rsidR="008F0F55" w:rsidRPr="00937B2B" w:rsidRDefault="009A164F">
      <w:pPr>
        <w:rPr>
          <w:rFonts w:ascii="Book Antiqua" w:hAnsi="Book Antiqua" w:cs="Arial"/>
          <w:sz w:val="16"/>
          <w:szCs w:val="16"/>
        </w:rPr>
      </w:pPr>
    </w:p>
    <w:p w14:paraId="778DE1A4" w14:textId="77777777" w:rsidR="008F0F55" w:rsidRPr="00F146AE" w:rsidRDefault="00F81D1E" w:rsidP="008F0F55">
      <w:pPr>
        <w:tabs>
          <w:tab w:val="right" w:pos="9639"/>
        </w:tabs>
        <w:rPr>
          <w:rFonts w:ascii="Book Antiqua" w:hAnsi="Book Antiqua" w:cs="Arial"/>
          <w:b/>
        </w:rPr>
      </w:pPr>
      <w:r>
        <w:rPr>
          <w:rFonts w:ascii="Book Antiqua" w:hAnsi="Book Antiqua" w:cs="Arial"/>
          <w:b/>
        </w:rPr>
        <w:t>Upper Tier</w:t>
      </w:r>
      <w:r w:rsidRPr="00F146AE">
        <w:rPr>
          <w:rFonts w:ascii="Book Antiqua" w:hAnsi="Book Antiqua" w:cs="Arial"/>
          <w:b/>
        </w:rPr>
        <w:t xml:space="preserve"> Tribunal </w:t>
      </w:r>
    </w:p>
    <w:p w14:paraId="19165009" w14:textId="09DED5A7" w:rsidR="008F0F55" w:rsidRPr="00F146AE" w:rsidRDefault="00F81D1E" w:rsidP="008F0F55">
      <w:pPr>
        <w:tabs>
          <w:tab w:val="right" w:pos="9639"/>
        </w:tabs>
        <w:rPr>
          <w:rFonts w:ascii="Book Antiqua" w:hAnsi="Book Antiqua" w:cs="Arial"/>
        </w:rPr>
      </w:pPr>
      <w:r w:rsidRPr="00F146AE">
        <w:rPr>
          <w:rFonts w:ascii="Book Antiqua" w:hAnsi="Book Antiqua" w:cs="Arial"/>
          <w:b/>
        </w:rPr>
        <w:t>(Immigration and Asylum Chamber)</w:t>
      </w:r>
      <w:r w:rsidRPr="00F146AE">
        <w:rPr>
          <w:rFonts w:ascii="Book Antiqua" w:hAnsi="Book Antiqua" w:cs="Arial"/>
          <w:b/>
        </w:rPr>
        <w:tab/>
      </w:r>
      <w:r w:rsidRPr="00F146AE">
        <w:rPr>
          <w:rFonts w:ascii="Book Antiqua" w:hAnsi="Book Antiqua" w:cs="Arial"/>
        </w:rPr>
        <w:t xml:space="preserve">Appeal Number: </w:t>
      </w:r>
      <w:bookmarkStart w:id="0" w:name="_GoBack"/>
      <w:r w:rsidR="00FA6208">
        <w:rPr>
          <w:rFonts w:ascii="Book Antiqua" w:hAnsi="Book Antiqua" w:cs="Arial"/>
        </w:rPr>
        <w:t>HU/12012/2016</w:t>
      </w:r>
      <w:bookmarkEnd w:id="0"/>
    </w:p>
    <w:p w14:paraId="08091BB3" w14:textId="77777777" w:rsidR="008F0F55" w:rsidRPr="00F146AE" w:rsidRDefault="009A164F" w:rsidP="008F0F55">
      <w:pPr>
        <w:jc w:val="center"/>
        <w:rPr>
          <w:rFonts w:ascii="Book Antiqua" w:hAnsi="Book Antiqua" w:cs="Arial"/>
        </w:rPr>
      </w:pPr>
    </w:p>
    <w:p w14:paraId="60785EDE" w14:textId="77777777" w:rsidR="008F0F55" w:rsidRPr="00F146AE" w:rsidRDefault="009A164F" w:rsidP="008F0F55">
      <w:pPr>
        <w:jc w:val="center"/>
        <w:rPr>
          <w:rFonts w:ascii="Book Antiqua" w:hAnsi="Book Antiqua" w:cs="Arial"/>
        </w:rPr>
      </w:pPr>
    </w:p>
    <w:p w14:paraId="04DC5760" w14:textId="77777777" w:rsidR="008F0F55" w:rsidRPr="00F146AE" w:rsidRDefault="00F81D1E" w:rsidP="008F0F55">
      <w:pPr>
        <w:jc w:val="center"/>
        <w:rPr>
          <w:rFonts w:ascii="Book Antiqua" w:hAnsi="Book Antiqua" w:cs="Arial"/>
          <w:b/>
          <w:u w:val="single"/>
        </w:rPr>
      </w:pPr>
      <w:r w:rsidRPr="00F146AE">
        <w:rPr>
          <w:rFonts w:ascii="Book Antiqua" w:hAnsi="Book Antiqua" w:cs="Arial"/>
          <w:b/>
          <w:u w:val="single"/>
        </w:rPr>
        <w:t>THE IMMIGRATION ACTS</w:t>
      </w:r>
    </w:p>
    <w:p w14:paraId="1410A07F" w14:textId="77777777" w:rsidR="008F0F55" w:rsidRPr="00F146AE" w:rsidRDefault="009A164F" w:rsidP="008F0F55">
      <w:pPr>
        <w:jc w:val="center"/>
        <w:rPr>
          <w:rFonts w:ascii="Book Antiqua" w:hAnsi="Book Antiqua" w:cs="Arial"/>
          <w:b/>
          <w:u w:val="single"/>
        </w:rPr>
      </w:pPr>
    </w:p>
    <w:p w14:paraId="5CE9D877" w14:textId="77777777" w:rsidR="008F0F55" w:rsidRPr="00F146AE" w:rsidRDefault="009A164F" w:rsidP="008F0F55">
      <w:pPr>
        <w:jc w:val="center"/>
        <w:rPr>
          <w:rFonts w:ascii="Book Antiqua" w:hAnsi="Book Antiqua" w:cs="Arial"/>
          <w:b/>
          <w:u w:val="single"/>
        </w:rPr>
      </w:pPr>
    </w:p>
    <w:tbl>
      <w:tblPr>
        <w:tblW w:w="0" w:type="auto"/>
        <w:tblLook w:val="01E0" w:firstRow="1" w:lastRow="1" w:firstColumn="1" w:lastColumn="1" w:noHBand="0" w:noVBand="0"/>
      </w:tblPr>
      <w:tblGrid>
        <w:gridCol w:w="4673"/>
        <w:gridCol w:w="4955"/>
      </w:tblGrid>
      <w:tr w:rsidR="008F0F55" w:rsidRPr="00035322" w14:paraId="2E330527" w14:textId="77777777" w:rsidTr="001C5445">
        <w:tc>
          <w:tcPr>
            <w:tcW w:w="4673" w:type="dxa"/>
          </w:tcPr>
          <w:p w14:paraId="12222D24" w14:textId="4CB99C06" w:rsidR="008F0F55" w:rsidRPr="00035322" w:rsidRDefault="00F81D1E" w:rsidP="008F0F55">
            <w:pPr>
              <w:jc w:val="both"/>
              <w:rPr>
                <w:rFonts w:ascii="Book Antiqua" w:hAnsi="Book Antiqua" w:cs="Arial"/>
                <w:b/>
              </w:rPr>
            </w:pPr>
            <w:r w:rsidRPr="00035322">
              <w:rPr>
                <w:rFonts w:ascii="Book Antiqua" w:hAnsi="Book Antiqua" w:cs="Arial"/>
                <w:b/>
              </w:rPr>
              <w:t xml:space="preserve">Heard at </w:t>
            </w:r>
            <w:r w:rsidR="00FA6208">
              <w:rPr>
                <w:rFonts w:ascii="Book Antiqua" w:hAnsi="Book Antiqua" w:cs="Arial"/>
                <w:b/>
              </w:rPr>
              <w:t>Bradford</w:t>
            </w:r>
          </w:p>
        </w:tc>
        <w:tc>
          <w:tcPr>
            <w:tcW w:w="4955" w:type="dxa"/>
          </w:tcPr>
          <w:p w14:paraId="442A84BC" w14:textId="1C3730F8" w:rsidR="008F0F55" w:rsidRPr="00035322" w:rsidRDefault="00F81D1E" w:rsidP="00F81D1E">
            <w:pPr>
              <w:jc w:val="both"/>
              <w:rPr>
                <w:rFonts w:ascii="Book Antiqua" w:hAnsi="Book Antiqua" w:cs="Arial"/>
                <w:b/>
              </w:rPr>
            </w:pPr>
            <w:r w:rsidRPr="00035322">
              <w:rPr>
                <w:rFonts w:ascii="Book Antiqua" w:hAnsi="Book Antiqua" w:cs="Arial"/>
                <w:b/>
              </w:rPr>
              <w:t>De</w:t>
            </w:r>
            <w:r>
              <w:rPr>
                <w:rFonts w:ascii="Book Antiqua" w:hAnsi="Book Antiqua" w:cs="Arial"/>
                <w:b/>
              </w:rPr>
              <w:t>cision</w:t>
            </w:r>
            <w:r w:rsidR="001C5445">
              <w:rPr>
                <w:rFonts w:ascii="Book Antiqua" w:hAnsi="Book Antiqua" w:cs="Arial"/>
                <w:b/>
              </w:rPr>
              <w:t xml:space="preserve"> &amp; Reasons</w:t>
            </w:r>
            <w:r w:rsidRPr="00035322">
              <w:rPr>
                <w:rFonts w:ascii="Book Antiqua" w:hAnsi="Book Antiqua" w:cs="Arial"/>
                <w:b/>
              </w:rPr>
              <w:t xml:space="preserve"> Promulgated</w:t>
            </w:r>
          </w:p>
        </w:tc>
      </w:tr>
      <w:tr w:rsidR="008F0F55" w:rsidRPr="00035322" w14:paraId="44428417" w14:textId="77777777" w:rsidTr="001C5445">
        <w:tc>
          <w:tcPr>
            <w:tcW w:w="4673" w:type="dxa"/>
          </w:tcPr>
          <w:p w14:paraId="76596F5F" w14:textId="58946E05" w:rsidR="008F0F55" w:rsidRPr="00035322" w:rsidRDefault="00F81D1E" w:rsidP="008F0F55">
            <w:pPr>
              <w:jc w:val="both"/>
              <w:rPr>
                <w:rFonts w:ascii="Book Antiqua" w:hAnsi="Book Antiqua" w:cs="Arial"/>
                <w:b/>
              </w:rPr>
            </w:pPr>
            <w:r w:rsidRPr="00035322">
              <w:rPr>
                <w:rFonts w:ascii="Book Antiqua" w:hAnsi="Book Antiqua" w:cs="Arial"/>
                <w:b/>
              </w:rPr>
              <w:t xml:space="preserve">On </w:t>
            </w:r>
            <w:r w:rsidR="00FA6208">
              <w:rPr>
                <w:rFonts w:ascii="Book Antiqua" w:hAnsi="Book Antiqua" w:cs="Arial"/>
                <w:b/>
              </w:rPr>
              <w:t>23 July 2018</w:t>
            </w:r>
          </w:p>
        </w:tc>
        <w:tc>
          <w:tcPr>
            <w:tcW w:w="4955" w:type="dxa"/>
          </w:tcPr>
          <w:p w14:paraId="60129748" w14:textId="72685AB4" w:rsidR="008F0F55" w:rsidRPr="00035322" w:rsidRDefault="001C5445" w:rsidP="008F0F55">
            <w:pPr>
              <w:jc w:val="both"/>
              <w:rPr>
                <w:rFonts w:ascii="Book Antiqua" w:hAnsi="Book Antiqua" w:cs="Arial"/>
                <w:b/>
              </w:rPr>
            </w:pPr>
            <w:r>
              <w:rPr>
                <w:rFonts w:ascii="Book Antiqua" w:hAnsi="Book Antiqua" w:cs="Arial"/>
                <w:b/>
              </w:rPr>
              <w:t>On 27 July 2018</w:t>
            </w:r>
          </w:p>
        </w:tc>
      </w:tr>
      <w:tr w:rsidR="008F0F55" w:rsidRPr="00035322" w14:paraId="1F233C5F" w14:textId="77777777" w:rsidTr="001C5445">
        <w:tc>
          <w:tcPr>
            <w:tcW w:w="4673" w:type="dxa"/>
          </w:tcPr>
          <w:p w14:paraId="46D24584" w14:textId="77777777" w:rsidR="008F0F55" w:rsidRPr="00035322" w:rsidRDefault="009A164F" w:rsidP="008F0F55">
            <w:pPr>
              <w:jc w:val="both"/>
              <w:rPr>
                <w:rFonts w:ascii="Book Antiqua" w:hAnsi="Book Antiqua" w:cs="Arial"/>
                <w:b/>
              </w:rPr>
            </w:pPr>
          </w:p>
        </w:tc>
        <w:tc>
          <w:tcPr>
            <w:tcW w:w="4955" w:type="dxa"/>
          </w:tcPr>
          <w:p w14:paraId="0BC1A6A8" w14:textId="543C3146" w:rsidR="008F0F55" w:rsidRPr="00035322" w:rsidRDefault="009A164F" w:rsidP="008F0F55">
            <w:pPr>
              <w:jc w:val="both"/>
              <w:rPr>
                <w:rFonts w:ascii="Book Antiqua" w:hAnsi="Book Antiqua" w:cs="Arial"/>
                <w:b/>
              </w:rPr>
            </w:pPr>
          </w:p>
        </w:tc>
      </w:tr>
    </w:tbl>
    <w:p w14:paraId="25CFCAFA" w14:textId="77777777" w:rsidR="008F0F55" w:rsidRPr="00F146AE" w:rsidRDefault="009A164F" w:rsidP="008F0F55">
      <w:pPr>
        <w:jc w:val="center"/>
        <w:rPr>
          <w:rFonts w:ascii="Book Antiqua" w:hAnsi="Book Antiqua" w:cs="Arial"/>
        </w:rPr>
      </w:pPr>
    </w:p>
    <w:p w14:paraId="3D7EA9A7" w14:textId="77777777" w:rsidR="008F0F55" w:rsidRPr="00F146AE" w:rsidRDefault="00F81D1E" w:rsidP="008F0F55">
      <w:pPr>
        <w:jc w:val="center"/>
        <w:rPr>
          <w:rFonts w:ascii="Book Antiqua" w:hAnsi="Book Antiqua" w:cs="Arial"/>
          <w:b/>
        </w:rPr>
      </w:pPr>
      <w:r w:rsidRPr="00F146AE">
        <w:rPr>
          <w:rFonts w:ascii="Book Antiqua" w:hAnsi="Book Antiqua" w:cs="Arial"/>
          <w:b/>
        </w:rPr>
        <w:t>Before</w:t>
      </w:r>
    </w:p>
    <w:p w14:paraId="3F3F3818" w14:textId="77777777" w:rsidR="008F0F55" w:rsidRPr="00F146AE" w:rsidRDefault="009A164F" w:rsidP="008F0F55">
      <w:pPr>
        <w:jc w:val="center"/>
        <w:rPr>
          <w:rFonts w:ascii="Book Antiqua" w:hAnsi="Book Antiqua" w:cs="Arial"/>
          <w:b/>
        </w:rPr>
      </w:pPr>
    </w:p>
    <w:p w14:paraId="7757D50B" w14:textId="77777777" w:rsidR="008F0F55" w:rsidRPr="00F146AE" w:rsidRDefault="00F81D1E" w:rsidP="008F0F55">
      <w:pPr>
        <w:jc w:val="center"/>
        <w:rPr>
          <w:rFonts w:ascii="Book Antiqua" w:hAnsi="Book Antiqua" w:cs="Arial"/>
          <w:b/>
        </w:rPr>
      </w:pPr>
      <w:r>
        <w:rPr>
          <w:rFonts w:ascii="Book Antiqua" w:hAnsi="Book Antiqua" w:cs="Arial"/>
          <w:b/>
        </w:rPr>
        <w:t>Deputy Upper Tribunal Judge Pickup</w:t>
      </w:r>
    </w:p>
    <w:p w14:paraId="42E3030F" w14:textId="77777777" w:rsidR="0066233E" w:rsidRDefault="0066233E" w:rsidP="008F0F55">
      <w:pPr>
        <w:jc w:val="center"/>
        <w:rPr>
          <w:rFonts w:ascii="Book Antiqua" w:hAnsi="Book Antiqua" w:cs="Arial"/>
          <w:b/>
        </w:rPr>
      </w:pPr>
    </w:p>
    <w:p w14:paraId="48F8DF4D" w14:textId="77777777" w:rsidR="0066233E" w:rsidRDefault="0066233E" w:rsidP="008F0F55">
      <w:pPr>
        <w:jc w:val="center"/>
        <w:rPr>
          <w:rFonts w:ascii="Book Antiqua" w:hAnsi="Book Antiqua" w:cs="Arial"/>
          <w:b/>
        </w:rPr>
      </w:pPr>
    </w:p>
    <w:p w14:paraId="7F950F83" w14:textId="5CF89F01" w:rsidR="008F0F55" w:rsidRPr="00F146AE" w:rsidRDefault="00F81D1E" w:rsidP="008F0F55">
      <w:pPr>
        <w:jc w:val="center"/>
        <w:rPr>
          <w:rFonts w:ascii="Book Antiqua" w:hAnsi="Book Antiqua" w:cs="Arial"/>
          <w:b/>
        </w:rPr>
      </w:pPr>
      <w:r w:rsidRPr="00F146AE">
        <w:rPr>
          <w:rFonts w:ascii="Book Antiqua" w:hAnsi="Book Antiqua" w:cs="Arial"/>
          <w:b/>
        </w:rPr>
        <w:t>Between</w:t>
      </w:r>
    </w:p>
    <w:p w14:paraId="148112FF" w14:textId="77777777" w:rsidR="008F0F55" w:rsidRPr="00F146AE" w:rsidRDefault="009A164F" w:rsidP="008F0F55">
      <w:pPr>
        <w:jc w:val="center"/>
        <w:rPr>
          <w:rFonts w:ascii="Book Antiqua" w:hAnsi="Book Antiqua" w:cs="Arial"/>
          <w:b/>
        </w:rPr>
      </w:pPr>
    </w:p>
    <w:p w14:paraId="36C28499" w14:textId="6664AD40" w:rsidR="008F0F55" w:rsidRDefault="00FA6208" w:rsidP="008F0F55">
      <w:pPr>
        <w:jc w:val="center"/>
        <w:rPr>
          <w:rFonts w:ascii="Book Antiqua" w:hAnsi="Book Antiqua" w:cs="Arial"/>
          <w:b/>
        </w:rPr>
      </w:pPr>
      <w:proofErr w:type="spellStart"/>
      <w:r>
        <w:rPr>
          <w:rFonts w:ascii="Book Antiqua" w:hAnsi="Book Antiqua" w:cs="Arial"/>
          <w:b/>
        </w:rPr>
        <w:t>Musea</w:t>
      </w:r>
      <w:proofErr w:type="spellEnd"/>
      <w:r>
        <w:rPr>
          <w:rFonts w:ascii="Book Antiqua" w:hAnsi="Book Antiqua" w:cs="Arial"/>
          <w:b/>
        </w:rPr>
        <w:t xml:space="preserve"> Aman</w:t>
      </w:r>
    </w:p>
    <w:p w14:paraId="5F65B1C1" w14:textId="77777777" w:rsidR="008F0F55" w:rsidRDefault="00F81D1E" w:rsidP="008F0F55">
      <w:pPr>
        <w:jc w:val="center"/>
        <w:rPr>
          <w:rFonts w:ascii="Book Antiqua" w:hAnsi="Book Antiqua" w:cs="Arial"/>
          <w:b/>
        </w:rPr>
      </w:pPr>
      <w:r>
        <w:rPr>
          <w:rFonts w:ascii="Book Antiqua" w:hAnsi="Book Antiqua" w:cs="Arial"/>
          <w:b/>
        </w:rPr>
        <w:t>[No anonymity direction made]</w:t>
      </w:r>
    </w:p>
    <w:p w14:paraId="382C14C7"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Appellant</w:t>
      </w:r>
    </w:p>
    <w:p w14:paraId="0E25DA8E" w14:textId="77777777" w:rsidR="008F0F55" w:rsidRPr="00F146AE" w:rsidRDefault="00F81D1E" w:rsidP="008F0F55">
      <w:pPr>
        <w:jc w:val="center"/>
        <w:rPr>
          <w:rFonts w:ascii="Book Antiqua" w:hAnsi="Book Antiqua" w:cs="Arial"/>
          <w:b/>
        </w:rPr>
      </w:pPr>
      <w:r w:rsidRPr="00F146AE">
        <w:rPr>
          <w:rFonts w:ascii="Book Antiqua" w:hAnsi="Book Antiqua" w:cs="Arial"/>
          <w:b/>
        </w:rPr>
        <w:t>and</w:t>
      </w:r>
    </w:p>
    <w:p w14:paraId="5D3E3F45" w14:textId="77777777" w:rsidR="008F0F55" w:rsidRPr="00F146AE" w:rsidRDefault="009A164F" w:rsidP="008F0F55">
      <w:pPr>
        <w:jc w:val="center"/>
        <w:rPr>
          <w:rFonts w:ascii="Book Antiqua" w:hAnsi="Book Antiqua" w:cs="Arial"/>
          <w:b/>
        </w:rPr>
      </w:pPr>
    </w:p>
    <w:p w14:paraId="380E110F" w14:textId="5DADA8EB" w:rsidR="008F0F55" w:rsidRDefault="00FA6208" w:rsidP="008F0F55">
      <w:pPr>
        <w:jc w:val="center"/>
        <w:rPr>
          <w:rFonts w:ascii="Book Antiqua" w:hAnsi="Book Antiqua" w:cs="Arial"/>
          <w:b/>
        </w:rPr>
      </w:pPr>
      <w:r>
        <w:rPr>
          <w:rFonts w:ascii="Book Antiqua" w:hAnsi="Book Antiqua" w:cs="Arial"/>
          <w:b/>
        </w:rPr>
        <w:t>Secretary of State for the Home Department</w:t>
      </w:r>
    </w:p>
    <w:p w14:paraId="4138BE2F"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Respondent</w:t>
      </w:r>
    </w:p>
    <w:p w14:paraId="38E4F76D" w14:textId="19F32A46" w:rsidR="008F0F55" w:rsidRDefault="009A164F" w:rsidP="008F0F55">
      <w:pPr>
        <w:rPr>
          <w:rFonts w:ascii="Book Antiqua" w:hAnsi="Book Antiqua" w:cs="Arial"/>
          <w:u w:val="single"/>
        </w:rPr>
      </w:pPr>
    </w:p>
    <w:p w14:paraId="20A97561" w14:textId="77777777" w:rsidR="0066233E" w:rsidRPr="00F146AE" w:rsidRDefault="0066233E" w:rsidP="008F0F55">
      <w:pPr>
        <w:rPr>
          <w:rFonts w:ascii="Book Antiqua" w:hAnsi="Book Antiqua" w:cs="Arial"/>
          <w:u w:val="single"/>
        </w:rPr>
      </w:pPr>
    </w:p>
    <w:p w14:paraId="42F4EF15" w14:textId="77777777" w:rsidR="008F0F55" w:rsidRPr="00F146AE" w:rsidRDefault="00F81D1E" w:rsidP="008F0F55">
      <w:pPr>
        <w:rPr>
          <w:rFonts w:ascii="Book Antiqua" w:hAnsi="Book Antiqua" w:cs="Arial"/>
        </w:rPr>
      </w:pPr>
      <w:r w:rsidRPr="00F146AE">
        <w:rPr>
          <w:rFonts w:ascii="Book Antiqua" w:hAnsi="Book Antiqua" w:cs="Arial"/>
          <w:b/>
          <w:u w:val="single"/>
        </w:rPr>
        <w:t>Representation</w:t>
      </w:r>
      <w:r w:rsidRPr="00F146AE">
        <w:rPr>
          <w:rFonts w:ascii="Book Antiqua" w:hAnsi="Book Antiqua" w:cs="Arial"/>
          <w:b/>
        </w:rPr>
        <w:t>:</w:t>
      </w:r>
    </w:p>
    <w:p w14:paraId="07D2F409" w14:textId="189D5F5D" w:rsidR="008F0F55" w:rsidRPr="00F146AE" w:rsidRDefault="00F81D1E" w:rsidP="008F0F55">
      <w:pPr>
        <w:tabs>
          <w:tab w:val="left" w:pos="2520"/>
        </w:tabs>
        <w:rPr>
          <w:rFonts w:ascii="Book Antiqua" w:hAnsi="Book Antiqua" w:cs="Arial"/>
        </w:rPr>
      </w:pPr>
      <w:r>
        <w:rPr>
          <w:rFonts w:ascii="Book Antiqua" w:hAnsi="Book Antiqua" w:cs="Arial"/>
        </w:rPr>
        <w:t>For the a</w:t>
      </w:r>
      <w:r w:rsidRPr="00F146AE">
        <w:rPr>
          <w:rFonts w:ascii="Book Antiqua" w:hAnsi="Book Antiqua" w:cs="Arial"/>
        </w:rPr>
        <w:t>ppellant:</w:t>
      </w:r>
      <w:r w:rsidRPr="00F146AE">
        <w:rPr>
          <w:rFonts w:ascii="Book Antiqua" w:hAnsi="Book Antiqua" w:cs="Arial"/>
        </w:rPr>
        <w:tab/>
      </w:r>
      <w:r w:rsidR="00E046C8">
        <w:rPr>
          <w:rFonts w:ascii="Book Antiqua" w:hAnsi="Book Antiqua" w:cs="Arial"/>
        </w:rPr>
        <w:t>Ms Spencer-</w:t>
      </w:r>
      <w:proofErr w:type="spellStart"/>
      <w:r w:rsidR="00E046C8">
        <w:rPr>
          <w:rFonts w:ascii="Book Antiqua" w:hAnsi="Book Antiqua" w:cs="Arial"/>
        </w:rPr>
        <w:t>Boylton</w:t>
      </w:r>
      <w:proofErr w:type="spellEnd"/>
      <w:r>
        <w:rPr>
          <w:rFonts w:ascii="Book Antiqua" w:hAnsi="Book Antiqua" w:cs="Arial"/>
        </w:rPr>
        <w:t>, instructed by</w:t>
      </w:r>
      <w:r w:rsidR="00E046C8">
        <w:rPr>
          <w:rFonts w:ascii="Book Antiqua" w:hAnsi="Book Antiqua" w:cs="Arial"/>
        </w:rPr>
        <w:t xml:space="preserve"> Manuel Bravo Project</w:t>
      </w:r>
    </w:p>
    <w:p w14:paraId="42E8BC5C" w14:textId="4C104F89" w:rsidR="008F0F55" w:rsidRPr="00F146AE" w:rsidRDefault="00F81D1E" w:rsidP="008F0F55">
      <w:pPr>
        <w:tabs>
          <w:tab w:val="left" w:pos="2520"/>
        </w:tabs>
        <w:rPr>
          <w:rFonts w:ascii="Book Antiqua" w:hAnsi="Book Antiqua" w:cs="Arial"/>
        </w:rPr>
      </w:pPr>
      <w:r>
        <w:rPr>
          <w:rFonts w:ascii="Book Antiqua" w:hAnsi="Book Antiqua" w:cs="Arial"/>
        </w:rPr>
        <w:t>For the r</w:t>
      </w:r>
      <w:r w:rsidRPr="00F146AE">
        <w:rPr>
          <w:rFonts w:ascii="Book Antiqua" w:hAnsi="Book Antiqua" w:cs="Arial"/>
        </w:rPr>
        <w:t>espondent:</w:t>
      </w:r>
      <w:r w:rsidRPr="00F146AE">
        <w:rPr>
          <w:rFonts w:ascii="Book Antiqua" w:hAnsi="Book Antiqua" w:cs="Arial"/>
        </w:rPr>
        <w:tab/>
      </w:r>
      <w:r w:rsidR="00E046C8">
        <w:rPr>
          <w:rFonts w:ascii="Book Antiqua" w:hAnsi="Book Antiqua" w:cs="Arial"/>
        </w:rPr>
        <w:t>Mr M Diwnycz</w:t>
      </w:r>
      <w:r>
        <w:rPr>
          <w:rFonts w:ascii="Book Antiqua" w:hAnsi="Book Antiqua" w:cs="Arial"/>
        </w:rPr>
        <w:t>, Senior Home Office Presenting Officer</w:t>
      </w:r>
    </w:p>
    <w:p w14:paraId="758EED03" w14:textId="32A19EEF" w:rsidR="008F0F55" w:rsidRDefault="009A164F" w:rsidP="008F0F55">
      <w:pPr>
        <w:tabs>
          <w:tab w:val="left" w:pos="2520"/>
        </w:tabs>
        <w:jc w:val="center"/>
        <w:rPr>
          <w:rFonts w:ascii="Book Antiqua" w:hAnsi="Book Antiqua" w:cs="Arial"/>
        </w:rPr>
      </w:pPr>
    </w:p>
    <w:p w14:paraId="7D5AFB61" w14:textId="77777777" w:rsidR="0066233E" w:rsidRPr="00F146AE" w:rsidRDefault="0066233E" w:rsidP="008F0F55">
      <w:pPr>
        <w:tabs>
          <w:tab w:val="left" w:pos="2520"/>
        </w:tabs>
        <w:jc w:val="center"/>
        <w:rPr>
          <w:rFonts w:ascii="Book Antiqua" w:hAnsi="Book Antiqua" w:cs="Arial"/>
        </w:rPr>
      </w:pPr>
    </w:p>
    <w:p w14:paraId="072772E5" w14:textId="77777777" w:rsidR="008F0F55" w:rsidRDefault="00F81D1E" w:rsidP="008F0F55">
      <w:pPr>
        <w:tabs>
          <w:tab w:val="left" w:pos="2520"/>
        </w:tabs>
        <w:jc w:val="center"/>
        <w:rPr>
          <w:rFonts w:ascii="Book Antiqua" w:hAnsi="Book Antiqua" w:cs="Arial"/>
          <w:b/>
          <w:u w:val="single"/>
        </w:rPr>
      </w:pPr>
      <w:r w:rsidRPr="00F146AE">
        <w:rPr>
          <w:rFonts w:ascii="Book Antiqua" w:hAnsi="Book Antiqua" w:cs="Arial"/>
          <w:b/>
          <w:u w:val="single"/>
        </w:rPr>
        <w:t>DE</w:t>
      </w:r>
      <w:r>
        <w:rPr>
          <w:rFonts w:ascii="Book Antiqua" w:hAnsi="Book Antiqua" w:cs="Arial"/>
          <w:b/>
          <w:u w:val="single"/>
        </w:rPr>
        <w:t>CISION</w:t>
      </w:r>
      <w:r w:rsidRPr="00F146AE">
        <w:rPr>
          <w:rFonts w:ascii="Book Antiqua" w:hAnsi="Book Antiqua" w:cs="Arial"/>
          <w:b/>
          <w:u w:val="single"/>
        </w:rPr>
        <w:t xml:space="preserve"> AND REASONS</w:t>
      </w:r>
    </w:p>
    <w:p w14:paraId="422BD9D3" w14:textId="0DED55A2" w:rsidR="00FC346C" w:rsidRDefault="00F81D1E" w:rsidP="008F0F55">
      <w:pPr>
        <w:numPr>
          <w:ilvl w:val="0"/>
          <w:numId w:val="3"/>
        </w:numPr>
        <w:spacing w:before="240"/>
        <w:jc w:val="both"/>
        <w:rPr>
          <w:rFonts w:ascii="Book Antiqua" w:hAnsi="Book Antiqua" w:cs="Arial"/>
        </w:rPr>
      </w:pPr>
      <w:r>
        <w:rPr>
          <w:rFonts w:ascii="Book Antiqua" w:hAnsi="Book Antiqua" w:cs="Arial"/>
        </w:rPr>
        <w:t xml:space="preserve">This is </w:t>
      </w:r>
      <w:r w:rsidR="003E7F7B">
        <w:rPr>
          <w:rFonts w:ascii="Book Antiqua" w:hAnsi="Book Antiqua" w:cs="Arial"/>
        </w:rPr>
        <w:t xml:space="preserve">the appellant’s </w:t>
      </w:r>
      <w:r>
        <w:rPr>
          <w:rFonts w:ascii="Book Antiqua" w:hAnsi="Book Antiqua" w:cs="Arial"/>
        </w:rPr>
        <w:t xml:space="preserve">appeal against the decision of First-tier Tribunal Judge </w:t>
      </w:r>
      <w:r w:rsidR="00FA6208">
        <w:rPr>
          <w:rFonts w:ascii="Book Antiqua" w:hAnsi="Book Antiqua" w:cs="Arial"/>
        </w:rPr>
        <w:t>Moxon</w:t>
      </w:r>
      <w:r w:rsidR="00FC346C">
        <w:rPr>
          <w:rFonts w:ascii="Book Antiqua" w:hAnsi="Book Antiqua" w:cs="Arial"/>
        </w:rPr>
        <w:t xml:space="preserve"> promulgated </w:t>
      </w:r>
      <w:r w:rsidR="00FA6208">
        <w:rPr>
          <w:rFonts w:ascii="Book Antiqua" w:hAnsi="Book Antiqua" w:cs="Arial"/>
        </w:rPr>
        <w:t>26.7.17</w:t>
      </w:r>
      <w:r>
        <w:rPr>
          <w:rFonts w:ascii="Book Antiqua" w:hAnsi="Book Antiqua" w:cs="Arial"/>
        </w:rPr>
        <w:t xml:space="preserve">, </w:t>
      </w:r>
      <w:r w:rsidR="00FC346C">
        <w:rPr>
          <w:rFonts w:ascii="Book Antiqua" w:hAnsi="Book Antiqua" w:cs="Arial"/>
        </w:rPr>
        <w:t>dismissing</w:t>
      </w:r>
      <w:r>
        <w:rPr>
          <w:rFonts w:ascii="Book Antiqua" w:hAnsi="Book Antiqua" w:cs="Arial"/>
        </w:rPr>
        <w:t xml:space="preserve"> </w:t>
      </w:r>
      <w:r w:rsidR="00432033">
        <w:rPr>
          <w:rFonts w:ascii="Book Antiqua" w:hAnsi="Book Antiqua" w:cs="Arial"/>
        </w:rPr>
        <w:t xml:space="preserve">on all grounds </w:t>
      </w:r>
      <w:r>
        <w:rPr>
          <w:rFonts w:ascii="Book Antiqua" w:hAnsi="Book Antiqua" w:cs="Arial"/>
        </w:rPr>
        <w:t xml:space="preserve">his appeal against the decision of the </w:t>
      </w:r>
      <w:r w:rsidR="00FC346C">
        <w:rPr>
          <w:rFonts w:ascii="Book Antiqua" w:hAnsi="Book Antiqua" w:cs="Arial"/>
        </w:rPr>
        <w:t xml:space="preserve">Secretary of State, dated </w:t>
      </w:r>
      <w:r w:rsidR="00432033">
        <w:rPr>
          <w:rFonts w:ascii="Book Antiqua" w:hAnsi="Book Antiqua" w:cs="Arial"/>
        </w:rPr>
        <w:t>8.8.16</w:t>
      </w:r>
      <w:r w:rsidR="00FC346C">
        <w:rPr>
          <w:rFonts w:ascii="Book Antiqua" w:hAnsi="Book Antiqua" w:cs="Arial"/>
        </w:rPr>
        <w:t>,</w:t>
      </w:r>
      <w:r>
        <w:rPr>
          <w:rFonts w:ascii="Book Antiqua" w:hAnsi="Book Antiqua" w:cs="Arial"/>
        </w:rPr>
        <w:t xml:space="preserve"> to refuse </w:t>
      </w:r>
      <w:r w:rsidR="00FC346C">
        <w:rPr>
          <w:rFonts w:ascii="Book Antiqua" w:hAnsi="Book Antiqua" w:cs="Arial"/>
        </w:rPr>
        <w:t xml:space="preserve">his </w:t>
      </w:r>
      <w:r w:rsidR="00432033">
        <w:rPr>
          <w:rFonts w:ascii="Book Antiqua" w:hAnsi="Book Antiqua" w:cs="Arial"/>
        </w:rPr>
        <w:t>application for LTR on human rights family grounds</w:t>
      </w:r>
      <w:r>
        <w:rPr>
          <w:rFonts w:ascii="Book Antiqua" w:hAnsi="Book Antiqua" w:cs="Arial"/>
        </w:rPr>
        <w:t xml:space="preserve">.  </w:t>
      </w:r>
    </w:p>
    <w:p w14:paraId="090374A2" w14:textId="0EA860EE" w:rsidR="00497CC0" w:rsidRDefault="0001125D" w:rsidP="008F0F55">
      <w:pPr>
        <w:numPr>
          <w:ilvl w:val="0"/>
          <w:numId w:val="3"/>
        </w:numPr>
        <w:spacing w:before="240"/>
        <w:jc w:val="both"/>
        <w:rPr>
          <w:rFonts w:ascii="Book Antiqua" w:hAnsi="Book Antiqua" w:cs="Arial"/>
        </w:rPr>
      </w:pPr>
      <w:r>
        <w:rPr>
          <w:rFonts w:ascii="Book Antiqua" w:hAnsi="Book Antiqua" w:cs="Arial"/>
        </w:rPr>
        <w:t xml:space="preserve">The appellant previously claimed international protection </w:t>
      </w:r>
      <w:r w:rsidR="0073406A">
        <w:rPr>
          <w:rFonts w:ascii="Book Antiqua" w:hAnsi="Book Antiqua" w:cs="Arial"/>
        </w:rPr>
        <w:t xml:space="preserve">on the basis that he was from Eritrea. The claim was rejected and </w:t>
      </w:r>
      <w:r>
        <w:rPr>
          <w:rFonts w:ascii="Book Antiqua" w:hAnsi="Book Antiqua" w:cs="Arial"/>
        </w:rPr>
        <w:t>his appeal dismissed</w:t>
      </w:r>
      <w:r w:rsidR="0073406A">
        <w:rPr>
          <w:rFonts w:ascii="Book Antiqua" w:hAnsi="Book Antiqua" w:cs="Arial"/>
        </w:rPr>
        <w:t xml:space="preserve"> in 2014</w:t>
      </w:r>
      <w:r w:rsidR="00790EA0">
        <w:rPr>
          <w:rFonts w:ascii="Book Antiqua" w:hAnsi="Book Antiqua" w:cs="Arial"/>
        </w:rPr>
        <w:t xml:space="preserve">, with that judge </w:t>
      </w:r>
      <w:r w:rsidR="00790EA0">
        <w:rPr>
          <w:rFonts w:ascii="Book Antiqua" w:hAnsi="Book Antiqua" w:cs="Arial"/>
        </w:rPr>
        <w:lastRenderedPageBreak/>
        <w:t xml:space="preserve">concluding that he </w:t>
      </w:r>
      <w:r w:rsidR="00E03C92">
        <w:rPr>
          <w:rFonts w:ascii="Book Antiqua" w:hAnsi="Book Antiqua" w:cs="Arial"/>
        </w:rPr>
        <w:t xml:space="preserve">was not credible and </w:t>
      </w:r>
      <w:r w:rsidR="00EC74A0">
        <w:rPr>
          <w:rFonts w:ascii="Book Antiqua" w:hAnsi="Book Antiqua" w:cs="Arial"/>
        </w:rPr>
        <w:t xml:space="preserve">that he </w:t>
      </w:r>
      <w:r w:rsidR="00790EA0">
        <w:rPr>
          <w:rFonts w:ascii="Book Antiqua" w:hAnsi="Book Antiqua" w:cs="Arial"/>
        </w:rPr>
        <w:t xml:space="preserve">was not Eritrean. </w:t>
      </w:r>
      <w:r w:rsidR="00497CC0">
        <w:rPr>
          <w:rFonts w:ascii="Book Antiqua" w:hAnsi="Book Antiqua" w:cs="Arial"/>
        </w:rPr>
        <w:t xml:space="preserve">At that time the appellant </w:t>
      </w:r>
      <w:r w:rsidR="00756D06">
        <w:rPr>
          <w:rFonts w:ascii="Book Antiqua" w:hAnsi="Book Antiqua" w:cs="Arial"/>
        </w:rPr>
        <w:t xml:space="preserve">disclosed </w:t>
      </w:r>
      <w:r w:rsidR="00497CC0">
        <w:rPr>
          <w:rFonts w:ascii="Book Antiqua" w:hAnsi="Book Antiqua" w:cs="Arial"/>
        </w:rPr>
        <w:t>no family life in the UK and article 8 ECHR was not pursued.</w:t>
      </w:r>
    </w:p>
    <w:p w14:paraId="295CC7FB" w14:textId="2F03A861" w:rsidR="000871B5" w:rsidRDefault="00790EA0" w:rsidP="008F0F55">
      <w:pPr>
        <w:numPr>
          <w:ilvl w:val="0"/>
          <w:numId w:val="3"/>
        </w:numPr>
        <w:spacing w:before="240"/>
        <w:jc w:val="both"/>
        <w:rPr>
          <w:rFonts w:ascii="Book Antiqua" w:hAnsi="Book Antiqua" w:cs="Arial"/>
        </w:rPr>
      </w:pPr>
      <w:r>
        <w:rPr>
          <w:rFonts w:ascii="Book Antiqua" w:hAnsi="Book Antiqua" w:cs="Arial"/>
        </w:rPr>
        <w:t xml:space="preserve"> </w:t>
      </w:r>
      <w:r w:rsidR="00756D06">
        <w:rPr>
          <w:rFonts w:ascii="Book Antiqua" w:hAnsi="Book Antiqua" w:cs="Arial"/>
        </w:rPr>
        <w:t xml:space="preserve">In the application which is the subject of this appeal, the appellant claimed a relationship with a partner since 2014 and that they </w:t>
      </w:r>
      <w:r w:rsidR="00EC74A0">
        <w:rPr>
          <w:rFonts w:ascii="Book Antiqua" w:hAnsi="Book Antiqua" w:cs="Arial"/>
        </w:rPr>
        <w:t xml:space="preserve">have </w:t>
      </w:r>
      <w:r w:rsidR="00756D06">
        <w:rPr>
          <w:rFonts w:ascii="Book Antiqua" w:hAnsi="Book Antiqua" w:cs="Arial"/>
        </w:rPr>
        <w:t>ha</w:t>
      </w:r>
      <w:r w:rsidR="004D380D">
        <w:rPr>
          <w:rFonts w:ascii="Book Antiqua" w:hAnsi="Book Antiqua" w:cs="Arial"/>
        </w:rPr>
        <w:t>d</w:t>
      </w:r>
      <w:r w:rsidR="00756D06">
        <w:rPr>
          <w:rFonts w:ascii="Book Antiqua" w:hAnsi="Book Antiqua" w:cs="Arial"/>
        </w:rPr>
        <w:t xml:space="preserve"> a child</w:t>
      </w:r>
      <w:r w:rsidR="00597640">
        <w:rPr>
          <w:rFonts w:ascii="Book Antiqua" w:hAnsi="Book Antiqua" w:cs="Arial"/>
        </w:rPr>
        <w:t>. A second child has now been born to the couple</w:t>
      </w:r>
      <w:r w:rsidR="00756D06">
        <w:rPr>
          <w:rFonts w:ascii="Book Antiqua" w:hAnsi="Book Antiqua" w:cs="Arial"/>
        </w:rPr>
        <w:t>. At the First-tier Tribunal appeal hearing, the appellant’s representative confirmed that the sole issue was family life with partner and child</w:t>
      </w:r>
      <w:r w:rsidR="004D380D">
        <w:rPr>
          <w:rFonts w:ascii="Book Antiqua" w:hAnsi="Book Antiqua" w:cs="Arial"/>
        </w:rPr>
        <w:t xml:space="preserve">ren </w:t>
      </w:r>
      <w:r w:rsidR="00756D06">
        <w:rPr>
          <w:rFonts w:ascii="Book Antiqua" w:hAnsi="Book Antiqua" w:cs="Arial"/>
        </w:rPr>
        <w:t>article 8 ECHR</w:t>
      </w:r>
      <w:r w:rsidR="004D380D">
        <w:rPr>
          <w:rFonts w:ascii="Book Antiqua" w:hAnsi="Book Antiqua" w:cs="Arial"/>
        </w:rPr>
        <w:t xml:space="preserve">. </w:t>
      </w:r>
    </w:p>
    <w:p w14:paraId="64FAE272" w14:textId="16BBAE46" w:rsidR="00700BA9" w:rsidRDefault="000871B5" w:rsidP="008F0F55">
      <w:pPr>
        <w:numPr>
          <w:ilvl w:val="0"/>
          <w:numId w:val="3"/>
        </w:numPr>
        <w:spacing w:before="240"/>
        <w:jc w:val="both"/>
        <w:rPr>
          <w:rFonts w:ascii="Book Antiqua" w:hAnsi="Book Antiqua" w:cs="Arial"/>
        </w:rPr>
      </w:pPr>
      <w:r>
        <w:rPr>
          <w:rFonts w:ascii="Book Antiqua" w:hAnsi="Book Antiqua" w:cs="Arial"/>
        </w:rPr>
        <w:t>Relying on the previous decision and the evidence before the tribunal, Judge Moxon concluded that the</w:t>
      </w:r>
      <w:r w:rsidR="00597640">
        <w:rPr>
          <w:rFonts w:ascii="Book Antiqua" w:hAnsi="Book Antiqua" w:cs="Arial"/>
        </w:rPr>
        <w:t xml:space="preserve"> appellant is not Eritrean </w:t>
      </w:r>
      <w:r w:rsidR="00ED7606">
        <w:rPr>
          <w:rFonts w:ascii="Book Antiqua" w:hAnsi="Book Antiqua" w:cs="Arial"/>
        </w:rPr>
        <w:t xml:space="preserve">and went on to find that </w:t>
      </w:r>
      <w:r w:rsidR="00597640">
        <w:rPr>
          <w:rFonts w:ascii="Book Antiqua" w:hAnsi="Book Antiqua" w:cs="Arial"/>
        </w:rPr>
        <w:t xml:space="preserve">in fact </w:t>
      </w:r>
      <w:r w:rsidR="00ED7606">
        <w:rPr>
          <w:rFonts w:ascii="Book Antiqua" w:hAnsi="Book Antiqua" w:cs="Arial"/>
        </w:rPr>
        <w:t xml:space="preserve">he is </w:t>
      </w:r>
      <w:r w:rsidR="00597640">
        <w:rPr>
          <w:rFonts w:ascii="Book Antiqua" w:hAnsi="Book Antiqua" w:cs="Arial"/>
        </w:rPr>
        <w:t xml:space="preserve">Ethiopian. </w:t>
      </w:r>
    </w:p>
    <w:p w14:paraId="0CE4F90C" w14:textId="33DBE319" w:rsidR="00597640" w:rsidRDefault="00597640" w:rsidP="008F0F55">
      <w:pPr>
        <w:numPr>
          <w:ilvl w:val="0"/>
          <w:numId w:val="3"/>
        </w:numPr>
        <w:spacing w:before="240"/>
        <w:jc w:val="both"/>
        <w:rPr>
          <w:rFonts w:ascii="Book Antiqua" w:hAnsi="Book Antiqua" w:cs="Arial"/>
        </w:rPr>
      </w:pPr>
      <w:r>
        <w:rPr>
          <w:rFonts w:ascii="Book Antiqua" w:hAnsi="Book Antiqua" w:cs="Arial"/>
        </w:rPr>
        <w:t xml:space="preserve">Judge Moxon accepted that the appellant was </w:t>
      </w:r>
      <w:r w:rsidR="00A03A22">
        <w:rPr>
          <w:rFonts w:ascii="Book Antiqua" w:hAnsi="Book Antiqua" w:cs="Arial"/>
        </w:rPr>
        <w:t>in a genuine relationship with his partner, a</w:t>
      </w:r>
      <w:r w:rsidR="00627B66">
        <w:rPr>
          <w:rFonts w:ascii="Book Antiqua" w:hAnsi="Book Antiqua" w:cs="Arial"/>
        </w:rPr>
        <w:t>n Eritrean national with refugee status in the UK</w:t>
      </w:r>
      <w:r w:rsidR="00535EEC">
        <w:rPr>
          <w:rFonts w:ascii="Book Antiqua" w:hAnsi="Book Antiqua" w:cs="Arial"/>
        </w:rPr>
        <w:t>, and that he is the father of her two children. However, he did not live with her and they could not meet the requirements of the Rules</w:t>
      </w:r>
      <w:r w:rsidR="004005E3">
        <w:rPr>
          <w:rFonts w:ascii="Book Antiqua" w:hAnsi="Book Antiqua" w:cs="Arial"/>
        </w:rPr>
        <w:t xml:space="preserve">. </w:t>
      </w:r>
      <w:r w:rsidR="00BA56A4">
        <w:rPr>
          <w:rFonts w:ascii="Book Antiqua" w:hAnsi="Book Antiqua" w:cs="Arial"/>
        </w:rPr>
        <w:t xml:space="preserve">The judge concluded that family life </w:t>
      </w:r>
      <w:r w:rsidR="006B1871">
        <w:rPr>
          <w:rFonts w:ascii="Book Antiqua" w:hAnsi="Book Antiqua" w:cs="Arial"/>
        </w:rPr>
        <w:t xml:space="preserve">with partner and children </w:t>
      </w:r>
      <w:r w:rsidR="00BA56A4">
        <w:rPr>
          <w:rFonts w:ascii="Book Antiqua" w:hAnsi="Book Antiqua" w:cs="Arial"/>
        </w:rPr>
        <w:t>could be continued in Ethiopia</w:t>
      </w:r>
      <w:r w:rsidR="00015F1F">
        <w:rPr>
          <w:rFonts w:ascii="Book Antiqua" w:hAnsi="Book Antiqua" w:cs="Arial"/>
        </w:rPr>
        <w:t xml:space="preserve">, despite </w:t>
      </w:r>
      <w:r w:rsidR="006B1871">
        <w:rPr>
          <w:rFonts w:ascii="Book Antiqua" w:hAnsi="Book Antiqua" w:cs="Arial"/>
        </w:rPr>
        <w:t>the partner’s</w:t>
      </w:r>
      <w:r w:rsidR="00015F1F">
        <w:rPr>
          <w:rFonts w:ascii="Book Antiqua" w:hAnsi="Book Antiqua" w:cs="Arial"/>
        </w:rPr>
        <w:t xml:space="preserve"> claim to be an Eritrean and having been deported from Ethiopia to Eritrea</w:t>
      </w:r>
      <w:r w:rsidR="001802D9">
        <w:rPr>
          <w:rFonts w:ascii="Book Antiqua" w:hAnsi="Book Antiqua" w:cs="Arial"/>
        </w:rPr>
        <w:t xml:space="preserve">, and that this would be reasonable and consistent with the best interests of the children. </w:t>
      </w:r>
    </w:p>
    <w:p w14:paraId="50F2D2D7" w14:textId="0C55DF26" w:rsidR="008F0F55" w:rsidRDefault="00F81D1E" w:rsidP="008F0F55">
      <w:pPr>
        <w:numPr>
          <w:ilvl w:val="0"/>
          <w:numId w:val="3"/>
        </w:numPr>
        <w:spacing w:before="240"/>
        <w:jc w:val="both"/>
        <w:rPr>
          <w:rFonts w:ascii="Book Antiqua" w:hAnsi="Book Antiqua" w:cs="Arial"/>
        </w:rPr>
      </w:pPr>
      <w:r>
        <w:rPr>
          <w:rFonts w:ascii="Book Antiqua" w:hAnsi="Book Antiqua" w:cs="Arial"/>
        </w:rPr>
        <w:t xml:space="preserve">First-tier Tribunal Judge </w:t>
      </w:r>
      <w:r w:rsidR="00AC54A7">
        <w:rPr>
          <w:rFonts w:ascii="Book Antiqua" w:hAnsi="Book Antiqua" w:cs="Arial"/>
        </w:rPr>
        <w:t>Baker</w:t>
      </w:r>
      <w:r>
        <w:rPr>
          <w:rFonts w:ascii="Book Antiqua" w:hAnsi="Book Antiqua" w:cs="Arial"/>
        </w:rPr>
        <w:t xml:space="preserve"> </w:t>
      </w:r>
      <w:r w:rsidRPr="00011203">
        <w:rPr>
          <w:rFonts w:ascii="Book Antiqua" w:hAnsi="Book Antiqua" w:cs="Arial"/>
        </w:rPr>
        <w:t xml:space="preserve">granted permission to appeal on </w:t>
      </w:r>
      <w:r w:rsidR="00AC54A7">
        <w:rPr>
          <w:rFonts w:ascii="Book Antiqua" w:hAnsi="Book Antiqua" w:cs="Arial"/>
        </w:rPr>
        <w:t>26.1.1</w:t>
      </w:r>
      <w:r w:rsidR="006E761E">
        <w:rPr>
          <w:rFonts w:ascii="Book Antiqua" w:hAnsi="Book Antiqua" w:cs="Arial"/>
        </w:rPr>
        <w:t>8, on the basis that it is arguable that</w:t>
      </w:r>
      <w:r w:rsidR="00A21CF2">
        <w:rPr>
          <w:rFonts w:ascii="Book Antiqua" w:hAnsi="Book Antiqua" w:cs="Arial"/>
        </w:rPr>
        <w:t xml:space="preserve"> the First-tier Tribunal erred in the assessment of the position of the refugee partner being able to live with the appellant in Ethiopia, “having been deported from Ethiopia in the past in the absence of evidence to identify from background evidence it would be reasonable for her to do so.”</w:t>
      </w:r>
    </w:p>
    <w:p w14:paraId="555E6EA6" w14:textId="4D253311" w:rsidR="00C85A52" w:rsidRPr="00C85A52" w:rsidRDefault="00C85A52" w:rsidP="001408E4">
      <w:pPr>
        <w:spacing w:before="240"/>
        <w:jc w:val="both"/>
        <w:rPr>
          <w:rFonts w:ascii="Book Antiqua" w:hAnsi="Book Antiqua" w:cs="Arial"/>
          <w:i/>
        </w:rPr>
      </w:pPr>
      <w:r w:rsidRPr="00C85A52">
        <w:rPr>
          <w:rFonts w:ascii="Book Antiqua" w:hAnsi="Book Antiqua" w:cs="Arial"/>
          <w:i/>
        </w:rPr>
        <w:t>Preliminary Matter</w:t>
      </w:r>
      <w:r w:rsidR="001408E4">
        <w:rPr>
          <w:rFonts w:ascii="Book Antiqua" w:hAnsi="Book Antiqua" w:cs="Arial"/>
          <w:i/>
        </w:rPr>
        <w:t>s</w:t>
      </w:r>
    </w:p>
    <w:p w14:paraId="57329A9E" w14:textId="0DCCFEC1" w:rsidR="00C31895" w:rsidRDefault="00C31895" w:rsidP="008F0F55">
      <w:pPr>
        <w:numPr>
          <w:ilvl w:val="0"/>
          <w:numId w:val="3"/>
        </w:numPr>
        <w:spacing w:before="240"/>
        <w:jc w:val="both"/>
        <w:rPr>
          <w:rFonts w:ascii="Book Antiqua" w:hAnsi="Book Antiqua" w:cs="Arial"/>
        </w:rPr>
      </w:pPr>
      <w:r>
        <w:rPr>
          <w:rFonts w:ascii="Book Antiqua" w:hAnsi="Book Antiqua" w:cs="Arial"/>
        </w:rPr>
        <w:t xml:space="preserve">At the outset of the hearing, Ms </w:t>
      </w:r>
      <w:r w:rsidR="00C85A52">
        <w:rPr>
          <w:rFonts w:ascii="Book Antiqua" w:hAnsi="Book Antiqua" w:cs="Arial"/>
        </w:rPr>
        <w:t>Spencer-</w:t>
      </w:r>
      <w:proofErr w:type="spellStart"/>
      <w:r w:rsidR="00C85A52">
        <w:rPr>
          <w:rFonts w:ascii="Book Antiqua" w:hAnsi="Book Antiqua" w:cs="Arial"/>
        </w:rPr>
        <w:t>Boylton</w:t>
      </w:r>
      <w:proofErr w:type="spellEnd"/>
      <w:r w:rsidR="00C85A52">
        <w:rPr>
          <w:rFonts w:ascii="Book Antiqua" w:hAnsi="Book Antiqua" w:cs="Arial"/>
        </w:rPr>
        <w:t xml:space="preserve"> sought to adduce new evidence not before the First-tier Tribunal, being expert evidence purporting to address whether an Eritrean would be able to enter Ethiopia as the spouse/partner of an Ethiopian. Whilst no formal report is yet available, a ‘preliminary opinion’ was provided. I was not prepared to consider this evidence at the stage of considering whether there was an error of law in the decision of the First-tier Tribunal, which can only be done on consideration of the evidence that was then before the tribunal. </w:t>
      </w:r>
    </w:p>
    <w:p w14:paraId="4DBCAE9A" w14:textId="67DCDE76" w:rsidR="001408E4" w:rsidRPr="001408E4" w:rsidRDefault="001408E4" w:rsidP="001408E4">
      <w:pPr>
        <w:spacing w:before="240"/>
        <w:jc w:val="both"/>
        <w:rPr>
          <w:rFonts w:ascii="Book Antiqua" w:hAnsi="Book Antiqua" w:cs="Arial"/>
          <w:i/>
        </w:rPr>
      </w:pPr>
      <w:r w:rsidRPr="001408E4">
        <w:rPr>
          <w:rFonts w:ascii="Book Antiqua" w:hAnsi="Book Antiqua" w:cs="Arial"/>
          <w:i/>
        </w:rPr>
        <w:t>Grounds</w:t>
      </w:r>
    </w:p>
    <w:p w14:paraId="3994C367" w14:textId="2724E6F3" w:rsidR="00A21CF2" w:rsidRDefault="00A21CF2" w:rsidP="008F0F55">
      <w:pPr>
        <w:numPr>
          <w:ilvl w:val="0"/>
          <w:numId w:val="3"/>
        </w:numPr>
        <w:spacing w:before="240"/>
        <w:jc w:val="both"/>
        <w:rPr>
          <w:rFonts w:ascii="Book Antiqua" w:hAnsi="Book Antiqua" w:cs="Arial"/>
        </w:rPr>
      </w:pPr>
      <w:r>
        <w:rPr>
          <w:rFonts w:ascii="Book Antiqua" w:hAnsi="Book Antiqua" w:cs="Arial"/>
        </w:rPr>
        <w:t>The grounds are unsatisfactory and begin with the assertion that the appellant is a citizen of Eritrea, which is not what the tribunal found. The grounds address article 8 family life only and there is no appeal against the finding of the tribunal that the appellant is Ethiopian. That finding must stand.</w:t>
      </w:r>
    </w:p>
    <w:p w14:paraId="158F0DA5" w14:textId="34CD20D1" w:rsidR="00A21CF2" w:rsidRDefault="00DA7F36" w:rsidP="008F0F55">
      <w:pPr>
        <w:numPr>
          <w:ilvl w:val="0"/>
          <w:numId w:val="3"/>
        </w:numPr>
        <w:spacing w:before="240"/>
        <w:jc w:val="both"/>
        <w:rPr>
          <w:rFonts w:ascii="Book Antiqua" w:hAnsi="Book Antiqua" w:cs="Arial"/>
        </w:rPr>
      </w:pPr>
      <w:r>
        <w:rPr>
          <w:rFonts w:ascii="Book Antiqua" w:hAnsi="Book Antiqua" w:cs="Arial"/>
        </w:rPr>
        <w:t xml:space="preserve">There is no merit in the grounds </w:t>
      </w:r>
      <w:r w:rsidR="00505299">
        <w:rPr>
          <w:rFonts w:ascii="Book Antiqua" w:hAnsi="Book Antiqua" w:cs="Arial"/>
        </w:rPr>
        <w:t xml:space="preserve">in relation to section 117B of the Nationality, Immigration and Asylum Act 2002 and the alleged inability of the appellant to speak English. He gave evidence through an interpreter and adduced no evidence that he could speak English. </w:t>
      </w:r>
    </w:p>
    <w:p w14:paraId="3C70C04D" w14:textId="4C7B4CA9" w:rsidR="00505299" w:rsidRDefault="00505299" w:rsidP="008F0F55">
      <w:pPr>
        <w:numPr>
          <w:ilvl w:val="0"/>
          <w:numId w:val="3"/>
        </w:numPr>
        <w:spacing w:before="240"/>
        <w:jc w:val="both"/>
        <w:rPr>
          <w:rFonts w:ascii="Book Antiqua" w:hAnsi="Book Antiqua" w:cs="Arial"/>
        </w:rPr>
      </w:pPr>
      <w:r>
        <w:rPr>
          <w:rFonts w:ascii="Book Antiqua" w:hAnsi="Book Antiqua" w:cs="Arial"/>
        </w:rPr>
        <w:lastRenderedPageBreak/>
        <w:t xml:space="preserve">Neither is there any merit in the grounds relating to private life; there is nothing in the facts of this case to suggest that the little weight consideration in respect of private life developed whilst immigration status is unlawful or precarious should not be applied. </w:t>
      </w:r>
    </w:p>
    <w:p w14:paraId="4A072A4B" w14:textId="36F6EF50" w:rsidR="00B63F20" w:rsidRDefault="00505299" w:rsidP="008F0F55">
      <w:pPr>
        <w:numPr>
          <w:ilvl w:val="0"/>
          <w:numId w:val="3"/>
        </w:numPr>
        <w:spacing w:before="240"/>
        <w:jc w:val="both"/>
        <w:rPr>
          <w:rFonts w:ascii="Book Antiqua" w:hAnsi="Book Antiqua" w:cs="Arial"/>
        </w:rPr>
      </w:pPr>
      <w:r>
        <w:rPr>
          <w:rFonts w:ascii="Book Antiqua" w:hAnsi="Book Antiqua" w:cs="Arial"/>
        </w:rPr>
        <w:t xml:space="preserve">The only ground with potential merit is against the finding that family life could continue in Ethiopia. The judge considered this on the basis that although </w:t>
      </w:r>
      <w:r w:rsidR="00FE229F">
        <w:rPr>
          <w:rFonts w:ascii="Book Antiqua" w:hAnsi="Book Antiqua" w:cs="Arial"/>
        </w:rPr>
        <w:t>the partner</w:t>
      </w:r>
      <w:r>
        <w:rPr>
          <w:rFonts w:ascii="Book Antiqua" w:hAnsi="Book Antiqua" w:cs="Arial"/>
        </w:rPr>
        <w:t xml:space="preserve"> had </w:t>
      </w:r>
      <w:r w:rsidR="001B3B96">
        <w:rPr>
          <w:rFonts w:ascii="Book Antiqua" w:hAnsi="Book Antiqua" w:cs="Arial"/>
        </w:rPr>
        <w:t xml:space="preserve">allegedly </w:t>
      </w:r>
      <w:r>
        <w:rPr>
          <w:rFonts w:ascii="Book Antiqua" w:hAnsi="Book Antiqua" w:cs="Arial"/>
        </w:rPr>
        <w:t>been deported from Ethiopia, sh</w:t>
      </w:r>
      <w:r w:rsidR="00FE229F">
        <w:rPr>
          <w:rFonts w:ascii="Book Antiqua" w:hAnsi="Book Antiqua" w:cs="Arial"/>
        </w:rPr>
        <w:t>e</w:t>
      </w:r>
      <w:r>
        <w:rPr>
          <w:rFonts w:ascii="Book Antiqua" w:hAnsi="Book Antiqua" w:cs="Arial"/>
        </w:rPr>
        <w:t xml:space="preserve"> would be returning as the partner of an Ethiopian and the mother of his children. </w:t>
      </w:r>
      <w:r w:rsidR="00292541">
        <w:rPr>
          <w:rFonts w:ascii="Book Antiqua" w:hAnsi="Book Antiqua" w:cs="Arial"/>
        </w:rPr>
        <w:t xml:space="preserve">She had previously lived in Ethiopia and spoke the national language. </w:t>
      </w:r>
      <w:r w:rsidR="00B63F20">
        <w:rPr>
          <w:rFonts w:ascii="Book Antiqua" w:hAnsi="Book Antiqua" w:cs="Arial"/>
        </w:rPr>
        <w:t xml:space="preserve">Further, the relationship was developed whilst the appellant’s immigration status was unlawful and precarious. </w:t>
      </w:r>
      <w:r w:rsidR="00197381">
        <w:rPr>
          <w:rFonts w:ascii="Book Antiqua" w:hAnsi="Book Antiqua" w:cs="Arial"/>
        </w:rPr>
        <w:t xml:space="preserve">The partner must be taken to have realised that if the relationship was to be pursued, it would likely have to be in Ethiopia. </w:t>
      </w:r>
      <w:r w:rsidR="00FF745A">
        <w:rPr>
          <w:rFonts w:ascii="Book Antiqua" w:hAnsi="Book Antiqua" w:cs="Arial"/>
        </w:rPr>
        <w:t>There were no medical reasons why she or the children could not relocate</w:t>
      </w:r>
      <w:r w:rsidR="00271B62">
        <w:rPr>
          <w:rFonts w:ascii="Book Antiqua" w:hAnsi="Book Antiqua" w:cs="Arial"/>
        </w:rPr>
        <w:t xml:space="preserve"> to Ethiopia. The judge also found that the appellant would have family or friends to support his integration in Ethiopia and that </w:t>
      </w:r>
      <w:r w:rsidR="0074571F">
        <w:rPr>
          <w:rFonts w:ascii="Book Antiqua" w:hAnsi="Book Antiqua" w:cs="Arial"/>
        </w:rPr>
        <w:t xml:space="preserve">those supporting him financially in the UK could equally do so in Ethiopia. </w:t>
      </w:r>
      <w:r w:rsidR="00700288">
        <w:rPr>
          <w:rFonts w:ascii="Book Antiqua" w:hAnsi="Book Antiqua" w:cs="Arial"/>
        </w:rPr>
        <w:t>The judge went on to consider the best interests of the children, noting that the eldest child was only 2 years of age so that their focus will be on their parents, and concluding that their best interests was to follow their parents</w:t>
      </w:r>
      <w:r w:rsidR="00AE15C5">
        <w:rPr>
          <w:rFonts w:ascii="Book Antiqua" w:hAnsi="Book Antiqua" w:cs="Arial"/>
        </w:rPr>
        <w:t xml:space="preserve"> in Ethiopia. </w:t>
      </w:r>
    </w:p>
    <w:p w14:paraId="3138D898" w14:textId="4B76990B" w:rsidR="00505299" w:rsidRDefault="00FF745A" w:rsidP="008F0F55">
      <w:pPr>
        <w:numPr>
          <w:ilvl w:val="0"/>
          <w:numId w:val="3"/>
        </w:numPr>
        <w:spacing w:before="240"/>
        <w:jc w:val="both"/>
        <w:rPr>
          <w:rFonts w:ascii="Book Antiqua" w:hAnsi="Book Antiqua" w:cs="Arial"/>
        </w:rPr>
      </w:pPr>
      <w:r>
        <w:rPr>
          <w:rFonts w:ascii="Book Antiqua" w:hAnsi="Book Antiqua" w:cs="Arial"/>
        </w:rPr>
        <w:t>The burden was on the appellant to demonstrate that family life could not be enjoyed in Ethiopia</w:t>
      </w:r>
      <w:r w:rsidR="003F4247">
        <w:rPr>
          <w:rFonts w:ascii="Book Antiqua" w:hAnsi="Book Antiqua" w:cs="Arial"/>
        </w:rPr>
        <w:t xml:space="preserve"> so that article 8 was engaged</w:t>
      </w:r>
      <w:r>
        <w:rPr>
          <w:rFonts w:ascii="Book Antiqua" w:hAnsi="Book Antiqua" w:cs="Arial"/>
        </w:rPr>
        <w:t xml:space="preserve">. </w:t>
      </w:r>
      <w:r w:rsidR="00505299">
        <w:rPr>
          <w:rFonts w:ascii="Book Antiqua" w:hAnsi="Book Antiqua" w:cs="Arial"/>
        </w:rPr>
        <w:t xml:space="preserve">The judge concluded at [59] that the appellant failed to demonstrate that he and his family could not relocate to Ethiopia. </w:t>
      </w:r>
      <w:r w:rsidR="00FC36E6">
        <w:rPr>
          <w:rFonts w:ascii="Book Antiqua" w:hAnsi="Book Antiqua" w:cs="Arial"/>
        </w:rPr>
        <w:t>The criticism is that there was no evidence to demonstrate that she could return to Ethiopia, but th</w:t>
      </w:r>
      <w:r w:rsidR="00FC2ADC">
        <w:rPr>
          <w:rFonts w:ascii="Book Antiqua" w:hAnsi="Book Antiqua" w:cs="Arial"/>
        </w:rPr>
        <w:t>e</w:t>
      </w:r>
      <w:r w:rsidR="00FC36E6">
        <w:rPr>
          <w:rFonts w:ascii="Book Antiqua" w:hAnsi="Book Antiqua" w:cs="Arial"/>
        </w:rPr>
        <w:t xml:space="preserve"> failure </w:t>
      </w:r>
      <w:r w:rsidR="00FC2ADC">
        <w:rPr>
          <w:rFonts w:ascii="Book Antiqua" w:hAnsi="Book Antiqua" w:cs="Arial"/>
        </w:rPr>
        <w:t xml:space="preserve">of evidence </w:t>
      </w:r>
      <w:r w:rsidR="00FC36E6">
        <w:rPr>
          <w:rFonts w:ascii="Book Antiqua" w:hAnsi="Book Antiqua" w:cs="Arial"/>
        </w:rPr>
        <w:t xml:space="preserve">was on the part of the appellant. The fact that the appellant has belatedly sought to obtain and adduce such evidence serves to highlight that no such </w:t>
      </w:r>
      <w:r w:rsidR="00B250E9">
        <w:rPr>
          <w:rFonts w:ascii="Book Antiqua" w:hAnsi="Book Antiqua" w:cs="Arial"/>
        </w:rPr>
        <w:t xml:space="preserve">critical </w:t>
      </w:r>
      <w:r w:rsidR="00FC36E6">
        <w:rPr>
          <w:rFonts w:ascii="Book Antiqua" w:hAnsi="Book Antiqua" w:cs="Arial"/>
        </w:rPr>
        <w:t>evidence was put before the tribunal.</w:t>
      </w:r>
    </w:p>
    <w:p w14:paraId="1183AF50" w14:textId="5EC3637F" w:rsidR="000B3F1C" w:rsidRDefault="00AE15C5" w:rsidP="008F0F55">
      <w:pPr>
        <w:numPr>
          <w:ilvl w:val="0"/>
          <w:numId w:val="3"/>
        </w:numPr>
        <w:spacing w:before="240"/>
        <w:jc w:val="both"/>
        <w:rPr>
          <w:rFonts w:ascii="Book Antiqua" w:hAnsi="Book Antiqua" w:cs="Arial"/>
        </w:rPr>
      </w:pPr>
      <w:r>
        <w:rPr>
          <w:rFonts w:ascii="Book Antiqua" w:hAnsi="Book Antiqua" w:cs="Arial"/>
        </w:rPr>
        <w:t xml:space="preserve">Of course, as the partner has refugee status </w:t>
      </w:r>
      <w:r w:rsidR="00070042">
        <w:rPr>
          <w:rFonts w:ascii="Book Antiqua" w:hAnsi="Book Antiqua" w:cs="Arial"/>
        </w:rPr>
        <w:t xml:space="preserve">with her dependent children </w:t>
      </w:r>
      <w:r>
        <w:rPr>
          <w:rFonts w:ascii="Book Antiqua" w:hAnsi="Book Antiqua" w:cs="Arial"/>
        </w:rPr>
        <w:t xml:space="preserve">in the UK, it would be a matter of choice as to whether she </w:t>
      </w:r>
      <w:r w:rsidR="009C7005">
        <w:rPr>
          <w:rFonts w:ascii="Book Antiqua" w:hAnsi="Book Antiqua" w:cs="Arial"/>
        </w:rPr>
        <w:t xml:space="preserve">and the children </w:t>
      </w:r>
      <w:r>
        <w:rPr>
          <w:rFonts w:ascii="Book Antiqua" w:hAnsi="Book Antiqua" w:cs="Arial"/>
        </w:rPr>
        <w:t xml:space="preserve">would accompany the appellant to Ethiopia. The judge concluded that </w:t>
      </w:r>
      <w:r w:rsidR="000B3F1C">
        <w:rPr>
          <w:rFonts w:ascii="Book Antiqua" w:hAnsi="Book Antiqua" w:cs="Arial"/>
        </w:rPr>
        <w:t xml:space="preserve">in fact </w:t>
      </w:r>
      <w:r>
        <w:rPr>
          <w:rFonts w:ascii="Book Antiqua" w:hAnsi="Book Antiqua" w:cs="Arial"/>
        </w:rPr>
        <w:t>she would do so</w:t>
      </w:r>
      <w:r w:rsidR="00D24765">
        <w:rPr>
          <w:rFonts w:ascii="Book Antiqua" w:hAnsi="Book Antiqua" w:cs="Arial"/>
        </w:rPr>
        <w:t xml:space="preserve"> and that it would be reasonable and not unduly harsh to expect the family members to do so</w:t>
      </w:r>
      <w:r>
        <w:rPr>
          <w:rFonts w:ascii="Book Antiqua" w:hAnsi="Book Antiqua" w:cs="Arial"/>
        </w:rPr>
        <w:t xml:space="preserve">. </w:t>
      </w:r>
      <w:r w:rsidR="000B3F1C">
        <w:rPr>
          <w:rFonts w:ascii="Book Antiqua" w:hAnsi="Book Antiqua" w:cs="Arial"/>
        </w:rPr>
        <w:t>The mere fact that she stated she would not do so, does not render the finding</w:t>
      </w:r>
      <w:r w:rsidR="009A3F22">
        <w:rPr>
          <w:rFonts w:ascii="Book Antiqua" w:hAnsi="Book Antiqua" w:cs="Arial"/>
        </w:rPr>
        <w:t xml:space="preserve"> in error. </w:t>
      </w:r>
    </w:p>
    <w:p w14:paraId="648B3DAF" w14:textId="6FD3201B" w:rsidR="00F20C14" w:rsidRDefault="00AE15C5" w:rsidP="008F0F55">
      <w:pPr>
        <w:numPr>
          <w:ilvl w:val="0"/>
          <w:numId w:val="3"/>
        </w:numPr>
        <w:spacing w:before="240"/>
        <w:jc w:val="both"/>
        <w:rPr>
          <w:rFonts w:ascii="Book Antiqua" w:hAnsi="Book Antiqua" w:cs="Arial"/>
        </w:rPr>
      </w:pPr>
      <w:r>
        <w:rPr>
          <w:rFonts w:ascii="Book Antiqua" w:hAnsi="Book Antiqua" w:cs="Arial"/>
        </w:rPr>
        <w:t>However, even if she would not do so, as the grounds assert</w:t>
      </w:r>
      <w:r w:rsidR="008C28E2">
        <w:rPr>
          <w:rFonts w:ascii="Book Antiqua" w:hAnsi="Book Antiqua" w:cs="Arial"/>
        </w:rPr>
        <w:t xml:space="preserve"> and </w:t>
      </w:r>
      <w:r w:rsidR="00F20C14">
        <w:rPr>
          <w:rFonts w:ascii="Book Antiqua" w:hAnsi="Book Antiqua" w:cs="Arial"/>
        </w:rPr>
        <w:t xml:space="preserve">as </w:t>
      </w:r>
      <w:r w:rsidR="008C28E2">
        <w:rPr>
          <w:rFonts w:ascii="Book Antiqua" w:hAnsi="Book Antiqua" w:cs="Arial"/>
        </w:rPr>
        <w:t>she stated in evidence</w:t>
      </w:r>
      <w:r>
        <w:rPr>
          <w:rFonts w:ascii="Book Antiqua" w:hAnsi="Book Antiqua" w:cs="Arial"/>
        </w:rPr>
        <w:t xml:space="preserve">, </w:t>
      </w:r>
      <w:r w:rsidR="00D174DE">
        <w:rPr>
          <w:rFonts w:ascii="Book Antiqua" w:hAnsi="Book Antiqua" w:cs="Arial"/>
        </w:rPr>
        <w:t>and the appellant w</w:t>
      </w:r>
      <w:r w:rsidR="00F20C14">
        <w:rPr>
          <w:rFonts w:ascii="Book Antiqua" w:hAnsi="Book Antiqua" w:cs="Arial"/>
        </w:rPr>
        <w:t xml:space="preserve">ere to be </w:t>
      </w:r>
      <w:r w:rsidR="00D174DE">
        <w:rPr>
          <w:rFonts w:ascii="Book Antiqua" w:hAnsi="Book Antiqua" w:cs="Arial"/>
        </w:rPr>
        <w:t>returned to Ethiopia alone</w:t>
      </w:r>
      <w:r w:rsidR="0072327D">
        <w:rPr>
          <w:rFonts w:ascii="Book Antiqua" w:hAnsi="Book Antiqua" w:cs="Arial"/>
        </w:rPr>
        <w:t xml:space="preserve">, </w:t>
      </w:r>
      <w:r w:rsidR="00D7073D">
        <w:rPr>
          <w:rFonts w:ascii="Book Antiqua" w:hAnsi="Book Antiqua" w:cs="Arial"/>
        </w:rPr>
        <w:t xml:space="preserve">there would have to be compelling circumstances insufficiently recognised in the application of the Rules in order to justify granting leave to remain outside the Rules. </w:t>
      </w:r>
      <w:r w:rsidR="009C7005">
        <w:rPr>
          <w:rFonts w:ascii="Book Antiqua" w:hAnsi="Book Antiqua" w:cs="Arial"/>
        </w:rPr>
        <w:t xml:space="preserve">The best interests of the children might well be to remain in the UK and to have </w:t>
      </w:r>
      <w:r w:rsidR="0050200F">
        <w:rPr>
          <w:rFonts w:ascii="Book Antiqua" w:hAnsi="Book Antiqua" w:cs="Arial"/>
        </w:rPr>
        <w:t>both parents involved in their lives, but there are other competing and weighty factors including the public interest in immigration control.</w:t>
      </w:r>
    </w:p>
    <w:p w14:paraId="2B0D6EE4" w14:textId="1ED9B432" w:rsidR="00C83B0A" w:rsidRDefault="0072327D" w:rsidP="008F0F55">
      <w:pPr>
        <w:numPr>
          <w:ilvl w:val="0"/>
          <w:numId w:val="3"/>
        </w:numPr>
        <w:spacing w:before="240"/>
        <w:jc w:val="both"/>
        <w:rPr>
          <w:rFonts w:ascii="Book Antiqua" w:hAnsi="Book Antiqua" w:cs="Arial"/>
        </w:rPr>
      </w:pPr>
      <w:r>
        <w:rPr>
          <w:rFonts w:ascii="Book Antiqua" w:hAnsi="Book Antiqua" w:cs="Arial"/>
        </w:rPr>
        <w:t xml:space="preserve">it has to be borne in mind that the Rules could not be met and under section 117B of the Nationality, Immigration and Asylum Act 2002 the children are not qualifying children. Given the precarious nature of the relationship and the appellant’s poor immigration history, the judge was satisfied that the interference to family life was proportionate to the legitimate public interest sought to be protected. </w:t>
      </w:r>
      <w:r w:rsidR="00885967">
        <w:rPr>
          <w:rFonts w:ascii="Book Antiqua" w:hAnsi="Book Antiqua" w:cs="Arial"/>
        </w:rPr>
        <w:t xml:space="preserve">The reasoning provided is cogent and adequate. </w:t>
      </w:r>
      <w:r w:rsidR="00867254">
        <w:rPr>
          <w:rFonts w:ascii="Book Antiqua" w:hAnsi="Book Antiqua" w:cs="Arial"/>
        </w:rPr>
        <w:t xml:space="preserve">It is complained of that the judge made no </w:t>
      </w:r>
      <w:r w:rsidR="00867254">
        <w:rPr>
          <w:rFonts w:ascii="Book Antiqua" w:hAnsi="Book Antiqua" w:cs="Arial"/>
        </w:rPr>
        <w:lastRenderedPageBreak/>
        <w:t xml:space="preserve">assessment of compelling circumstances. However, the grounds fail to identify any such compelling circumstances that ought to have been taken into consideration. </w:t>
      </w:r>
      <w:r w:rsidR="000D3929">
        <w:rPr>
          <w:rFonts w:ascii="Book Antiqua" w:hAnsi="Book Antiqua" w:cs="Arial"/>
        </w:rPr>
        <w:t xml:space="preserve">There were no compelling circumstances in this case. </w:t>
      </w:r>
    </w:p>
    <w:p w14:paraId="4ECFFA41" w14:textId="2D6AD8CE" w:rsidR="0072327D" w:rsidRDefault="0072327D" w:rsidP="008F0F55">
      <w:pPr>
        <w:numPr>
          <w:ilvl w:val="0"/>
          <w:numId w:val="3"/>
        </w:numPr>
        <w:spacing w:before="240"/>
        <w:jc w:val="both"/>
        <w:rPr>
          <w:rFonts w:ascii="Book Antiqua" w:hAnsi="Book Antiqua" w:cs="Arial"/>
        </w:rPr>
      </w:pPr>
      <w:r>
        <w:rPr>
          <w:rFonts w:ascii="Book Antiqua" w:hAnsi="Book Antiqua" w:cs="Arial"/>
        </w:rPr>
        <w:t>I</w:t>
      </w:r>
      <w:r w:rsidR="000D3929">
        <w:rPr>
          <w:rFonts w:ascii="Book Antiqua" w:hAnsi="Book Antiqua" w:cs="Arial"/>
        </w:rPr>
        <w:t>t follows that in</w:t>
      </w:r>
      <w:r>
        <w:rPr>
          <w:rFonts w:ascii="Book Antiqua" w:hAnsi="Book Antiqua" w:cs="Arial"/>
        </w:rPr>
        <w:t xml:space="preserve"> reality, whether or not the partner would choose to join the appellant in Ethiopia, </w:t>
      </w:r>
      <w:r w:rsidR="00F671C2">
        <w:rPr>
          <w:rFonts w:ascii="Book Antiqua" w:hAnsi="Book Antiqua" w:cs="Arial"/>
        </w:rPr>
        <w:t xml:space="preserve">the decision of the respondent was proportionate, as found by the judge, so that </w:t>
      </w:r>
      <w:r>
        <w:rPr>
          <w:rFonts w:ascii="Book Antiqua" w:hAnsi="Book Antiqua" w:cs="Arial"/>
        </w:rPr>
        <w:t>the</w:t>
      </w:r>
      <w:r w:rsidR="00833174">
        <w:rPr>
          <w:rFonts w:ascii="Book Antiqua" w:hAnsi="Book Antiqua" w:cs="Arial"/>
        </w:rPr>
        <w:t xml:space="preserve"> outcome of the appeal would be the same</w:t>
      </w:r>
      <w:r w:rsidR="00F671C2">
        <w:rPr>
          <w:rFonts w:ascii="Book Antiqua" w:hAnsi="Book Antiqua" w:cs="Arial"/>
        </w:rPr>
        <w:t xml:space="preserve">. </w:t>
      </w:r>
    </w:p>
    <w:p w14:paraId="2F21F528" w14:textId="0185E45F" w:rsidR="00070042" w:rsidRDefault="00070042" w:rsidP="008F0F55">
      <w:pPr>
        <w:numPr>
          <w:ilvl w:val="0"/>
          <w:numId w:val="3"/>
        </w:numPr>
        <w:spacing w:before="240"/>
        <w:jc w:val="both"/>
        <w:rPr>
          <w:rFonts w:ascii="Book Antiqua" w:hAnsi="Book Antiqua" w:cs="Arial"/>
        </w:rPr>
      </w:pPr>
      <w:r>
        <w:rPr>
          <w:rFonts w:ascii="Book Antiqua" w:hAnsi="Book Antiqua" w:cs="Arial"/>
        </w:rPr>
        <w:t>In the circumstances, no material error of law is disclosed in the grounds</w:t>
      </w:r>
      <w:r w:rsidR="00160F76">
        <w:rPr>
          <w:rFonts w:ascii="Book Antiqua" w:hAnsi="Book Antiqua" w:cs="Arial"/>
        </w:rPr>
        <w:t xml:space="preserve">, even if the judge was in error in finding that the partner could return to Ethiopia as the appellant’s partner. </w:t>
      </w:r>
    </w:p>
    <w:p w14:paraId="73958CA2" w14:textId="21718137" w:rsidR="008F0F55" w:rsidRPr="003E7F7B" w:rsidRDefault="003E7F7B" w:rsidP="008F0F55">
      <w:pPr>
        <w:tabs>
          <w:tab w:val="left" w:pos="2520"/>
        </w:tabs>
        <w:spacing w:before="240" w:after="100" w:afterAutospacing="1"/>
        <w:jc w:val="both"/>
        <w:rPr>
          <w:rFonts w:ascii="Book Antiqua" w:hAnsi="Book Antiqua" w:cs="Arial"/>
          <w:i/>
        </w:rPr>
      </w:pPr>
      <w:r w:rsidRPr="003E7F7B">
        <w:rPr>
          <w:rFonts w:ascii="Book Antiqua" w:hAnsi="Book Antiqua" w:cs="Arial"/>
          <w:i/>
        </w:rPr>
        <w:t>Decision</w:t>
      </w:r>
    </w:p>
    <w:p w14:paraId="4B412155" w14:textId="4A80CEFB" w:rsidR="008F0F55" w:rsidRPr="003A0DFB" w:rsidRDefault="00F81D1E" w:rsidP="008F0F55">
      <w:pPr>
        <w:numPr>
          <w:ilvl w:val="0"/>
          <w:numId w:val="3"/>
        </w:numPr>
        <w:tabs>
          <w:tab w:val="left" w:pos="2520"/>
        </w:tabs>
        <w:spacing w:before="240" w:after="100" w:afterAutospacing="1"/>
        <w:jc w:val="both"/>
        <w:rPr>
          <w:rFonts w:ascii="Book Antiqua" w:hAnsi="Book Antiqua" w:cs="Arial"/>
        </w:rPr>
      </w:pPr>
      <w:r w:rsidRPr="003A0DFB">
        <w:rPr>
          <w:rFonts w:ascii="Book Antiqua" w:hAnsi="Book Antiqua" w:cs="Arial"/>
        </w:rPr>
        <w:t>The making of the decision</w:t>
      </w:r>
      <w:r>
        <w:rPr>
          <w:rFonts w:ascii="Book Antiqua" w:hAnsi="Book Antiqua" w:cs="Arial"/>
        </w:rPr>
        <w:t xml:space="preserve"> of the First-tier Tribunal did </w:t>
      </w:r>
      <w:r w:rsidRPr="003A0DFB">
        <w:rPr>
          <w:rFonts w:ascii="Book Antiqua" w:hAnsi="Book Antiqua" w:cs="Arial"/>
        </w:rPr>
        <w:t>not involve the making of an error on a point of law</w:t>
      </w:r>
      <w:r>
        <w:rPr>
          <w:rFonts w:ascii="Book Antiqua" w:hAnsi="Book Antiqua" w:cs="Arial"/>
        </w:rPr>
        <w:t xml:space="preserve"> such that the decision should be set aside</w:t>
      </w:r>
      <w:r w:rsidRPr="003A0DFB">
        <w:rPr>
          <w:rFonts w:ascii="Book Antiqua" w:hAnsi="Book Antiqua" w:cs="Arial"/>
        </w:rPr>
        <w:t>.</w:t>
      </w:r>
    </w:p>
    <w:p w14:paraId="1CA884BC" w14:textId="5BBA2735" w:rsidR="008F0F55"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ab/>
        <w:t>I do not set aside the decision</w:t>
      </w:r>
      <w:r>
        <w:rPr>
          <w:rFonts w:ascii="Book Antiqua" w:hAnsi="Book Antiqua" w:cs="Arial"/>
        </w:rPr>
        <w:t>.</w:t>
      </w:r>
      <w:r w:rsidRPr="003A0DFB">
        <w:rPr>
          <w:rFonts w:ascii="Book Antiqua" w:hAnsi="Book Antiqua" w:cs="Arial"/>
        </w:rPr>
        <w:t xml:space="preserve"> </w:t>
      </w:r>
    </w:p>
    <w:p w14:paraId="7284A635" w14:textId="49FA18E8" w:rsidR="00FC346C" w:rsidRPr="003A0DFB" w:rsidRDefault="00160F76" w:rsidP="00FC346C">
      <w:pPr>
        <w:tabs>
          <w:tab w:val="left" w:pos="2520"/>
        </w:tabs>
        <w:spacing w:before="240" w:after="100" w:afterAutospacing="1"/>
        <w:ind w:left="2520"/>
        <w:jc w:val="both"/>
        <w:rPr>
          <w:rFonts w:ascii="Book Antiqua" w:hAnsi="Book Antiqua" w:cs="Arial"/>
        </w:rPr>
      </w:pPr>
      <w:r>
        <w:rPr>
          <w:rFonts w:ascii="Book Antiqua" w:hAnsi="Book Antiqua" w:cs="Arial"/>
        </w:rPr>
        <w:t xml:space="preserve">The decision of the First-tier Tribunal stands and the appeal remains dismissed on all grounds. </w:t>
      </w:r>
    </w:p>
    <w:p w14:paraId="65E935A3"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6FEC3DB3" wp14:editId="5507EEBE">
            <wp:extent cx="1979295" cy="1027430"/>
            <wp:effectExtent l="25400" t="0" r="1905" b="0"/>
            <wp:docPr id="2"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3EBBAE1E"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4113910F" w14:textId="77777777" w:rsidR="008F0F55" w:rsidRPr="006E1B05" w:rsidRDefault="009A164F" w:rsidP="008F0F55">
      <w:pPr>
        <w:tabs>
          <w:tab w:val="left" w:pos="2268"/>
          <w:tab w:val="left" w:pos="4536"/>
          <w:tab w:val="left" w:pos="5103"/>
        </w:tabs>
        <w:rPr>
          <w:rFonts w:ascii="Book Antiqua" w:hAnsi="Book Antiqua" w:cs="Arial"/>
          <w:b/>
          <w:bCs/>
        </w:rPr>
      </w:pPr>
    </w:p>
    <w:p w14:paraId="26B0D653"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691AFAE0" w14:textId="77777777" w:rsidR="008F0F55" w:rsidRPr="006E1B05" w:rsidRDefault="009A164F" w:rsidP="008F0F55">
      <w:pPr>
        <w:tabs>
          <w:tab w:val="left" w:pos="2268"/>
          <w:tab w:val="left" w:pos="5103"/>
        </w:tabs>
        <w:rPr>
          <w:rFonts w:ascii="Book Antiqua" w:hAnsi="Book Antiqua" w:cs="Arial"/>
          <w:b/>
          <w:bCs/>
        </w:rPr>
      </w:pPr>
    </w:p>
    <w:p w14:paraId="4B176394" w14:textId="08737F06" w:rsidR="008F0F55" w:rsidRDefault="00F81D1E" w:rsidP="008F0F55">
      <w:pPr>
        <w:tabs>
          <w:tab w:val="left" w:pos="2268"/>
          <w:tab w:val="left" w:pos="5103"/>
        </w:tabs>
        <w:rPr>
          <w:rFonts w:ascii="Arial" w:hAnsi="Arial" w:cs="Arial"/>
          <w:b/>
          <w:bCs/>
        </w:rPr>
      </w:pPr>
      <w:r>
        <w:rPr>
          <w:rFonts w:ascii="Book Antiqua" w:hAnsi="Book Antiqua" w:cs="Arial"/>
          <w:b/>
          <w:bCs/>
        </w:rPr>
        <w:tab/>
      </w:r>
      <w:r w:rsidRPr="006E1B05">
        <w:rPr>
          <w:rFonts w:ascii="Book Antiqua" w:hAnsi="Book Antiqua" w:cs="Arial"/>
          <w:b/>
          <w:bCs/>
        </w:rPr>
        <w:t>Dated</w:t>
      </w:r>
    </w:p>
    <w:p w14:paraId="5B53F670" w14:textId="77777777" w:rsidR="008F0F55" w:rsidRPr="0083585F" w:rsidRDefault="009A164F" w:rsidP="008F0F55">
      <w:pPr>
        <w:tabs>
          <w:tab w:val="left" w:pos="2520"/>
        </w:tabs>
        <w:jc w:val="both"/>
        <w:rPr>
          <w:rFonts w:ascii="Book Antiqua" w:hAnsi="Book Antiqua" w:cs="Arial"/>
        </w:rPr>
      </w:pPr>
    </w:p>
    <w:p w14:paraId="3F220014" w14:textId="12A290BD" w:rsidR="008F0F55" w:rsidRDefault="009A164F" w:rsidP="008F0F55">
      <w:pPr>
        <w:tabs>
          <w:tab w:val="left" w:pos="2520"/>
        </w:tabs>
        <w:jc w:val="both"/>
        <w:rPr>
          <w:rFonts w:ascii="Book Antiqua" w:hAnsi="Book Antiqua" w:cs="Arial"/>
        </w:rPr>
      </w:pPr>
    </w:p>
    <w:p w14:paraId="0197681F" w14:textId="77777777" w:rsidR="0066233E" w:rsidRPr="0083585F" w:rsidRDefault="0066233E" w:rsidP="008F0F55">
      <w:pPr>
        <w:tabs>
          <w:tab w:val="left" w:pos="2520"/>
        </w:tabs>
        <w:jc w:val="both"/>
        <w:rPr>
          <w:rFonts w:ascii="Book Antiqua" w:hAnsi="Book Antiqua" w:cs="Arial"/>
        </w:rPr>
      </w:pPr>
    </w:p>
    <w:p w14:paraId="02B7F256" w14:textId="77777777" w:rsidR="008F0F55" w:rsidRPr="003A0DFB" w:rsidRDefault="00F81D1E" w:rsidP="008F0F55">
      <w:pPr>
        <w:tabs>
          <w:tab w:val="left" w:pos="2520"/>
        </w:tabs>
        <w:spacing w:before="240" w:after="100" w:afterAutospacing="1"/>
        <w:jc w:val="both"/>
        <w:rPr>
          <w:rFonts w:ascii="Book Antiqua" w:hAnsi="Book Antiqua" w:cs="Arial"/>
          <w:b/>
        </w:rPr>
      </w:pPr>
      <w:r w:rsidRPr="003A0DFB">
        <w:rPr>
          <w:rFonts w:ascii="Book Antiqua" w:hAnsi="Book Antiqua" w:cs="Arial"/>
          <w:b/>
        </w:rPr>
        <w:t>Anonymity</w:t>
      </w:r>
    </w:p>
    <w:p w14:paraId="65D8842A" w14:textId="77777777"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rPr>
        <w:t xml:space="preserve">I have considered whether any parties require the protection of any anonymity direction. No submissions were made on the issue. </w:t>
      </w:r>
      <w:r>
        <w:rPr>
          <w:rFonts w:ascii="Book Antiqua" w:hAnsi="Book Antiqua" w:cs="Arial"/>
        </w:rPr>
        <w:t xml:space="preserve">The First-tier Tribunal </w:t>
      </w:r>
      <w:r w:rsidRPr="003A0DFB">
        <w:rPr>
          <w:rFonts w:ascii="Book Antiqua" w:hAnsi="Book Antiqua" w:cs="Arial"/>
        </w:rPr>
        <w:t xml:space="preserve">did not make an order pursuant to rule </w:t>
      </w:r>
      <w:r w:rsidR="00304CCE">
        <w:rPr>
          <w:rFonts w:ascii="Book Antiqua" w:hAnsi="Book Antiqua" w:cs="Arial"/>
        </w:rPr>
        <w:t>13(1)</w:t>
      </w:r>
      <w:r w:rsidRPr="003A0DFB">
        <w:rPr>
          <w:rFonts w:ascii="Book Antiqua" w:hAnsi="Book Antiqua" w:cs="Arial"/>
        </w:rPr>
        <w:t xml:space="preserve"> of the </w:t>
      </w:r>
      <w:r w:rsidR="00304CCE">
        <w:rPr>
          <w:rFonts w:ascii="Book Antiqua" w:hAnsi="Book Antiqua" w:cs="Arial"/>
        </w:rPr>
        <w:t>Tribunal Procedure Rules 2014</w:t>
      </w:r>
      <w:r w:rsidRPr="003A0DFB">
        <w:rPr>
          <w:rFonts w:ascii="Book Antiqua" w:hAnsi="Book Antiqua" w:cs="Arial"/>
        </w:rPr>
        <w:t>.</w:t>
      </w:r>
    </w:p>
    <w:p w14:paraId="3E531E92" w14:textId="77777777" w:rsidR="008F0F55" w:rsidRPr="00177DBD" w:rsidRDefault="00F81D1E" w:rsidP="008F0F55">
      <w:pPr>
        <w:tabs>
          <w:tab w:val="left" w:pos="0"/>
          <w:tab w:val="left" w:pos="360"/>
        </w:tabs>
        <w:overflowPunct w:val="0"/>
        <w:autoSpaceDE w:val="0"/>
        <w:autoSpaceDN w:val="0"/>
        <w:adjustRightInd w:val="0"/>
        <w:spacing w:after="120"/>
        <w:jc w:val="both"/>
        <w:textAlignment w:val="baseline"/>
        <w:rPr>
          <w:rFonts w:ascii="Book Antiqua" w:hAnsi="Book Antiqua"/>
        </w:rPr>
      </w:pPr>
      <w:r>
        <w:rPr>
          <w:rFonts w:ascii="Book Antiqua" w:hAnsi="Book Antiqua"/>
        </w:rPr>
        <w:t>Given the circumstances, I make no anonymity order.</w:t>
      </w:r>
    </w:p>
    <w:p w14:paraId="097BFA2E" w14:textId="77777777" w:rsidR="0066233E" w:rsidRDefault="0066233E" w:rsidP="008F0F55">
      <w:pPr>
        <w:tabs>
          <w:tab w:val="left" w:pos="2520"/>
        </w:tabs>
        <w:spacing w:before="240" w:after="100" w:afterAutospacing="1"/>
        <w:jc w:val="both"/>
        <w:rPr>
          <w:rFonts w:ascii="Book Antiqua" w:hAnsi="Book Antiqua" w:cs="Arial"/>
          <w:b/>
        </w:rPr>
      </w:pPr>
    </w:p>
    <w:p w14:paraId="7E3E8D58" w14:textId="77777777" w:rsidR="0066233E" w:rsidRDefault="0066233E" w:rsidP="008F0F55">
      <w:pPr>
        <w:tabs>
          <w:tab w:val="left" w:pos="2520"/>
        </w:tabs>
        <w:spacing w:before="240" w:after="100" w:afterAutospacing="1"/>
        <w:jc w:val="both"/>
        <w:rPr>
          <w:rFonts w:ascii="Book Antiqua" w:hAnsi="Book Antiqua" w:cs="Arial"/>
          <w:b/>
        </w:rPr>
      </w:pPr>
    </w:p>
    <w:p w14:paraId="6B8297D1" w14:textId="77777777" w:rsidR="0066233E" w:rsidRDefault="0066233E" w:rsidP="008F0F55">
      <w:pPr>
        <w:tabs>
          <w:tab w:val="left" w:pos="2520"/>
        </w:tabs>
        <w:spacing w:before="240" w:after="100" w:afterAutospacing="1"/>
        <w:jc w:val="both"/>
        <w:rPr>
          <w:rFonts w:ascii="Book Antiqua" w:hAnsi="Book Antiqua" w:cs="Arial"/>
          <w:b/>
        </w:rPr>
      </w:pPr>
    </w:p>
    <w:p w14:paraId="15C89352" w14:textId="601D9FA6" w:rsidR="008F0F55" w:rsidRPr="003A0DFB" w:rsidRDefault="00F81D1E" w:rsidP="008F0F55">
      <w:pPr>
        <w:tabs>
          <w:tab w:val="left" w:pos="2520"/>
        </w:tabs>
        <w:spacing w:before="240" w:after="100" w:afterAutospacing="1"/>
        <w:jc w:val="both"/>
        <w:rPr>
          <w:rFonts w:ascii="Book Antiqua" w:hAnsi="Book Antiqua" w:cs="Arial"/>
          <w:b/>
        </w:rPr>
      </w:pPr>
      <w:r w:rsidRPr="003A0DFB">
        <w:rPr>
          <w:rFonts w:ascii="Book Antiqua" w:hAnsi="Book Antiqua" w:cs="Arial"/>
          <w:b/>
        </w:rPr>
        <w:t xml:space="preserve">Fee Award </w:t>
      </w:r>
      <w:r w:rsidRPr="003A0DFB">
        <w:rPr>
          <w:rFonts w:ascii="Book Antiqua" w:hAnsi="Book Antiqua" w:cs="Arial"/>
          <w:b/>
        </w:rPr>
        <w:tab/>
      </w:r>
      <w:r w:rsidRPr="003A0DFB">
        <w:rPr>
          <w:rFonts w:ascii="Book Antiqua" w:hAnsi="Book Antiqua" w:cs="Arial"/>
          <w:b/>
        </w:rPr>
        <w:tab/>
        <w:t>Note: this is not part of the determination.</w:t>
      </w:r>
    </w:p>
    <w:p w14:paraId="4AC860D1" w14:textId="77777777" w:rsidR="008F0F55"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 xml:space="preserve">In the light of </w:t>
      </w:r>
      <w:r>
        <w:rPr>
          <w:rFonts w:ascii="Book Antiqua" w:hAnsi="Book Antiqua" w:cs="Arial"/>
        </w:rPr>
        <w:t>my</w:t>
      </w:r>
      <w:r w:rsidRPr="003A0DFB">
        <w:rPr>
          <w:rFonts w:ascii="Book Antiqua" w:hAnsi="Book Antiqua" w:cs="Arial"/>
        </w:rPr>
        <w:t xml:space="preserve"> decision, </w:t>
      </w:r>
      <w:r>
        <w:rPr>
          <w:rFonts w:ascii="Book Antiqua" w:hAnsi="Book Antiqua" w:cs="Arial"/>
        </w:rPr>
        <w:t>I</w:t>
      </w:r>
      <w:r w:rsidRPr="003A0DFB">
        <w:rPr>
          <w:rFonts w:ascii="Book Antiqua" w:hAnsi="Book Antiqua" w:cs="Arial"/>
        </w:rPr>
        <w:t xml:space="preserve"> have considered whether to make a fee award </w:t>
      </w:r>
      <w:r w:rsidR="00304CCE">
        <w:rPr>
          <w:rFonts w:ascii="Book Antiqua" w:hAnsi="Book Antiqua" w:cs="Arial"/>
        </w:rPr>
        <w:t xml:space="preserve">pursuant to </w:t>
      </w:r>
      <w:r w:rsidRPr="003A0DFB">
        <w:rPr>
          <w:rFonts w:ascii="Book Antiqua" w:hAnsi="Book Antiqua" w:cs="Arial"/>
        </w:rPr>
        <w:t xml:space="preserve">section 12(4)(a) of the Tribunals, </w:t>
      </w:r>
      <w:r w:rsidR="00304CCE">
        <w:rPr>
          <w:rFonts w:ascii="Book Antiqua" w:hAnsi="Book Antiqua" w:cs="Arial"/>
        </w:rPr>
        <w:t>Courts and Enforcement Act 2007</w:t>
      </w:r>
      <w:r w:rsidRPr="003A0DFB">
        <w:rPr>
          <w:rFonts w:ascii="Book Antiqua" w:hAnsi="Book Antiqua" w:cs="Arial"/>
        </w:rPr>
        <w:t>.</w:t>
      </w:r>
    </w:p>
    <w:p w14:paraId="04371C54" w14:textId="77777777"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cs="Arial"/>
        </w:rPr>
        <w:t>I</w:t>
      </w:r>
      <w:r w:rsidRPr="003A0DFB">
        <w:rPr>
          <w:rFonts w:ascii="Book Antiqua" w:hAnsi="Book Antiqua" w:cs="Arial"/>
        </w:rPr>
        <w:t xml:space="preserve"> have had regard to the Joint Presidential Guidance Note: Fee Awards in Immigration Appeals (December 2011).</w:t>
      </w:r>
    </w:p>
    <w:p w14:paraId="5146734B" w14:textId="0659A1C0"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cs="Arial"/>
        </w:rPr>
        <w:t>I</w:t>
      </w:r>
      <w:r w:rsidRPr="003A0DFB">
        <w:rPr>
          <w:rFonts w:ascii="Book Antiqua" w:hAnsi="Book Antiqua" w:cs="Arial"/>
        </w:rPr>
        <w:t xml:space="preserve"> make no fee award.</w:t>
      </w:r>
    </w:p>
    <w:p w14:paraId="16C1E79B" w14:textId="1D9AF738" w:rsidR="008F0F55"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 xml:space="preserve">Reasons: </w:t>
      </w:r>
      <w:r w:rsidR="00F360CB">
        <w:rPr>
          <w:rFonts w:ascii="Book Antiqua" w:hAnsi="Book Antiqua" w:cs="Arial"/>
        </w:rPr>
        <w:t>The appeal has been dismissed.</w:t>
      </w:r>
    </w:p>
    <w:p w14:paraId="27DED33E" w14:textId="77777777" w:rsidR="008F0F55" w:rsidRPr="00F146AE" w:rsidRDefault="009A164F" w:rsidP="008F0F55">
      <w:pPr>
        <w:tabs>
          <w:tab w:val="left" w:pos="2520"/>
        </w:tabs>
        <w:jc w:val="both"/>
        <w:rPr>
          <w:rFonts w:ascii="Book Antiqua" w:hAnsi="Book Antiqua" w:cs="Arial"/>
        </w:rPr>
      </w:pPr>
    </w:p>
    <w:p w14:paraId="2A5AB243"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1E817B2F" wp14:editId="685F7FFB">
            <wp:extent cx="1979295" cy="1027430"/>
            <wp:effectExtent l="25400" t="0" r="1905" b="0"/>
            <wp:docPr id="3"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74758BC7"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5C805085" w14:textId="77777777" w:rsidR="008F0F55" w:rsidRPr="006E1B05" w:rsidRDefault="009A164F" w:rsidP="008F0F55">
      <w:pPr>
        <w:tabs>
          <w:tab w:val="left" w:pos="2268"/>
          <w:tab w:val="left" w:pos="4536"/>
          <w:tab w:val="left" w:pos="5103"/>
        </w:tabs>
        <w:rPr>
          <w:rFonts w:ascii="Book Antiqua" w:hAnsi="Book Antiqua" w:cs="Arial"/>
          <w:b/>
          <w:bCs/>
        </w:rPr>
      </w:pPr>
    </w:p>
    <w:p w14:paraId="419DE8A4"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61F2ABC0" w14:textId="77777777" w:rsidR="008F0F55" w:rsidRPr="006E1B05" w:rsidRDefault="009A164F" w:rsidP="008F0F55">
      <w:pPr>
        <w:tabs>
          <w:tab w:val="left" w:pos="2268"/>
          <w:tab w:val="left" w:pos="5103"/>
        </w:tabs>
        <w:rPr>
          <w:rFonts w:ascii="Book Antiqua" w:hAnsi="Book Antiqua" w:cs="Arial"/>
          <w:b/>
          <w:bCs/>
        </w:rPr>
      </w:pPr>
    </w:p>
    <w:p w14:paraId="35B3CC3A" w14:textId="2A7B9C3F" w:rsidR="008F0F55" w:rsidRDefault="00F81D1E" w:rsidP="008F0F55">
      <w:pPr>
        <w:tabs>
          <w:tab w:val="left" w:pos="2268"/>
          <w:tab w:val="left" w:pos="5103"/>
        </w:tabs>
        <w:rPr>
          <w:rFonts w:ascii="Arial" w:hAnsi="Arial" w:cs="Arial"/>
          <w:b/>
          <w:bCs/>
        </w:rPr>
      </w:pPr>
      <w:r>
        <w:rPr>
          <w:rFonts w:ascii="Book Antiqua" w:hAnsi="Book Antiqua" w:cs="Arial"/>
          <w:b/>
          <w:bCs/>
        </w:rPr>
        <w:tab/>
      </w:r>
      <w:r w:rsidRPr="006E1B05">
        <w:rPr>
          <w:rFonts w:ascii="Book Antiqua" w:hAnsi="Book Antiqua" w:cs="Arial"/>
          <w:b/>
          <w:bCs/>
        </w:rPr>
        <w:t>Dated</w:t>
      </w:r>
    </w:p>
    <w:p w14:paraId="4DAEA0FD" w14:textId="77777777" w:rsidR="008F0F55" w:rsidRPr="00F146AE" w:rsidRDefault="009A164F" w:rsidP="008F0F55">
      <w:pPr>
        <w:tabs>
          <w:tab w:val="left" w:pos="2520"/>
        </w:tabs>
        <w:jc w:val="both"/>
        <w:rPr>
          <w:rFonts w:ascii="Book Antiqua" w:hAnsi="Book Antiqua" w:cs="Arial"/>
        </w:rPr>
      </w:pPr>
    </w:p>
    <w:p w14:paraId="3F62F489" w14:textId="00BEFD89" w:rsidR="000F15AE" w:rsidRDefault="000F15AE">
      <w:pPr>
        <w:rPr>
          <w:rFonts w:ascii="Book Antiqua" w:hAnsi="Book Antiqua" w:cs="Arial"/>
        </w:rPr>
      </w:pPr>
    </w:p>
    <w:p w14:paraId="3D21466E" w14:textId="77777777" w:rsidR="000F15AE" w:rsidRPr="000F15AE" w:rsidRDefault="000F15AE" w:rsidP="000F15AE">
      <w:pPr>
        <w:rPr>
          <w:rFonts w:ascii="Book Antiqua" w:hAnsi="Book Antiqua" w:cs="Arial"/>
        </w:rPr>
      </w:pPr>
    </w:p>
    <w:p w14:paraId="1ABAD013" w14:textId="77777777" w:rsidR="000F15AE" w:rsidRPr="000F15AE" w:rsidRDefault="000F15AE" w:rsidP="000F15AE">
      <w:pPr>
        <w:rPr>
          <w:rFonts w:ascii="Book Antiqua" w:hAnsi="Book Antiqua" w:cs="Arial"/>
        </w:rPr>
      </w:pPr>
    </w:p>
    <w:p w14:paraId="5B6C915E" w14:textId="77777777" w:rsidR="000F15AE" w:rsidRPr="000F15AE" w:rsidRDefault="000F15AE" w:rsidP="000F15AE">
      <w:pPr>
        <w:rPr>
          <w:rFonts w:ascii="Book Antiqua" w:hAnsi="Book Antiqua" w:cs="Arial"/>
        </w:rPr>
      </w:pPr>
    </w:p>
    <w:p w14:paraId="14B74571" w14:textId="77777777" w:rsidR="000F15AE" w:rsidRPr="000F15AE" w:rsidRDefault="000F15AE" w:rsidP="000F15AE">
      <w:pPr>
        <w:rPr>
          <w:rFonts w:ascii="Book Antiqua" w:hAnsi="Book Antiqua" w:cs="Arial"/>
        </w:rPr>
      </w:pPr>
    </w:p>
    <w:p w14:paraId="6B6A69D0" w14:textId="77777777" w:rsidR="000F15AE" w:rsidRPr="000F15AE" w:rsidRDefault="000F15AE" w:rsidP="000F15AE">
      <w:pPr>
        <w:rPr>
          <w:rFonts w:ascii="Book Antiqua" w:hAnsi="Book Antiqua" w:cs="Arial"/>
        </w:rPr>
      </w:pPr>
    </w:p>
    <w:p w14:paraId="3A1129CB" w14:textId="7A34A469" w:rsidR="000F15AE" w:rsidRDefault="000F15AE">
      <w:pPr>
        <w:rPr>
          <w:rFonts w:ascii="Book Antiqua" w:hAnsi="Book Antiqua" w:cs="Arial"/>
        </w:rPr>
      </w:pPr>
    </w:p>
    <w:p w14:paraId="0777F2B1" w14:textId="29A5A2AD" w:rsidR="008F0F55" w:rsidRDefault="000F15AE" w:rsidP="000F15AE">
      <w:pPr>
        <w:tabs>
          <w:tab w:val="left" w:pos="1640"/>
        </w:tabs>
        <w:rPr>
          <w:rFonts w:ascii="Book Antiqua" w:hAnsi="Book Antiqua" w:cs="Arial"/>
        </w:rPr>
      </w:pPr>
      <w:r>
        <w:rPr>
          <w:rFonts w:ascii="Book Antiqua" w:hAnsi="Book Antiqua" w:cs="Arial"/>
        </w:rPr>
        <w:tab/>
      </w:r>
    </w:p>
    <w:sectPr w:rsidR="008F0F55" w:rsidSect="008F0F55">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3BE17" w14:textId="77777777" w:rsidR="00116657" w:rsidRDefault="00116657">
      <w:r>
        <w:separator/>
      </w:r>
    </w:p>
  </w:endnote>
  <w:endnote w:type="continuationSeparator" w:id="0">
    <w:p w14:paraId="4A280DA0" w14:textId="77777777" w:rsidR="00116657" w:rsidRDefault="00116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D65E9" w14:textId="25EE1E0B" w:rsidR="008F0F55" w:rsidRPr="00F146AE" w:rsidRDefault="00F81D1E" w:rsidP="008F0F55">
    <w:pPr>
      <w:pStyle w:val="Footer"/>
      <w:jc w:val="center"/>
      <w:rPr>
        <w:rFonts w:ascii="Book Antiqua" w:hAnsi="Book Antiqua" w:cs="Arial"/>
        <w:sz w:val="16"/>
        <w:szCs w:val="16"/>
      </w:rPr>
    </w:pPr>
    <w:r w:rsidRPr="00F146AE">
      <w:rPr>
        <w:rStyle w:val="PageNumber"/>
        <w:rFonts w:ascii="Book Antiqua" w:hAnsi="Book Antiqua" w:cs="Arial"/>
        <w:sz w:val="16"/>
        <w:szCs w:val="16"/>
      </w:rPr>
      <w:fldChar w:fldCharType="begin"/>
    </w:r>
    <w:r w:rsidRPr="00F146AE">
      <w:rPr>
        <w:rStyle w:val="PageNumber"/>
        <w:rFonts w:ascii="Book Antiqua" w:hAnsi="Book Antiqua" w:cs="Arial"/>
        <w:sz w:val="16"/>
        <w:szCs w:val="16"/>
      </w:rPr>
      <w:instrText xml:space="preserve"> PAGE </w:instrText>
    </w:r>
    <w:r w:rsidRPr="00F146AE">
      <w:rPr>
        <w:rStyle w:val="PageNumber"/>
        <w:rFonts w:ascii="Book Antiqua" w:hAnsi="Book Antiqua" w:cs="Arial"/>
        <w:sz w:val="16"/>
        <w:szCs w:val="16"/>
      </w:rPr>
      <w:fldChar w:fldCharType="separate"/>
    </w:r>
    <w:r w:rsidR="009A164F">
      <w:rPr>
        <w:rStyle w:val="PageNumber"/>
        <w:rFonts w:ascii="Book Antiqua" w:hAnsi="Book Antiqua" w:cs="Arial"/>
        <w:noProof/>
        <w:sz w:val="16"/>
        <w:szCs w:val="16"/>
      </w:rPr>
      <w:t>5</w:t>
    </w:r>
    <w:r w:rsidRPr="00F146A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C21D5" w14:textId="77777777" w:rsidR="008F0F55" w:rsidRPr="00F146AE" w:rsidRDefault="00F81D1E" w:rsidP="008F0F55">
    <w:pPr>
      <w:jc w:val="center"/>
      <w:rPr>
        <w:rFonts w:ascii="Book Antiqua" w:hAnsi="Book Antiqua" w:cs="Arial"/>
        <w:b/>
      </w:rPr>
    </w:pPr>
    <w:r w:rsidRPr="00F146AE">
      <w:rPr>
        <w:rFonts w:ascii="Book Antiqua" w:hAnsi="Book Antiqua" w:cs="Arial"/>
        <w:b/>
        <w:spacing w:val="-6"/>
      </w:rPr>
      <w:t>©</w:t>
    </w:r>
    <w:r w:rsidR="00E366C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A61DE" w14:textId="77777777" w:rsidR="00116657" w:rsidRDefault="00116657">
      <w:r>
        <w:separator/>
      </w:r>
    </w:p>
  </w:footnote>
  <w:footnote w:type="continuationSeparator" w:id="0">
    <w:p w14:paraId="5DBC2700" w14:textId="77777777" w:rsidR="00116657" w:rsidRDefault="00116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CC239" w14:textId="47BB08B6" w:rsidR="008F0F55" w:rsidRPr="00EF136D" w:rsidRDefault="00F81D1E" w:rsidP="008F0F55">
    <w:pPr>
      <w:pStyle w:val="Header"/>
      <w:tabs>
        <w:tab w:val="clear" w:pos="4153"/>
        <w:tab w:val="clear" w:pos="8306"/>
        <w:tab w:val="right" w:pos="9639"/>
      </w:tabs>
      <w:jc w:val="right"/>
      <w:rPr>
        <w:rFonts w:ascii="Book Antiqua" w:hAnsi="Book Antiqua" w:cs="Arial"/>
        <w:sz w:val="20"/>
        <w:szCs w:val="16"/>
      </w:rPr>
    </w:pPr>
    <w:r w:rsidRPr="00EF136D">
      <w:rPr>
        <w:rFonts w:ascii="Book Antiqua" w:hAnsi="Book Antiqua" w:cs="Arial"/>
        <w:sz w:val="20"/>
        <w:szCs w:val="16"/>
      </w:rPr>
      <w:t xml:space="preserve">Appeal Number: </w:t>
    </w:r>
    <w:r w:rsidR="00AC54A7">
      <w:rPr>
        <w:rFonts w:ascii="Book Antiqua" w:hAnsi="Book Antiqua" w:cs="Arial"/>
        <w:sz w:val="20"/>
        <w:szCs w:val="16"/>
      </w:rPr>
      <w:t>HU/12012/2016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E3BF5" w14:textId="77777777" w:rsidR="008F0F55" w:rsidRPr="00F146AE" w:rsidRDefault="00F81D1E">
    <w:pPr>
      <w:pStyle w:val="Header"/>
      <w:rPr>
        <w:rFonts w:ascii="Book Antiqua" w:hAnsi="Book Antiqua"/>
      </w:rPr>
    </w:pPr>
    <w:r w:rsidRPr="00F146A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3F2A7E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0837268"/>
    <w:multiLevelType w:val="singleLevel"/>
    <w:tmpl w:val="E578DE1C"/>
    <w:lvl w:ilvl="0">
      <w:start w:val="1"/>
      <w:numFmt w:val="decimal"/>
      <w:lvlText w:val="%1."/>
      <w:legacy w:legacy="1" w:legacySpace="120" w:legacyIndent="360"/>
      <w:lvlJc w:val="left"/>
      <w:pPr>
        <w:ind w:left="720" w:hanging="360"/>
      </w:pPr>
      <w:rPr>
        <w:b w:val="0"/>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C0A432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4423E35"/>
    <w:multiLevelType w:val="hybridMultilevel"/>
    <w:tmpl w:val="E5965568"/>
    <w:lvl w:ilvl="0" w:tplc="A7F84808">
      <w:start w:val="1"/>
      <w:numFmt w:val="lowerLetter"/>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2" w15:restartNumberingAfterBreak="0">
    <w:nsid w:val="54A579B4"/>
    <w:multiLevelType w:val="hybridMultilevel"/>
    <w:tmpl w:val="73B2F2A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6"/>
  </w:num>
  <w:num w:numId="3">
    <w:abstractNumId w:val="2"/>
  </w:num>
  <w:num w:numId="4">
    <w:abstractNumId w:val="13"/>
  </w:num>
  <w:num w:numId="5">
    <w:abstractNumId w:val="21"/>
  </w:num>
  <w:num w:numId="6">
    <w:abstractNumId w:val="14"/>
  </w:num>
  <w:num w:numId="7">
    <w:abstractNumId w:val="20"/>
  </w:num>
  <w:num w:numId="8">
    <w:abstractNumId w:val="9"/>
  </w:num>
  <w:num w:numId="9">
    <w:abstractNumId w:val="7"/>
  </w:num>
  <w:num w:numId="10">
    <w:abstractNumId w:val="19"/>
  </w:num>
  <w:num w:numId="11">
    <w:abstractNumId w:val="18"/>
  </w:num>
  <w:num w:numId="12">
    <w:abstractNumId w:val="1"/>
  </w:num>
  <w:num w:numId="13">
    <w:abstractNumId w:val="17"/>
  </w:num>
  <w:num w:numId="14">
    <w:abstractNumId w:val="0"/>
  </w:num>
  <w:num w:numId="15">
    <w:abstractNumId w:val="3"/>
  </w:num>
  <w:num w:numId="16">
    <w:abstractNumId w:val="5"/>
  </w:num>
  <w:num w:numId="17">
    <w:abstractNumId w:val="15"/>
  </w:num>
  <w:num w:numId="18">
    <w:abstractNumId w:val="10"/>
  </w:num>
  <w:num w:numId="19">
    <w:abstractNumId w:val="12"/>
  </w:num>
  <w:num w:numId="20">
    <w:abstractNumId w:val="8"/>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6C"/>
    <w:rsid w:val="0001125D"/>
    <w:rsid w:val="00015F1F"/>
    <w:rsid w:val="00070042"/>
    <w:rsid w:val="000871B5"/>
    <w:rsid w:val="000B3F1C"/>
    <w:rsid w:val="000D3929"/>
    <w:rsid w:val="000D531F"/>
    <w:rsid w:val="000F15AE"/>
    <w:rsid w:val="00116657"/>
    <w:rsid w:val="001408E4"/>
    <w:rsid w:val="00160F76"/>
    <w:rsid w:val="001802D9"/>
    <w:rsid w:val="00197381"/>
    <w:rsid w:val="001B3B96"/>
    <w:rsid w:val="001C5445"/>
    <w:rsid w:val="00271B62"/>
    <w:rsid w:val="00292541"/>
    <w:rsid w:val="002F0086"/>
    <w:rsid w:val="00304CCE"/>
    <w:rsid w:val="0034555E"/>
    <w:rsid w:val="003E7F7B"/>
    <w:rsid w:val="003F4247"/>
    <w:rsid w:val="004005E3"/>
    <w:rsid w:val="00432033"/>
    <w:rsid w:val="00437C34"/>
    <w:rsid w:val="00497CC0"/>
    <w:rsid w:val="004D380D"/>
    <w:rsid w:val="0050200F"/>
    <w:rsid w:val="00505299"/>
    <w:rsid w:val="00535EEC"/>
    <w:rsid w:val="00597640"/>
    <w:rsid w:val="00627B66"/>
    <w:rsid w:val="0066233E"/>
    <w:rsid w:val="006B1871"/>
    <w:rsid w:val="006E761E"/>
    <w:rsid w:val="00700288"/>
    <w:rsid w:val="00700BA9"/>
    <w:rsid w:val="0072327D"/>
    <w:rsid w:val="0073406A"/>
    <w:rsid w:val="0074571F"/>
    <w:rsid w:val="00756D06"/>
    <w:rsid w:val="00790EA0"/>
    <w:rsid w:val="007B0A98"/>
    <w:rsid w:val="0082373D"/>
    <w:rsid w:val="00833174"/>
    <w:rsid w:val="00867254"/>
    <w:rsid w:val="00885967"/>
    <w:rsid w:val="008C28E2"/>
    <w:rsid w:val="00937B2B"/>
    <w:rsid w:val="009A164F"/>
    <w:rsid w:val="009A3F22"/>
    <w:rsid w:val="009C7005"/>
    <w:rsid w:val="00A03A22"/>
    <w:rsid w:val="00A21CF2"/>
    <w:rsid w:val="00A83596"/>
    <w:rsid w:val="00A87F50"/>
    <w:rsid w:val="00AC54A7"/>
    <w:rsid w:val="00AE15C5"/>
    <w:rsid w:val="00B250E9"/>
    <w:rsid w:val="00B63F20"/>
    <w:rsid w:val="00BA56A4"/>
    <w:rsid w:val="00BF21F1"/>
    <w:rsid w:val="00C31895"/>
    <w:rsid w:val="00C83B0A"/>
    <w:rsid w:val="00C85A52"/>
    <w:rsid w:val="00C9520A"/>
    <w:rsid w:val="00D1687F"/>
    <w:rsid w:val="00D174DE"/>
    <w:rsid w:val="00D24765"/>
    <w:rsid w:val="00D7073D"/>
    <w:rsid w:val="00D76E52"/>
    <w:rsid w:val="00DA7F36"/>
    <w:rsid w:val="00DF7636"/>
    <w:rsid w:val="00E03C92"/>
    <w:rsid w:val="00E046C8"/>
    <w:rsid w:val="00E366C9"/>
    <w:rsid w:val="00EC74A0"/>
    <w:rsid w:val="00ED7606"/>
    <w:rsid w:val="00F20C14"/>
    <w:rsid w:val="00F360CB"/>
    <w:rsid w:val="00F671C2"/>
    <w:rsid w:val="00F81D1E"/>
    <w:rsid w:val="00FA6208"/>
    <w:rsid w:val="00FC2ADC"/>
    <w:rsid w:val="00FC346C"/>
    <w:rsid w:val="00FC36E6"/>
    <w:rsid w:val="00FE229F"/>
    <w:rsid w:val="00FF745A"/>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F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23A"/>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83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1346</Words>
  <Characters>7673</Characters>
  <Application>Microsoft Office Word</Application>
  <DocSecurity>0</DocSecurity>
  <Lines>63</Lines>
  <Paragraphs>18</Paragraphs>
  <ScaleCrop>false</ScaleCrop>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2018-08-10T12:58:00Z</dcterms:created>
  <dcterms:modified xsi:type="dcterms:W3CDTF">2018-08-10T12:58:00Z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