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5E3A71" w:rsidP="00C321B5">
      <w:pPr>
        <w:jc w:val="center"/>
        <w:rPr>
          <w:rFonts w:ascii="Book Antiqua" w:hAnsi="Book Antiqua" w:cs="Arial"/>
          <w:sz w:val="16"/>
          <w:szCs w:val="16"/>
        </w:rPr>
      </w:pPr>
      <w:r w:rsidRPr="00530C84">
        <w:rPr>
          <w:noProof/>
          <w:lang w:val="en-US" w:eastAsia="en-US"/>
        </w:rPr>
        <w:drawing>
          <wp:inline distT="0" distB="0" distL="0" distR="0">
            <wp:extent cx="1201843" cy="103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6021" cy="1048545"/>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B53320"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B53320">
        <w:rPr>
          <w:rFonts w:ascii="Book Antiqua" w:hAnsi="Book Antiqua" w:cs="Arial"/>
          <w:b/>
        </w:rPr>
        <w:t xml:space="preserve">   </w:t>
      </w:r>
      <w:proofErr w:type="gramEnd"/>
      <w:r w:rsidR="00B53320">
        <w:rPr>
          <w:rFonts w:ascii="Book Antiqua" w:hAnsi="Book Antiqua" w:cs="Arial"/>
          <w:b/>
        </w:rPr>
        <w:t xml:space="preserve">                   </w:t>
      </w:r>
      <w:r w:rsidR="00B3524D" w:rsidRPr="00B53320">
        <w:rPr>
          <w:rFonts w:ascii="Book Antiqua" w:hAnsi="Book Antiqua" w:cs="Arial"/>
          <w:b/>
        </w:rPr>
        <w:t>Appeal Number</w:t>
      </w:r>
      <w:r w:rsidR="00D53769" w:rsidRPr="00B53320">
        <w:rPr>
          <w:rFonts w:ascii="Book Antiqua" w:hAnsi="Book Antiqua" w:cs="Arial"/>
          <w:b/>
        </w:rPr>
        <w:t>:</w:t>
      </w:r>
      <w:r w:rsidR="00B3524D" w:rsidRPr="00B53320">
        <w:rPr>
          <w:rFonts w:ascii="Book Antiqua" w:hAnsi="Book Antiqua" w:cs="Arial"/>
          <w:b/>
        </w:rPr>
        <w:t xml:space="preserve"> </w:t>
      </w:r>
      <w:r w:rsidR="008507B7" w:rsidRPr="00B53320">
        <w:rPr>
          <w:rFonts w:ascii="Book Antiqua" w:hAnsi="Book Antiqua" w:cs="Arial"/>
          <w:b/>
          <w:caps/>
        </w:rPr>
        <w:t>HU/12055/2016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F5664C" w:rsidTr="00B53320">
        <w:tc>
          <w:tcPr>
            <w:tcW w:w="5245" w:type="dxa"/>
            <w:shd w:val="clear" w:color="auto" w:fill="auto"/>
          </w:tcPr>
          <w:p w:rsidR="00D22636" w:rsidRPr="00530C84" w:rsidRDefault="00D22636" w:rsidP="00530C84">
            <w:pPr>
              <w:jc w:val="both"/>
              <w:rPr>
                <w:rFonts w:ascii="Book Antiqua" w:hAnsi="Book Antiqua" w:cs="Arial"/>
                <w:b/>
              </w:rPr>
            </w:pPr>
            <w:r w:rsidRPr="00530C84">
              <w:rPr>
                <w:rFonts w:ascii="Book Antiqua" w:hAnsi="Book Antiqua" w:cs="Arial"/>
                <w:b/>
              </w:rPr>
              <w:t xml:space="preserve">Heard at </w:t>
            </w:r>
            <w:r w:rsidR="008507B7" w:rsidRPr="00530C84">
              <w:rPr>
                <w:rFonts w:ascii="Book Antiqua" w:hAnsi="Book Antiqua" w:cs="Arial"/>
                <w:b/>
              </w:rPr>
              <w:t>Manchester Civil Justice Centre</w:t>
            </w:r>
          </w:p>
        </w:tc>
        <w:tc>
          <w:tcPr>
            <w:tcW w:w="4763" w:type="dxa"/>
            <w:shd w:val="clear" w:color="auto" w:fill="auto"/>
          </w:tcPr>
          <w:p w:rsidR="00D22636" w:rsidRPr="00530C84" w:rsidRDefault="000E34AA" w:rsidP="00530C84">
            <w:pPr>
              <w:jc w:val="both"/>
              <w:rPr>
                <w:rFonts w:ascii="Book Antiqua" w:hAnsi="Book Antiqua" w:cs="Arial"/>
                <w:b/>
              </w:rPr>
            </w:pPr>
            <w:r w:rsidRPr="00530C84">
              <w:rPr>
                <w:rFonts w:ascii="Book Antiqua" w:hAnsi="Book Antiqua" w:cs="Arial"/>
                <w:b/>
              </w:rPr>
              <w:t>Decision &amp; Reasons</w:t>
            </w:r>
            <w:r w:rsidR="00283659" w:rsidRPr="00530C84">
              <w:rPr>
                <w:rFonts w:ascii="Book Antiqua" w:hAnsi="Book Antiqua" w:cs="Arial"/>
                <w:b/>
              </w:rPr>
              <w:t xml:space="preserve"> Promulgated</w:t>
            </w:r>
          </w:p>
        </w:tc>
      </w:tr>
      <w:tr w:rsidR="00D22636" w:rsidRPr="00F5664C" w:rsidTr="00B53320">
        <w:tc>
          <w:tcPr>
            <w:tcW w:w="5245" w:type="dxa"/>
            <w:shd w:val="clear" w:color="auto" w:fill="auto"/>
          </w:tcPr>
          <w:p w:rsidR="00D22636" w:rsidRPr="00530C84" w:rsidRDefault="00D22636" w:rsidP="00530C84">
            <w:pPr>
              <w:jc w:val="both"/>
              <w:rPr>
                <w:rFonts w:ascii="Book Antiqua" w:hAnsi="Book Antiqua" w:cs="Arial"/>
                <w:b/>
              </w:rPr>
            </w:pPr>
            <w:r w:rsidRPr="00530C84">
              <w:rPr>
                <w:rFonts w:ascii="Book Antiqua" w:hAnsi="Book Antiqua" w:cs="Arial"/>
                <w:b/>
              </w:rPr>
              <w:t xml:space="preserve">On </w:t>
            </w:r>
            <w:r w:rsidR="008507B7" w:rsidRPr="00530C84">
              <w:rPr>
                <w:rFonts w:ascii="Book Antiqua" w:hAnsi="Book Antiqua" w:cs="Arial"/>
                <w:b/>
              </w:rPr>
              <w:t>15</w:t>
            </w:r>
            <w:r w:rsidR="008507B7" w:rsidRPr="00530C84">
              <w:rPr>
                <w:rFonts w:ascii="Book Antiqua" w:hAnsi="Book Antiqua" w:cs="Arial"/>
                <w:b/>
                <w:vertAlign w:val="superscript"/>
              </w:rPr>
              <w:t>th</w:t>
            </w:r>
            <w:r w:rsidR="008507B7" w:rsidRPr="00530C84">
              <w:rPr>
                <w:rFonts w:ascii="Book Antiqua" w:hAnsi="Book Antiqua" w:cs="Arial"/>
                <w:b/>
              </w:rPr>
              <w:t xml:space="preserve"> May 2018</w:t>
            </w:r>
          </w:p>
        </w:tc>
        <w:tc>
          <w:tcPr>
            <w:tcW w:w="4763" w:type="dxa"/>
            <w:shd w:val="clear" w:color="auto" w:fill="auto"/>
          </w:tcPr>
          <w:p w:rsidR="00D22636" w:rsidRPr="00530C84" w:rsidRDefault="005E3A71" w:rsidP="00530C84">
            <w:pPr>
              <w:jc w:val="both"/>
              <w:rPr>
                <w:rFonts w:ascii="Book Antiqua" w:hAnsi="Book Antiqua" w:cs="Arial"/>
                <w:b/>
              </w:rPr>
            </w:pPr>
            <w:r>
              <w:rPr>
                <w:rFonts w:ascii="Book Antiqua" w:hAnsi="Book Antiqua" w:cs="Arial"/>
                <w:b/>
              </w:rPr>
              <w:t>On 12</w:t>
            </w:r>
            <w:r w:rsidRPr="005E3A71">
              <w:rPr>
                <w:rFonts w:ascii="Book Antiqua" w:hAnsi="Book Antiqua" w:cs="Arial"/>
                <w:b/>
                <w:vertAlign w:val="superscript"/>
              </w:rPr>
              <w:t>th</w:t>
            </w:r>
            <w:r>
              <w:rPr>
                <w:rFonts w:ascii="Book Antiqua" w:hAnsi="Book Antiqua" w:cs="Arial"/>
                <w:b/>
              </w:rPr>
              <w:t xml:space="preserve"> September 2018</w:t>
            </w:r>
          </w:p>
        </w:tc>
      </w:tr>
      <w:tr w:rsidR="00D22636" w:rsidRPr="00F5664C" w:rsidTr="00B53320">
        <w:tc>
          <w:tcPr>
            <w:tcW w:w="5245" w:type="dxa"/>
            <w:shd w:val="clear" w:color="auto" w:fill="auto"/>
          </w:tcPr>
          <w:p w:rsidR="00D22636" w:rsidRPr="00530C84" w:rsidRDefault="00D22636" w:rsidP="00530C84">
            <w:pPr>
              <w:jc w:val="both"/>
              <w:rPr>
                <w:rFonts w:ascii="Book Antiqua" w:hAnsi="Book Antiqua" w:cs="Arial"/>
                <w:b/>
              </w:rPr>
            </w:pPr>
          </w:p>
        </w:tc>
        <w:tc>
          <w:tcPr>
            <w:tcW w:w="4763" w:type="dxa"/>
            <w:shd w:val="clear" w:color="auto" w:fill="auto"/>
          </w:tcPr>
          <w:p w:rsidR="00D22636" w:rsidRPr="00530C84" w:rsidRDefault="00D22636" w:rsidP="00530C84">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B2116E"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8507B7" w:rsidP="00742A8D">
      <w:pPr>
        <w:jc w:val="center"/>
        <w:rPr>
          <w:rFonts w:ascii="Book Antiqua" w:hAnsi="Book Antiqua" w:cs="Arial"/>
          <w:b/>
          <w:caps/>
        </w:rPr>
      </w:pPr>
      <w:r>
        <w:rPr>
          <w:rFonts w:ascii="Book Antiqua" w:hAnsi="Book Antiqua" w:cs="Arial"/>
          <w:b/>
          <w:caps/>
        </w:rPr>
        <w:t>Mr iftikhar ahmed mughal</w:t>
      </w:r>
    </w:p>
    <w:p w:rsidR="000E34AA" w:rsidRPr="00B53320" w:rsidRDefault="000E34AA" w:rsidP="000E34AA">
      <w:pPr>
        <w:jc w:val="center"/>
        <w:rPr>
          <w:rFonts w:ascii="Book Antiqua" w:hAnsi="Book Antiqua" w:cs="Arial"/>
          <w:caps/>
        </w:rPr>
      </w:pPr>
      <w:r w:rsidRPr="00B53320">
        <w:rPr>
          <w:rFonts w:ascii="Book Antiqua" w:hAnsi="Book Antiqua" w:cs="Arial"/>
          <w:caps/>
        </w:rPr>
        <w:t xml:space="preserve">(ANONYMITY DIRECTION </w:t>
      </w:r>
      <w:r w:rsidR="008507B7" w:rsidRPr="00B53320">
        <w:rPr>
          <w:rFonts w:ascii="Book Antiqua" w:hAnsi="Book Antiqua" w:cs="Arial"/>
          <w:caps/>
        </w:rPr>
        <w:t>not made</w:t>
      </w:r>
      <w:r w:rsidRPr="00B53320">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B53320" w:rsidRPr="00F5664C" w:rsidRDefault="00B53320"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8507B7">
        <w:rPr>
          <w:rFonts w:ascii="Book Antiqua" w:hAnsi="Book Antiqua" w:cs="Arial"/>
        </w:rPr>
        <w:t>Mr C Timson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8507B7">
        <w:rPr>
          <w:rFonts w:ascii="Book Antiqua" w:hAnsi="Book Antiqua" w:cs="Arial"/>
        </w:rPr>
        <w:t>Mr A McVeety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D33B16" w:rsidRDefault="008507B7" w:rsidP="00D33B16">
      <w:pPr>
        <w:numPr>
          <w:ilvl w:val="0"/>
          <w:numId w:val="3"/>
        </w:numPr>
        <w:spacing w:before="240"/>
        <w:jc w:val="both"/>
        <w:rPr>
          <w:rFonts w:ascii="Book Antiqua" w:hAnsi="Book Antiqua" w:cs="Arial"/>
        </w:rPr>
      </w:pPr>
      <w:r>
        <w:rPr>
          <w:rFonts w:ascii="Book Antiqua" w:hAnsi="Book Antiqua" w:cs="Arial"/>
        </w:rPr>
        <w:t>This is an appeal against the determination of First-tier Tribunal Judge N M Paul, promulgated on 25</w:t>
      </w:r>
      <w:r w:rsidRPr="008507B7">
        <w:rPr>
          <w:rFonts w:ascii="Book Antiqua" w:hAnsi="Book Antiqua" w:cs="Arial"/>
          <w:vertAlign w:val="superscript"/>
        </w:rPr>
        <w:t>th</w:t>
      </w:r>
      <w:r>
        <w:rPr>
          <w:rFonts w:ascii="Book Antiqua" w:hAnsi="Book Antiqua" w:cs="Arial"/>
        </w:rPr>
        <w:t xml:space="preserve"> October 2017, following a hearing at Taylor House on 2</w:t>
      </w:r>
      <w:r w:rsidRPr="008507B7">
        <w:rPr>
          <w:rFonts w:ascii="Book Antiqua" w:hAnsi="Book Antiqua" w:cs="Arial"/>
          <w:vertAlign w:val="superscript"/>
        </w:rPr>
        <w:t>nd</w:t>
      </w:r>
      <w:r>
        <w:rPr>
          <w:rFonts w:ascii="Book Antiqua" w:hAnsi="Book Antiqua" w:cs="Arial"/>
        </w:rPr>
        <w:t xml:space="preserve"> October 2017.  In the determination, the judge dismissed the appeal of the Appellant, whereupon the Appellant subsequently applied for, and was granted, permission to appeal to the Upper Tribunal, and thus the matter comes before me.</w:t>
      </w:r>
    </w:p>
    <w:p w:rsidR="008507B7" w:rsidRDefault="008507B7" w:rsidP="00791D4B">
      <w:pPr>
        <w:spacing w:before="240"/>
        <w:jc w:val="both"/>
        <w:rPr>
          <w:rFonts w:ascii="Book Antiqua" w:hAnsi="Book Antiqua" w:cs="Arial"/>
        </w:rPr>
      </w:pPr>
      <w:r>
        <w:rPr>
          <w:rFonts w:ascii="Book Antiqua" w:hAnsi="Book Antiqua" w:cs="Arial"/>
          <w:b/>
          <w:u w:val="single"/>
        </w:rPr>
        <w:t>The Appellant</w:t>
      </w:r>
    </w:p>
    <w:p w:rsidR="008507B7" w:rsidRDefault="008507B7" w:rsidP="00D33B16">
      <w:pPr>
        <w:numPr>
          <w:ilvl w:val="0"/>
          <w:numId w:val="3"/>
        </w:numPr>
        <w:spacing w:before="240"/>
        <w:jc w:val="both"/>
        <w:rPr>
          <w:rFonts w:ascii="Book Antiqua" w:hAnsi="Book Antiqua" w:cs="Arial"/>
        </w:rPr>
      </w:pPr>
      <w:r>
        <w:rPr>
          <w:rFonts w:ascii="Book Antiqua" w:hAnsi="Book Antiqua" w:cs="Arial"/>
        </w:rPr>
        <w:t>The Appellant is a male, a citizen of Pakistan, and was born on 2</w:t>
      </w:r>
      <w:r w:rsidRPr="008507B7">
        <w:rPr>
          <w:rFonts w:ascii="Book Antiqua" w:hAnsi="Book Antiqua" w:cs="Arial"/>
          <w:vertAlign w:val="superscript"/>
        </w:rPr>
        <w:t>nd</w:t>
      </w:r>
      <w:r>
        <w:rPr>
          <w:rFonts w:ascii="Book Antiqua" w:hAnsi="Book Antiqua" w:cs="Arial"/>
        </w:rPr>
        <w:t xml:space="preserve"> October 1971.  He appealed against the decision of the Respondent, dated 6</w:t>
      </w:r>
      <w:r w:rsidRPr="008507B7">
        <w:rPr>
          <w:rFonts w:ascii="Book Antiqua" w:hAnsi="Book Antiqua" w:cs="Arial"/>
          <w:vertAlign w:val="superscript"/>
        </w:rPr>
        <w:t>th</w:t>
      </w:r>
      <w:r>
        <w:rPr>
          <w:rFonts w:ascii="Book Antiqua" w:hAnsi="Book Antiqua" w:cs="Arial"/>
        </w:rPr>
        <w:t xml:space="preserve"> May 2016 refusing his application for indefinite leave to remain in the UK </w:t>
      </w:r>
      <w:proofErr w:type="gramStart"/>
      <w:r>
        <w:rPr>
          <w:rFonts w:ascii="Book Antiqua" w:hAnsi="Book Antiqua" w:cs="Arial"/>
        </w:rPr>
        <w:t>on the basis of</w:t>
      </w:r>
      <w:proofErr w:type="gramEnd"/>
      <w:r>
        <w:rPr>
          <w:rFonts w:ascii="Book Antiqua" w:hAnsi="Book Antiqua" w:cs="Arial"/>
        </w:rPr>
        <w:t xml:space="preserve"> ten years</w:t>
      </w:r>
      <w:r w:rsidR="00EA576B">
        <w:rPr>
          <w:rFonts w:ascii="Book Antiqua" w:hAnsi="Book Antiqua" w:cs="Arial"/>
        </w:rPr>
        <w:t>’</w:t>
      </w:r>
      <w:r>
        <w:rPr>
          <w:rFonts w:ascii="Book Antiqua" w:hAnsi="Book Antiqua" w:cs="Arial"/>
        </w:rPr>
        <w:t xml:space="preserve"> continuous lawful residence in the UK.</w:t>
      </w:r>
    </w:p>
    <w:p w:rsidR="00934746" w:rsidRDefault="00934746" w:rsidP="00791D4B">
      <w:pPr>
        <w:spacing w:before="240"/>
        <w:jc w:val="both"/>
        <w:rPr>
          <w:rFonts w:ascii="Book Antiqua" w:hAnsi="Book Antiqua" w:cs="Arial"/>
          <w:b/>
          <w:u w:val="single"/>
        </w:rPr>
      </w:pPr>
    </w:p>
    <w:p w:rsidR="008507B7" w:rsidRDefault="008507B7" w:rsidP="00791D4B">
      <w:pPr>
        <w:spacing w:before="240"/>
        <w:jc w:val="both"/>
        <w:rPr>
          <w:rFonts w:ascii="Book Antiqua" w:hAnsi="Book Antiqua" w:cs="Arial"/>
        </w:rPr>
      </w:pPr>
      <w:r>
        <w:rPr>
          <w:rFonts w:ascii="Book Antiqua" w:hAnsi="Book Antiqua" w:cs="Arial"/>
          <w:b/>
          <w:u w:val="single"/>
        </w:rPr>
        <w:lastRenderedPageBreak/>
        <w:t>The Appellant’s Claim</w:t>
      </w:r>
    </w:p>
    <w:p w:rsidR="008507B7" w:rsidRDefault="008507B7" w:rsidP="00D33B16">
      <w:pPr>
        <w:numPr>
          <w:ilvl w:val="0"/>
          <w:numId w:val="3"/>
        </w:numPr>
        <w:spacing w:before="240"/>
        <w:jc w:val="both"/>
        <w:rPr>
          <w:rFonts w:ascii="Book Antiqua" w:hAnsi="Book Antiqua" w:cs="Arial"/>
        </w:rPr>
      </w:pPr>
      <w:r>
        <w:rPr>
          <w:rFonts w:ascii="Book Antiqua" w:hAnsi="Book Antiqua" w:cs="Arial"/>
        </w:rPr>
        <w:t xml:space="preserve">The essence of the Appellant’s claim is that, having entered the UK as a student in 2005, and subsequently </w:t>
      </w:r>
      <w:r w:rsidR="00EA576B">
        <w:rPr>
          <w:rFonts w:ascii="Book Antiqua" w:hAnsi="Book Antiqua" w:cs="Arial"/>
        </w:rPr>
        <w:t>securing</w:t>
      </w:r>
      <w:r>
        <w:rPr>
          <w:rFonts w:ascii="Book Antiqua" w:hAnsi="Book Antiqua" w:cs="Arial"/>
        </w:rPr>
        <w:t xml:space="preserve"> various extensions of leave to remain until 2011, he applied for a post-study migrant visa which was granted until 21</w:t>
      </w:r>
      <w:r w:rsidRPr="008507B7">
        <w:rPr>
          <w:rFonts w:ascii="Book Antiqua" w:hAnsi="Book Antiqua" w:cs="Arial"/>
          <w:vertAlign w:val="superscript"/>
        </w:rPr>
        <w:t>st</w:t>
      </w:r>
      <w:r>
        <w:rPr>
          <w:rFonts w:ascii="Book Antiqua" w:hAnsi="Book Antiqua" w:cs="Arial"/>
        </w:rPr>
        <w:t xml:space="preserve"> February 2013.  Thereafter, his Tier 1 (Entrepreneur) application was refused in November 2013 and he became appeal rights exhausted in September 2014.  He has always tried to do his best in the UK, and has stayed legally throughout, and has developed social, cultural and economic, as well as educational ties in this country, and completed ten years’ continuous lawful residence in this country.  He has invested £50,000 in his business in the UK and does not accept that the refusal of his application means that his business activities were not genuine.</w:t>
      </w:r>
    </w:p>
    <w:p w:rsidR="008507B7" w:rsidRPr="008507B7" w:rsidRDefault="008507B7" w:rsidP="00791D4B">
      <w:pPr>
        <w:spacing w:before="240"/>
        <w:jc w:val="both"/>
        <w:rPr>
          <w:rFonts w:ascii="Book Antiqua" w:hAnsi="Book Antiqua" w:cs="Arial"/>
          <w:b/>
          <w:u w:val="single"/>
        </w:rPr>
      </w:pPr>
      <w:r w:rsidRPr="008507B7">
        <w:rPr>
          <w:rFonts w:ascii="Book Antiqua" w:hAnsi="Book Antiqua" w:cs="Arial"/>
          <w:b/>
          <w:u w:val="single"/>
        </w:rPr>
        <w:t>The Judge’s Findings</w:t>
      </w:r>
    </w:p>
    <w:p w:rsidR="008507B7" w:rsidRDefault="008507B7" w:rsidP="00D33B16">
      <w:pPr>
        <w:numPr>
          <w:ilvl w:val="0"/>
          <w:numId w:val="3"/>
        </w:numPr>
        <w:spacing w:before="240"/>
        <w:jc w:val="both"/>
        <w:rPr>
          <w:rFonts w:ascii="Book Antiqua" w:hAnsi="Book Antiqua" w:cs="Arial"/>
        </w:rPr>
      </w:pPr>
      <w:r>
        <w:rPr>
          <w:rFonts w:ascii="Book Antiqua" w:hAnsi="Book Antiqua" w:cs="Arial"/>
        </w:rPr>
        <w:t>The evidence before the judge was that the Appellant, who comes from Kashmir in Pakistan, has two children, aged 10 and 7 there, who live with his wife and his parents, and the Appellant’s brother also has business interests there.  In cross-examination before Judge Paul, the Appellant accepted “that he had no real family in the UK” (paragraph 7).  In terms of the work that the Appellant was undertaking in the UK, the evidence before the judge was that, “</w:t>
      </w:r>
      <w:r w:rsidR="00EA576B">
        <w:rPr>
          <w:rFonts w:ascii="Book Antiqua" w:hAnsi="Book Antiqua" w:cs="Arial"/>
        </w:rPr>
        <w:t>H</w:t>
      </w:r>
      <w:r>
        <w:rPr>
          <w:rFonts w:ascii="Book Antiqua" w:hAnsi="Book Antiqua" w:cs="Arial"/>
        </w:rPr>
        <w:t xml:space="preserve">e was not able to do anything since he became appeal rights exhausted.  He lives with his uncle in the UK, and is dependent upon him” (paragraph 8).  When asked why he could not </w:t>
      </w:r>
      <w:proofErr w:type="gramStart"/>
      <w:r>
        <w:rPr>
          <w:rFonts w:ascii="Book Antiqua" w:hAnsi="Book Antiqua" w:cs="Arial"/>
        </w:rPr>
        <w:t>return back</w:t>
      </w:r>
      <w:proofErr w:type="gramEnd"/>
      <w:r>
        <w:rPr>
          <w:rFonts w:ascii="Book Antiqua" w:hAnsi="Book Antiqua" w:cs="Arial"/>
        </w:rPr>
        <w:t xml:space="preserve"> to Pakistan, to be with his wife and children, the Appellant had said that “he had business debts” (paragraph 9).</w:t>
      </w:r>
    </w:p>
    <w:p w:rsidR="008507B7" w:rsidRDefault="008507B7" w:rsidP="00D33B16">
      <w:pPr>
        <w:numPr>
          <w:ilvl w:val="0"/>
          <w:numId w:val="3"/>
        </w:numPr>
        <w:spacing w:before="240"/>
        <w:jc w:val="both"/>
        <w:rPr>
          <w:rFonts w:ascii="Book Antiqua" w:hAnsi="Book Antiqua" w:cs="Arial"/>
        </w:rPr>
      </w:pPr>
      <w:r>
        <w:rPr>
          <w:rFonts w:ascii="Book Antiqua" w:hAnsi="Book Antiqua" w:cs="Arial"/>
        </w:rPr>
        <w:t>The judge found that the Appellant did not meet the r</w:t>
      </w:r>
      <w:r w:rsidR="003312B9">
        <w:rPr>
          <w:rFonts w:ascii="Book Antiqua" w:hAnsi="Book Antiqua" w:cs="Arial"/>
        </w:rPr>
        <w:t>e</w:t>
      </w:r>
      <w:r>
        <w:rPr>
          <w:rFonts w:ascii="Book Antiqua" w:hAnsi="Book Antiqua" w:cs="Arial"/>
        </w:rPr>
        <w:t>quirements of the Immigrat</w:t>
      </w:r>
      <w:r w:rsidR="003312B9">
        <w:rPr>
          <w:rFonts w:ascii="Book Antiqua" w:hAnsi="Book Antiqua" w:cs="Arial"/>
        </w:rPr>
        <w:t>io</w:t>
      </w:r>
      <w:r>
        <w:rPr>
          <w:rFonts w:ascii="Book Antiqua" w:hAnsi="Book Antiqua" w:cs="Arial"/>
        </w:rPr>
        <w:t>n Rules on a balance of probabilities.  Although he had continuous leave from August 2005 until September 2014, his Section 3C</w:t>
      </w:r>
      <w:r w:rsidR="003312B9">
        <w:rPr>
          <w:rFonts w:ascii="Book Antiqua" w:hAnsi="Book Antiqua" w:cs="Arial"/>
        </w:rPr>
        <w:t xml:space="preserve"> leave had ceased at that date, and when he had applied in October 2014, he was outside the period of his leave, and therefore became an overstayer since 2014, such that he had not been able to demonstrate the ten years’ continuous residence.</w:t>
      </w:r>
      <w:r w:rsidR="00880839">
        <w:rPr>
          <w:rFonts w:ascii="Book Antiqua" w:hAnsi="Book Antiqua" w:cs="Arial"/>
        </w:rPr>
        <w:t xml:space="preserve">  The judge went on to say that even though the Appellant did not meet the requirements of the Immigration Rules, “</w:t>
      </w:r>
      <w:r w:rsidR="00EA576B">
        <w:rPr>
          <w:rFonts w:ascii="Book Antiqua" w:hAnsi="Book Antiqua" w:cs="Arial"/>
        </w:rPr>
        <w:t>I</w:t>
      </w:r>
      <w:r w:rsidR="00880839">
        <w:rPr>
          <w:rFonts w:ascii="Book Antiqua" w:hAnsi="Book Antiqua" w:cs="Arial"/>
        </w:rPr>
        <w:t>n the event that he does not, it is still open for an Article 8 assessment to be carried out if there are any such factors which make it plain</w:t>
      </w:r>
      <w:r w:rsidR="00E5416D">
        <w:rPr>
          <w:rFonts w:ascii="Book Antiqua" w:hAnsi="Book Antiqua" w:cs="Arial"/>
        </w:rPr>
        <w:t xml:space="preserve"> that any consideration under Appendix FM and 276ADE was incomplete” (paragraph 14).</w:t>
      </w:r>
    </w:p>
    <w:p w:rsidR="00E5416D" w:rsidRDefault="00E5416D" w:rsidP="00D33B16">
      <w:pPr>
        <w:numPr>
          <w:ilvl w:val="0"/>
          <w:numId w:val="3"/>
        </w:numPr>
        <w:spacing w:before="240"/>
        <w:jc w:val="both"/>
        <w:rPr>
          <w:rFonts w:ascii="Book Antiqua" w:hAnsi="Book Antiqua" w:cs="Arial"/>
        </w:rPr>
      </w:pPr>
      <w:r>
        <w:rPr>
          <w:rFonts w:ascii="Book Antiqua" w:hAnsi="Book Antiqua" w:cs="Arial"/>
        </w:rPr>
        <w:t xml:space="preserve">The judge held that “It is conceded on his behalf that he cannot meet the requirements of 276ADE”, but that “The appeal has been pursued on the basis that, because he has been in the country </w:t>
      </w:r>
      <w:r w:rsidR="00EA576B">
        <w:rPr>
          <w:rFonts w:ascii="Book Antiqua" w:hAnsi="Book Antiqua" w:cs="Arial"/>
        </w:rPr>
        <w:t>for nine years due to his striv</w:t>
      </w:r>
      <w:r>
        <w:rPr>
          <w:rFonts w:ascii="Book Antiqua" w:hAnsi="Book Antiqua" w:cs="Arial"/>
        </w:rPr>
        <w:t xml:space="preserve">ing to make any connection with </w:t>
      </w:r>
      <w:r w:rsidR="00EA576B">
        <w:rPr>
          <w:rFonts w:ascii="Book Antiqua" w:hAnsi="Book Antiqua" w:cs="Arial"/>
        </w:rPr>
        <w:t>t</w:t>
      </w:r>
      <w:r>
        <w:rPr>
          <w:rFonts w:ascii="Book Antiqua" w:hAnsi="Book Antiqua" w:cs="Arial"/>
        </w:rPr>
        <w:t>his country, that he should therefore be allowed to remain” (paragraph 15).  However, Judge Paul did not consider this to be an argument that was tenable because “</w:t>
      </w:r>
      <w:r w:rsidR="00EA576B">
        <w:rPr>
          <w:rFonts w:ascii="Book Antiqua" w:hAnsi="Book Antiqua" w:cs="Arial"/>
        </w:rPr>
        <w:t>H</w:t>
      </w:r>
      <w:r>
        <w:rPr>
          <w:rFonts w:ascii="Book Antiqua" w:hAnsi="Book Antiqua" w:cs="Arial"/>
        </w:rPr>
        <w:t>e has very close family ties with Pakistan and indeed, according to his evidence, that is where all his finances come from” (paragraph 16).  Although the Appellant claimed to have incurred financial problems by remaining in this country, “</w:t>
      </w:r>
      <w:r w:rsidR="00EA576B">
        <w:rPr>
          <w:rFonts w:ascii="Book Antiqua" w:hAnsi="Book Antiqua" w:cs="Arial"/>
        </w:rPr>
        <w:t>H</w:t>
      </w:r>
      <w:r>
        <w:rPr>
          <w:rFonts w:ascii="Book Antiqua" w:hAnsi="Book Antiqua" w:cs="Arial"/>
        </w:rPr>
        <w:t>e has not established anything here that would amount to family life which would make it disproportionate for him to return to Pakistan” (paragraph 16).</w:t>
      </w:r>
    </w:p>
    <w:p w:rsidR="00E5416D" w:rsidRDefault="00E5416D" w:rsidP="00D33B16">
      <w:pPr>
        <w:numPr>
          <w:ilvl w:val="0"/>
          <w:numId w:val="3"/>
        </w:numPr>
        <w:spacing w:before="240"/>
        <w:jc w:val="both"/>
        <w:rPr>
          <w:rFonts w:ascii="Book Antiqua" w:hAnsi="Book Antiqua" w:cs="Arial"/>
        </w:rPr>
      </w:pPr>
      <w:r>
        <w:rPr>
          <w:rFonts w:ascii="Book Antiqua" w:hAnsi="Book Antiqua" w:cs="Arial"/>
        </w:rPr>
        <w:lastRenderedPageBreak/>
        <w:t xml:space="preserve">In </w:t>
      </w:r>
      <w:proofErr w:type="gramStart"/>
      <w:r>
        <w:rPr>
          <w:rFonts w:ascii="Book Antiqua" w:hAnsi="Book Antiqua" w:cs="Arial"/>
        </w:rPr>
        <w:t>the final conclusion</w:t>
      </w:r>
      <w:proofErr w:type="gramEnd"/>
      <w:r>
        <w:rPr>
          <w:rFonts w:ascii="Book Antiqua" w:hAnsi="Book Antiqua" w:cs="Arial"/>
        </w:rPr>
        <w:t xml:space="preserve"> reached by the judge, it was held that, “</w:t>
      </w:r>
      <w:r w:rsidR="00EA576B">
        <w:rPr>
          <w:rFonts w:ascii="Book Antiqua" w:hAnsi="Book Antiqua" w:cs="Arial"/>
        </w:rPr>
        <w:t>T</w:t>
      </w:r>
      <w:r>
        <w:rPr>
          <w:rFonts w:ascii="Book Antiqua" w:hAnsi="Book Antiqua" w:cs="Arial"/>
        </w:rPr>
        <w:t>here is no merit in any alternative Article 8 assessment, as I am satisfied that all the relevant factors in this case are properly contained within the Rules” (paragraph 17).</w:t>
      </w:r>
    </w:p>
    <w:p w:rsidR="00E5416D" w:rsidRDefault="00E5416D" w:rsidP="00D33B16">
      <w:pPr>
        <w:numPr>
          <w:ilvl w:val="0"/>
          <w:numId w:val="3"/>
        </w:numPr>
        <w:spacing w:before="240"/>
        <w:jc w:val="both"/>
        <w:rPr>
          <w:rFonts w:ascii="Book Antiqua" w:hAnsi="Book Antiqua" w:cs="Arial"/>
        </w:rPr>
      </w:pPr>
      <w:r>
        <w:rPr>
          <w:rFonts w:ascii="Book Antiqua" w:hAnsi="Book Antiqua" w:cs="Arial"/>
        </w:rPr>
        <w:t>The appeal was dismissed.</w:t>
      </w:r>
    </w:p>
    <w:p w:rsidR="00E5416D" w:rsidRDefault="00E5416D" w:rsidP="00791D4B">
      <w:pPr>
        <w:spacing w:before="240"/>
        <w:jc w:val="both"/>
        <w:rPr>
          <w:rFonts w:ascii="Book Antiqua" w:hAnsi="Book Antiqua" w:cs="Arial"/>
        </w:rPr>
      </w:pPr>
      <w:r>
        <w:rPr>
          <w:rFonts w:ascii="Book Antiqua" w:hAnsi="Book Antiqua" w:cs="Arial"/>
          <w:b/>
          <w:u w:val="single"/>
        </w:rPr>
        <w:t>The Grant of Permission</w:t>
      </w:r>
    </w:p>
    <w:p w:rsidR="00E5416D" w:rsidRDefault="00E5416D" w:rsidP="00D33B16">
      <w:pPr>
        <w:numPr>
          <w:ilvl w:val="0"/>
          <w:numId w:val="3"/>
        </w:numPr>
        <w:spacing w:before="240"/>
        <w:jc w:val="both"/>
        <w:rPr>
          <w:rFonts w:ascii="Book Antiqua" w:hAnsi="Book Antiqua" w:cs="Arial"/>
        </w:rPr>
      </w:pPr>
      <w:r>
        <w:rPr>
          <w:rFonts w:ascii="Book Antiqua" w:hAnsi="Book Antiqua" w:cs="Arial"/>
        </w:rPr>
        <w:t>On 15</w:t>
      </w:r>
      <w:r w:rsidRPr="00E5416D">
        <w:rPr>
          <w:rFonts w:ascii="Book Antiqua" w:hAnsi="Book Antiqua" w:cs="Arial"/>
          <w:vertAlign w:val="superscript"/>
        </w:rPr>
        <w:t>th</w:t>
      </w:r>
      <w:r>
        <w:rPr>
          <w:rFonts w:ascii="Book Antiqua" w:hAnsi="Book Antiqua" w:cs="Arial"/>
        </w:rPr>
        <w:t xml:space="preserve"> January 2018, permission to appeal was granted by the Upper Tribunal on the basis that, even though the judge was entitled to conclude (at paragraph 14) that the Appellant could not meet the requirements of paragraph 276ADE, and had not shown ten years’ continuous lawful residence in this country, it was arguable that the judge did err in not considering Article 8 outside the provisions of the Immigration Rules and that “</w:t>
      </w:r>
      <w:r w:rsidR="00EA576B">
        <w:rPr>
          <w:rFonts w:ascii="Book Antiqua" w:hAnsi="Book Antiqua" w:cs="Arial"/>
        </w:rPr>
        <w:t>P</w:t>
      </w:r>
      <w:r>
        <w:rPr>
          <w:rFonts w:ascii="Book Antiqua" w:hAnsi="Book Antiqua" w:cs="Arial"/>
        </w:rPr>
        <w:t>ermission to appeal is granted on that ground alone”.</w:t>
      </w:r>
    </w:p>
    <w:p w:rsidR="00E5416D" w:rsidRDefault="00E5416D" w:rsidP="00791D4B">
      <w:pPr>
        <w:spacing w:before="240"/>
        <w:jc w:val="both"/>
        <w:rPr>
          <w:rFonts w:ascii="Book Antiqua" w:hAnsi="Book Antiqua" w:cs="Arial"/>
        </w:rPr>
      </w:pPr>
      <w:r>
        <w:rPr>
          <w:rFonts w:ascii="Book Antiqua" w:hAnsi="Book Antiqua" w:cs="Arial"/>
          <w:b/>
          <w:u w:val="single"/>
        </w:rPr>
        <w:t>The Hearing</w:t>
      </w:r>
    </w:p>
    <w:p w:rsidR="00E5416D" w:rsidRDefault="00E5416D" w:rsidP="00D33B16">
      <w:pPr>
        <w:numPr>
          <w:ilvl w:val="0"/>
          <w:numId w:val="3"/>
        </w:numPr>
        <w:spacing w:before="240"/>
        <w:jc w:val="both"/>
        <w:rPr>
          <w:rFonts w:ascii="Book Antiqua" w:hAnsi="Book Antiqua" w:cs="Arial"/>
        </w:rPr>
      </w:pPr>
      <w:r>
        <w:rPr>
          <w:rFonts w:ascii="Book Antiqua" w:hAnsi="Book Antiqua" w:cs="Arial"/>
        </w:rPr>
        <w:t>At the hearing before me on 15</w:t>
      </w:r>
      <w:r w:rsidRPr="00E5416D">
        <w:rPr>
          <w:rFonts w:ascii="Book Antiqua" w:hAnsi="Book Antiqua" w:cs="Arial"/>
          <w:vertAlign w:val="superscript"/>
        </w:rPr>
        <w:t>th</w:t>
      </w:r>
      <w:r>
        <w:rPr>
          <w:rFonts w:ascii="Book Antiqua" w:hAnsi="Book Antiqua" w:cs="Arial"/>
        </w:rPr>
        <w:t xml:space="preserve"> May 2018,</w:t>
      </w:r>
      <w:r w:rsidR="00EA576B">
        <w:rPr>
          <w:rFonts w:ascii="Book Antiqua" w:hAnsi="Book Antiqua" w:cs="Arial"/>
        </w:rPr>
        <w:t xml:space="preserve"> </w:t>
      </w:r>
      <w:r>
        <w:rPr>
          <w:rFonts w:ascii="Book Antiqua" w:hAnsi="Book Antiqua" w:cs="Arial"/>
        </w:rPr>
        <w:t>Mr Timson, appearing as Counsel on behalf of the Appellant stated that the Appellant was entit</w:t>
      </w:r>
      <w:r w:rsidR="00266098">
        <w:rPr>
          <w:rFonts w:ascii="Book Antiqua" w:hAnsi="Book Antiqua" w:cs="Arial"/>
        </w:rPr>
        <w:t>led, in view of the evidence se</w:t>
      </w:r>
      <w:r>
        <w:rPr>
          <w:rFonts w:ascii="Book Antiqua" w:hAnsi="Book Antiqua" w:cs="Arial"/>
        </w:rPr>
        <w:t>t out at pages 1 to 47 of his bundle, to have that material engaged with, in any consideration of Article 8 ECHR, and the judge was in error in simply stating, without any reasons being provided, that “</w:t>
      </w:r>
      <w:r w:rsidR="00266098">
        <w:rPr>
          <w:rFonts w:ascii="Book Antiqua" w:hAnsi="Book Antiqua" w:cs="Arial"/>
        </w:rPr>
        <w:t>T</w:t>
      </w:r>
      <w:r>
        <w:rPr>
          <w:rFonts w:ascii="Book Antiqua" w:hAnsi="Book Antiqua" w:cs="Arial"/>
        </w:rPr>
        <w:t>here is no merit in any alternative Article 8 assessment” (paragraph 17).</w:t>
      </w:r>
    </w:p>
    <w:p w:rsidR="00E5416D" w:rsidRDefault="00E5416D" w:rsidP="00D33B16">
      <w:pPr>
        <w:numPr>
          <w:ilvl w:val="0"/>
          <w:numId w:val="3"/>
        </w:numPr>
        <w:spacing w:before="240"/>
        <w:jc w:val="both"/>
        <w:rPr>
          <w:rFonts w:ascii="Book Antiqua" w:hAnsi="Book Antiqua" w:cs="Arial"/>
        </w:rPr>
      </w:pPr>
      <w:r>
        <w:rPr>
          <w:rFonts w:ascii="Book Antiqua" w:hAnsi="Book Antiqua" w:cs="Arial"/>
        </w:rPr>
        <w:t>For his part, Mr McVeety, appearing on behalf of the Respondent Secretary of State, conceded that the judge had not engaged with Article 8 and carried out a proper assessment of the Appellant’s situation outside the Immigration Rules, and that this was clear in his final statement that “I am satisfied that all the relevant factors in this case are properly contained within the Rules” (paragraph 17).</w:t>
      </w:r>
    </w:p>
    <w:p w:rsidR="008308F3" w:rsidRDefault="008308F3" w:rsidP="00791D4B">
      <w:pPr>
        <w:spacing w:before="240"/>
        <w:jc w:val="both"/>
        <w:rPr>
          <w:rFonts w:ascii="Book Antiqua" w:hAnsi="Book Antiqua" w:cs="Arial"/>
        </w:rPr>
      </w:pPr>
      <w:r>
        <w:rPr>
          <w:rFonts w:ascii="Book Antiqua" w:hAnsi="Book Antiqua" w:cs="Arial"/>
          <w:b/>
          <w:u w:val="single"/>
        </w:rPr>
        <w:t>No Error of Law</w:t>
      </w:r>
    </w:p>
    <w:p w:rsidR="00530C84" w:rsidRDefault="008308F3" w:rsidP="00D33B16">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by the judge did not involve the making of an error on a point of law (see Section 12(1) of TCEA 2007) such that I should set aside the decision.  I come to this conclusion notwithstanding Mr </w:t>
      </w:r>
      <w:proofErr w:type="spellStart"/>
      <w:r>
        <w:rPr>
          <w:rFonts w:ascii="Book Antiqua" w:hAnsi="Book Antiqua" w:cs="Arial"/>
        </w:rPr>
        <w:t>Timson’s</w:t>
      </w:r>
      <w:proofErr w:type="spellEnd"/>
      <w:r>
        <w:rPr>
          <w:rFonts w:ascii="Book Antiqua" w:hAnsi="Book Antiqua" w:cs="Arial"/>
        </w:rPr>
        <w:t xml:space="preserve"> careful and </w:t>
      </w:r>
      <w:r w:rsidR="00B3528E">
        <w:rPr>
          <w:rFonts w:ascii="Book Antiqua" w:hAnsi="Book Antiqua" w:cs="Arial"/>
        </w:rPr>
        <w:t>well-argued</w:t>
      </w:r>
      <w:r>
        <w:rPr>
          <w:rFonts w:ascii="Book Antiqua" w:hAnsi="Book Antiqua" w:cs="Arial"/>
        </w:rPr>
        <w:t xml:space="preserve"> submissions before me.  My reasons are as follows.  </w:t>
      </w:r>
    </w:p>
    <w:p w:rsidR="008308F3" w:rsidRDefault="00530C84" w:rsidP="00D33B16">
      <w:pPr>
        <w:numPr>
          <w:ilvl w:val="0"/>
          <w:numId w:val="3"/>
        </w:numPr>
        <w:spacing w:before="240"/>
        <w:jc w:val="both"/>
        <w:rPr>
          <w:rFonts w:ascii="Book Antiqua" w:hAnsi="Book Antiqua" w:cs="Arial"/>
        </w:rPr>
      </w:pPr>
      <w:r>
        <w:rPr>
          <w:rFonts w:ascii="Book Antiqua" w:hAnsi="Book Antiqua" w:cs="Arial"/>
        </w:rPr>
        <w:t>T</w:t>
      </w:r>
      <w:r w:rsidR="008308F3">
        <w:rPr>
          <w:rFonts w:ascii="Book Antiqua" w:hAnsi="Book Antiqua" w:cs="Arial"/>
        </w:rPr>
        <w:t>his is a case where the Appellant in evidence conceded that “he had no real family in the UK” (see paragraph 7).  He lived with his uncle.  He was depend</w:t>
      </w:r>
      <w:r w:rsidR="00266098">
        <w:rPr>
          <w:rFonts w:ascii="Book Antiqua" w:hAnsi="Book Antiqua" w:cs="Arial"/>
        </w:rPr>
        <w:t>e</w:t>
      </w:r>
      <w:r w:rsidR="008308F3">
        <w:rPr>
          <w:rFonts w:ascii="Book Antiqua" w:hAnsi="Book Antiqua" w:cs="Arial"/>
        </w:rPr>
        <w:t>nt on his uncle.  What he did have in the UK was his “business debts” (paragraph 9).  This is also a case where his representative appearing on his behalf at the hearing, had expressly conceded that the Appellant could not satisfy the requirements of paragraph 276ADE.  The question then is whether the judge’s approach was flawed in considering his Article 8 private and family life rights, both within the Immigration Rules, and outside the Rules.</w:t>
      </w:r>
    </w:p>
    <w:p w:rsidR="008308F3" w:rsidRDefault="008308F3" w:rsidP="00D33B16">
      <w:pPr>
        <w:numPr>
          <w:ilvl w:val="0"/>
          <w:numId w:val="3"/>
        </w:numPr>
        <w:spacing w:before="240"/>
        <w:jc w:val="both"/>
        <w:rPr>
          <w:rFonts w:ascii="Book Antiqua" w:hAnsi="Book Antiqua" w:cs="Arial"/>
        </w:rPr>
      </w:pPr>
      <w:r>
        <w:rPr>
          <w:rFonts w:ascii="Book Antiqua" w:hAnsi="Book Antiqua" w:cs="Arial"/>
        </w:rPr>
        <w:t>I find that the judge had absolutely at the forefront of his mind the proper approach that he was required to follo</w:t>
      </w:r>
      <w:r w:rsidR="00530C84">
        <w:rPr>
          <w:rFonts w:ascii="Book Antiqua" w:hAnsi="Book Antiqua" w:cs="Arial"/>
        </w:rPr>
        <w:t>w.  Indeed, under the heading “Conclusions and R</w:t>
      </w:r>
      <w:r>
        <w:rPr>
          <w:rFonts w:ascii="Book Antiqua" w:hAnsi="Book Antiqua" w:cs="Arial"/>
        </w:rPr>
        <w:t>easons” the judge began at the outset with the statement that “It is still open for an Article 8 assessment to be carried out if there are any such factors which make it plain that any consideration under Appendix FM and 276ADE was incomplete” (paragraph 14).</w:t>
      </w:r>
    </w:p>
    <w:p w:rsidR="00530C84" w:rsidRDefault="008308F3" w:rsidP="00D33B16">
      <w:pPr>
        <w:numPr>
          <w:ilvl w:val="0"/>
          <w:numId w:val="3"/>
        </w:numPr>
        <w:spacing w:before="240"/>
        <w:jc w:val="both"/>
        <w:rPr>
          <w:rFonts w:ascii="Book Antiqua" w:hAnsi="Book Antiqua" w:cs="Arial"/>
        </w:rPr>
      </w:pPr>
      <w:r>
        <w:rPr>
          <w:rFonts w:ascii="Book Antiqua" w:hAnsi="Book Antiqua" w:cs="Arial"/>
        </w:rPr>
        <w:lastRenderedPageBreak/>
        <w:t xml:space="preserve">In assessing the Appellant’s situation, the judge was aware that on the one side was his lack of family life in the UK but on the other side, there was his “very close family ties with Pakistan” (paragraph 16).  The judge was also aware, that in terms of the Appellant’s private life, on the one side there was his “business debts” (paragraph 9), but that on the other side all his finances came from Pakistan (paragraph 16).  </w:t>
      </w:r>
    </w:p>
    <w:p w:rsidR="00530C84" w:rsidRDefault="008308F3" w:rsidP="00D33B16">
      <w:pPr>
        <w:numPr>
          <w:ilvl w:val="0"/>
          <w:numId w:val="3"/>
        </w:numPr>
        <w:spacing w:before="240"/>
        <w:jc w:val="both"/>
        <w:rPr>
          <w:rFonts w:ascii="Book Antiqua" w:hAnsi="Book Antiqua" w:cs="Arial"/>
        </w:rPr>
      </w:pPr>
      <w:r>
        <w:rPr>
          <w:rFonts w:ascii="Book Antiqua" w:hAnsi="Book Antiqua" w:cs="Arial"/>
        </w:rPr>
        <w:t>Mr Timson has sought to strenuously argue before me that a consideration of the Appellant’s evidence in the bundle at pages 1 to 47 would have materially affected the Article 8 outcome.  Mr Timson has specifically asked me to have regard to the material from pages 35 onwards.  However, where</w:t>
      </w:r>
      <w:r w:rsidR="00266098">
        <w:rPr>
          <w:rFonts w:ascii="Book Antiqua" w:hAnsi="Book Antiqua" w:cs="Arial"/>
        </w:rPr>
        <w:t>as</w:t>
      </w:r>
      <w:r>
        <w:rPr>
          <w:rFonts w:ascii="Book Antiqua" w:hAnsi="Book Antiqua" w:cs="Arial"/>
        </w:rPr>
        <w:t xml:space="preserve"> there is a certificate of incorporation of a private limited company (at page 39).  </w:t>
      </w:r>
    </w:p>
    <w:p w:rsidR="008308F3" w:rsidRDefault="008308F3" w:rsidP="00D33B16">
      <w:pPr>
        <w:numPr>
          <w:ilvl w:val="0"/>
          <w:numId w:val="3"/>
        </w:numPr>
        <w:spacing w:before="240"/>
        <w:jc w:val="both"/>
        <w:rPr>
          <w:rFonts w:ascii="Book Antiqua" w:hAnsi="Book Antiqua" w:cs="Arial"/>
        </w:rPr>
      </w:pPr>
      <w:r>
        <w:rPr>
          <w:rFonts w:ascii="Book Antiqua" w:hAnsi="Book Antiqua" w:cs="Arial"/>
        </w:rPr>
        <w:t>The fact is that the accountant’s report from M</w:t>
      </w:r>
      <w:r w:rsidR="002E50D5">
        <w:rPr>
          <w:rFonts w:ascii="Book Antiqua" w:hAnsi="Book Antiqua" w:cs="Arial"/>
        </w:rPr>
        <w:t xml:space="preserve">ughal &amp; Co (pages 40 to 41) is devoid of all substance.  Indeed, the </w:t>
      </w:r>
      <w:r w:rsidR="00266098">
        <w:rPr>
          <w:rFonts w:ascii="Book Antiqua" w:hAnsi="Book Antiqua" w:cs="Arial"/>
        </w:rPr>
        <w:t>Company R</w:t>
      </w:r>
      <w:r w:rsidR="002E50D5">
        <w:rPr>
          <w:rFonts w:ascii="Book Antiqua" w:hAnsi="Book Antiqua" w:cs="Arial"/>
        </w:rPr>
        <w:t xml:space="preserve">egister </w:t>
      </w:r>
      <w:r w:rsidR="00266098">
        <w:rPr>
          <w:rFonts w:ascii="Book Antiqua" w:hAnsi="Book Antiqua" w:cs="Arial"/>
        </w:rPr>
        <w:t>I</w:t>
      </w:r>
      <w:r w:rsidR="002E50D5">
        <w:rPr>
          <w:rFonts w:ascii="Book Antiqua" w:hAnsi="Book Antiqua" w:cs="Arial"/>
        </w:rPr>
        <w:t xml:space="preserve">nformation (at page 42) specifically states “no accounts filed” and with regard to “nature of business” it goes on to </w:t>
      </w:r>
      <w:proofErr w:type="gramStart"/>
      <w:r w:rsidR="002E50D5">
        <w:rPr>
          <w:rFonts w:ascii="Book Antiqua" w:hAnsi="Book Antiqua" w:cs="Arial"/>
        </w:rPr>
        <w:t>say</w:t>
      </w:r>
      <w:proofErr w:type="gramEnd"/>
      <w:r w:rsidR="002E50D5">
        <w:rPr>
          <w:rFonts w:ascii="Book Antiqua" w:hAnsi="Book Antiqua" w:cs="Arial"/>
        </w:rPr>
        <w:t xml:space="preserve"> “none supplied”.</w:t>
      </w:r>
    </w:p>
    <w:p w:rsidR="00530C84" w:rsidRPr="00530C84" w:rsidRDefault="002E50D5" w:rsidP="00D33B16">
      <w:pPr>
        <w:numPr>
          <w:ilvl w:val="0"/>
          <w:numId w:val="3"/>
        </w:numPr>
        <w:spacing w:before="240"/>
        <w:jc w:val="both"/>
        <w:rPr>
          <w:rFonts w:ascii="Book Antiqua" w:hAnsi="Book Antiqua" w:cs="Arial"/>
          <w:b/>
          <w:u w:val="single"/>
        </w:rPr>
      </w:pPr>
      <w:r w:rsidRPr="002E50D5">
        <w:rPr>
          <w:rFonts w:ascii="Book Antiqua" w:hAnsi="Book Antiqua" w:cs="Arial"/>
        </w:rPr>
        <w:t xml:space="preserve">The question then is whether the judge did indeed avoid having to look at Article 8 outside the Immigration Rules.  He did not.  There is longstanding jurisprudence to confirm that the approach taken by Judge Paul was correct when he stated that, “there is no merit in any alternative Article 8 assessment, as I am satisfied that all the relevant factors in this case are properly contained within the Rules” (paragraph 17).  </w:t>
      </w:r>
    </w:p>
    <w:p w:rsidR="00530C84" w:rsidRPr="00530C84" w:rsidRDefault="002E50D5" w:rsidP="00D33B16">
      <w:pPr>
        <w:numPr>
          <w:ilvl w:val="0"/>
          <w:numId w:val="3"/>
        </w:numPr>
        <w:spacing w:before="240"/>
        <w:jc w:val="both"/>
        <w:rPr>
          <w:rFonts w:ascii="Book Antiqua" w:hAnsi="Book Antiqua" w:cs="Arial"/>
          <w:b/>
          <w:u w:val="single"/>
        </w:rPr>
      </w:pPr>
      <w:r w:rsidRPr="002E50D5">
        <w:rPr>
          <w:rFonts w:ascii="Book Antiqua" w:hAnsi="Book Antiqua" w:cs="Arial"/>
        </w:rPr>
        <w:t xml:space="preserve">In </w:t>
      </w:r>
      <w:r w:rsidRPr="002E50D5">
        <w:rPr>
          <w:rFonts w:ascii="Book Antiqua" w:hAnsi="Book Antiqua" w:cs="Arial"/>
          <w:b/>
          <w:u w:val="single"/>
        </w:rPr>
        <w:t>Khalid</w:t>
      </w:r>
      <w:r w:rsidRPr="002E50D5">
        <w:rPr>
          <w:rFonts w:ascii="Book Antiqua" w:hAnsi="Book Antiqua" w:cs="Arial"/>
          <w:b/>
        </w:rPr>
        <w:t xml:space="preserve"> [2015] EWCA Civ 74</w:t>
      </w:r>
      <w:r w:rsidRPr="002E50D5">
        <w:rPr>
          <w:rFonts w:ascii="Book Antiqua" w:hAnsi="Book Antiqua" w:cs="Arial"/>
        </w:rPr>
        <w:t xml:space="preserve"> the Court of Appeal confirmed the correctness of the two</w:t>
      </w:r>
      <w:r w:rsidR="00B3528E">
        <w:rPr>
          <w:rFonts w:ascii="Book Antiqua" w:hAnsi="Book Antiqua" w:cs="Arial"/>
        </w:rPr>
        <w:t>-</w:t>
      </w:r>
      <w:r w:rsidRPr="002E50D5">
        <w:rPr>
          <w:rFonts w:ascii="Book Antiqua" w:hAnsi="Book Antiqua" w:cs="Arial"/>
        </w:rPr>
        <w:t xml:space="preserve">stage approach explained in the judgment of Sales J in </w:t>
      </w:r>
      <w:r w:rsidRPr="002E50D5">
        <w:rPr>
          <w:rFonts w:ascii="Book Antiqua" w:hAnsi="Book Antiqua" w:cs="Arial"/>
          <w:b/>
          <w:u w:val="single"/>
        </w:rPr>
        <w:t>Nagre</w:t>
      </w:r>
      <w:r w:rsidRPr="002E50D5">
        <w:rPr>
          <w:rFonts w:ascii="Book Antiqua" w:hAnsi="Book Antiqua" w:cs="Arial"/>
          <w:b/>
        </w:rPr>
        <w:t xml:space="preserve"> [2013] EWHC 7200</w:t>
      </w:r>
      <w:r w:rsidRPr="002E50D5">
        <w:rPr>
          <w:rFonts w:ascii="Book Antiqua" w:hAnsi="Book Antiqua" w:cs="Arial"/>
        </w:rPr>
        <w:t>.  The correct test is wh</w:t>
      </w:r>
      <w:r>
        <w:rPr>
          <w:rFonts w:ascii="Book Antiqua" w:hAnsi="Book Antiqua" w:cs="Arial"/>
        </w:rPr>
        <w:t>e</w:t>
      </w:r>
      <w:r w:rsidRPr="002E50D5">
        <w:rPr>
          <w:rFonts w:ascii="Book Antiqua" w:hAnsi="Book Antiqua" w:cs="Arial"/>
        </w:rPr>
        <w:t xml:space="preserve">ther there are compelling circumstances not sufficiently recognised under the Rules to require a grant of leave outside the Rules </w:t>
      </w:r>
      <w:proofErr w:type="gramStart"/>
      <w:r w:rsidRPr="002E50D5">
        <w:rPr>
          <w:rFonts w:ascii="Book Antiqua" w:hAnsi="Book Antiqua" w:cs="Arial"/>
        </w:rPr>
        <w:t>on the basis of</w:t>
      </w:r>
      <w:proofErr w:type="gramEnd"/>
      <w:r w:rsidRPr="002E50D5">
        <w:rPr>
          <w:rFonts w:ascii="Book Antiqua" w:hAnsi="Book Antiqua" w:cs="Arial"/>
        </w:rPr>
        <w:t xml:space="preserve"> Article 8.  If not, it is sufficient to say so and there is no need to make a full assessment of Article 8 outside the Rules.  </w:t>
      </w:r>
    </w:p>
    <w:p w:rsidR="00530C84" w:rsidRPr="00530C84" w:rsidRDefault="002E50D5" w:rsidP="00D33B16">
      <w:pPr>
        <w:numPr>
          <w:ilvl w:val="0"/>
          <w:numId w:val="3"/>
        </w:numPr>
        <w:spacing w:before="240"/>
        <w:jc w:val="both"/>
        <w:rPr>
          <w:rFonts w:ascii="Book Antiqua" w:hAnsi="Book Antiqua" w:cs="Arial"/>
          <w:b/>
          <w:u w:val="single"/>
        </w:rPr>
      </w:pPr>
      <w:r w:rsidRPr="002E50D5">
        <w:rPr>
          <w:rFonts w:ascii="Book Antiqua" w:hAnsi="Book Antiqua" w:cs="Arial"/>
        </w:rPr>
        <w:t xml:space="preserve">The correct approach was also explained in the case of </w:t>
      </w:r>
      <w:r w:rsidRPr="002E50D5">
        <w:rPr>
          <w:rFonts w:ascii="Book Antiqua" w:hAnsi="Book Antiqua" w:cs="Arial"/>
          <w:b/>
          <w:u w:val="single"/>
        </w:rPr>
        <w:t>SS (Congo)</w:t>
      </w:r>
      <w:r w:rsidRPr="002E50D5">
        <w:rPr>
          <w:rFonts w:ascii="Book Antiqua" w:hAnsi="Book Antiqua" w:cs="Arial"/>
          <w:b/>
        </w:rPr>
        <w:t xml:space="preserve"> [2015] EWCA Civ 387</w:t>
      </w:r>
      <w:r w:rsidRPr="002E50D5">
        <w:rPr>
          <w:rFonts w:ascii="Book Antiqua" w:hAnsi="Book Antiqua" w:cs="Arial"/>
        </w:rPr>
        <w:t xml:space="preserve">.  In general, compelling circumstances would need to be identified, which was lower than the test of exceptional circumstances. </w:t>
      </w:r>
    </w:p>
    <w:p w:rsidR="002E50D5" w:rsidRDefault="002E50D5" w:rsidP="002E50D5">
      <w:pPr>
        <w:numPr>
          <w:ilvl w:val="0"/>
          <w:numId w:val="3"/>
        </w:numPr>
        <w:spacing w:before="240"/>
        <w:jc w:val="both"/>
        <w:rPr>
          <w:rFonts w:ascii="Book Antiqua" w:hAnsi="Book Antiqua" w:cs="Arial"/>
          <w:b/>
          <w:u w:val="single"/>
        </w:rPr>
      </w:pPr>
      <w:r w:rsidRPr="002E50D5">
        <w:rPr>
          <w:rFonts w:ascii="Book Antiqua" w:hAnsi="Book Antiqua" w:cs="Arial"/>
        </w:rPr>
        <w:t>In this case, it was clear that Judge Paul found there to be no compelling circumstances.  It was sufficient, bearing in mind that the judge had the Article 8 assessment issue in the forefront of his mind at paragraph 14 of the determination, for him to go any further.</w:t>
      </w:r>
    </w:p>
    <w:p w:rsidR="002E50D5" w:rsidRPr="002E50D5" w:rsidRDefault="000E34AA" w:rsidP="002E50D5">
      <w:pPr>
        <w:spacing w:before="240"/>
        <w:jc w:val="both"/>
        <w:rPr>
          <w:rFonts w:ascii="Book Antiqua" w:hAnsi="Book Antiqua" w:cs="Arial"/>
        </w:rPr>
      </w:pPr>
      <w:r w:rsidRPr="002E50D5">
        <w:rPr>
          <w:rFonts w:ascii="Book Antiqua" w:hAnsi="Book Antiqua" w:cs="Arial"/>
          <w:b/>
          <w:u w:val="single"/>
        </w:rPr>
        <w:t>Notice of Decision</w:t>
      </w:r>
    </w:p>
    <w:p w:rsidR="002E50D5" w:rsidRDefault="000E34AA" w:rsidP="000E34AA">
      <w:pPr>
        <w:numPr>
          <w:ilvl w:val="0"/>
          <w:numId w:val="3"/>
        </w:numPr>
        <w:spacing w:before="240"/>
        <w:jc w:val="both"/>
        <w:rPr>
          <w:rFonts w:ascii="Book Antiqua" w:hAnsi="Book Antiqua" w:cs="Arial"/>
        </w:rPr>
      </w:pPr>
      <w:r w:rsidRPr="002E50D5">
        <w:rPr>
          <w:rFonts w:ascii="Book Antiqua" w:hAnsi="Book Antiqua" w:cs="Arial"/>
        </w:rPr>
        <w:t>The</w:t>
      </w:r>
      <w:r w:rsidR="002E50D5" w:rsidRPr="002E50D5">
        <w:rPr>
          <w:rFonts w:ascii="Book Antiqua" w:hAnsi="Book Antiqua" w:cs="Arial"/>
        </w:rPr>
        <w:t>re is no material error of law in the original judge’s decision.  The determination shall stand.</w:t>
      </w:r>
    </w:p>
    <w:p w:rsidR="000E34AA" w:rsidRPr="002E50D5" w:rsidRDefault="000E34AA" w:rsidP="000E34AA">
      <w:pPr>
        <w:numPr>
          <w:ilvl w:val="0"/>
          <w:numId w:val="3"/>
        </w:numPr>
        <w:spacing w:before="240"/>
        <w:jc w:val="both"/>
        <w:rPr>
          <w:rFonts w:ascii="Book Antiqua" w:hAnsi="Book Antiqua" w:cs="Arial"/>
        </w:rPr>
      </w:pPr>
      <w:r w:rsidRPr="002E50D5">
        <w:rPr>
          <w:rFonts w:ascii="Book Antiqua" w:hAnsi="Book Antiqua" w:cs="Arial"/>
        </w:rPr>
        <w:t>No anonymity direction is made.</w:t>
      </w:r>
    </w:p>
    <w:p w:rsidR="00934746" w:rsidRDefault="00934746"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7469E6"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proofErr w:type="spellStart"/>
      <w:r w:rsidR="004F50BF">
        <w:rPr>
          <w:rFonts w:ascii="Book Antiqua" w:hAnsi="Book Antiqua" w:cs="Arial"/>
        </w:rPr>
        <w:t>Juss</w:t>
      </w:r>
      <w:proofErr w:type="spellEnd"/>
      <w:r w:rsidR="00530C84">
        <w:rPr>
          <w:rFonts w:ascii="Book Antiqua" w:hAnsi="Book Antiqua" w:cs="Arial"/>
        </w:rPr>
        <w:tab/>
      </w:r>
      <w:r w:rsidR="00530C84">
        <w:rPr>
          <w:rFonts w:ascii="Book Antiqua" w:hAnsi="Book Antiqua" w:cs="Arial"/>
        </w:rPr>
        <w:tab/>
      </w:r>
      <w:r w:rsidR="00530C84">
        <w:rPr>
          <w:rFonts w:ascii="Book Antiqua" w:hAnsi="Book Antiqua" w:cs="Arial"/>
        </w:rPr>
        <w:tab/>
      </w:r>
      <w:r w:rsidR="00530C84">
        <w:rPr>
          <w:rFonts w:ascii="Book Antiqua" w:hAnsi="Book Antiqua" w:cs="Arial"/>
        </w:rPr>
        <w:tab/>
        <w:t>8</w:t>
      </w:r>
      <w:r w:rsidR="00530C84" w:rsidRPr="00530C84">
        <w:rPr>
          <w:rFonts w:ascii="Book Antiqua" w:hAnsi="Book Antiqua" w:cs="Arial"/>
          <w:vertAlign w:val="superscript"/>
        </w:rPr>
        <w:t>th</w:t>
      </w:r>
      <w:r w:rsidR="00530C84">
        <w:rPr>
          <w:rFonts w:ascii="Book Antiqua" w:hAnsi="Book Antiqua" w:cs="Arial"/>
        </w:rPr>
        <w:t xml:space="preserve"> September 2018</w:t>
      </w:r>
      <w:r w:rsidR="00934746">
        <w:rPr>
          <w:rFonts w:ascii="Book Antiqua" w:hAnsi="Book Antiqua" w:cs="Arial"/>
        </w:rPr>
        <w:t xml:space="preserve">  </w:t>
      </w:r>
      <w:bookmarkStart w:id="0" w:name="_GoBack"/>
      <w:bookmarkEnd w:id="0"/>
    </w:p>
    <w:p w:rsidR="005B7789" w:rsidRPr="00F5664C" w:rsidRDefault="005B7789" w:rsidP="007469E6">
      <w:pPr>
        <w:tabs>
          <w:tab w:val="left" w:pos="2520"/>
        </w:tabs>
        <w:jc w:val="both"/>
        <w:rPr>
          <w:rFonts w:ascii="Book Antiqua" w:hAnsi="Book Antiqua" w:cs="Arial"/>
        </w:rPr>
      </w:pPr>
    </w:p>
    <w:sectPr w:rsidR="005B7789" w:rsidRPr="00F5664C" w:rsidSect="00934746">
      <w:headerReference w:type="default" r:id="rId8"/>
      <w:footerReference w:type="default" r:id="rId9"/>
      <w:headerReference w:type="first" r:id="rId10"/>
      <w:footerReference w:type="first" r:id="rId11"/>
      <w:pgSz w:w="11906" w:h="16838"/>
      <w:pgMar w:top="568" w:right="1134" w:bottom="993"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809" w:rsidRDefault="00F60809">
      <w:r>
        <w:separator/>
      </w:r>
    </w:p>
  </w:endnote>
  <w:endnote w:type="continuationSeparator" w:id="0">
    <w:p w:rsidR="00F60809" w:rsidRDefault="00F60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B53320" w:rsidRDefault="00CF253F" w:rsidP="00593795">
    <w:pPr>
      <w:pStyle w:val="Footer"/>
      <w:jc w:val="center"/>
      <w:rPr>
        <w:rFonts w:ascii="Book Antiqua" w:hAnsi="Book Antiqua" w:cs="Arial"/>
      </w:rPr>
    </w:pPr>
    <w:r w:rsidRPr="00B53320">
      <w:rPr>
        <w:rStyle w:val="PageNumber"/>
        <w:rFonts w:ascii="Book Antiqua" w:hAnsi="Book Antiqua" w:cs="Arial"/>
      </w:rPr>
      <w:fldChar w:fldCharType="begin"/>
    </w:r>
    <w:r w:rsidRPr="00B53320">
      <w:rPr>
        <w:rStyle w:val="PageNumber"/>
        <w:rFonts w:ascii="Book Antiqua" w:hAnsi="Book Antiqua" w:cs="Arial"/>
      </w:rPr>
      <w:instrText xml:space="preserve"> PAGE </w:instrText>
    </w:r>
    <w:r w:rsidRPr="00B53320">
      <w:rPr>
        <w:rStyle w:val="PageNumber"/>
        <w:rFonts w:ascii="Book Antiqua" w:hAnsi="Book Antiqua" w:cs="Arial"/>
      </w:rPr>
      <w:fldChar w:fldCharType="separate"/>
    </w:r>
    <w:r w:rsidR="001B0F26">
      <w:rPr>
        <w:rStyle w:val="PageNumber"/>
        <w:rFonts w:ascii="Book Antiqua" w:hAnsi="Book Antiqua" w:cs="Arial"/>
        <w:noProof/>
      </w:rPr>
      <w:t>4</w:t>
    </w:r>
    <w:r w:rsidRPr="00B5332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6219C2">
    <w:pPr>
      <w:jc w:val="center"/>
      <w:rPr>
        <w:rFonts w:ascii="Book Antiqua" w:hAnsi="Book Antiqua" w:cs="Arial"/>
        <w:b/>
      </w:rPr>
    </w:pPr>
    <w:r w:rsidRPr="00F5664C">
      <w:rPr>
        <w:rFonts w:ascii="Book Antiqua" w:hAnsi="Book Antiqua" w:cs="Arial"/>
        <w:b/>
        <w:spacing w:val="-6"/>
      </w:rPr>
      <w:t>©</w:t>
    </w:r>
    <w:r w:rsidR="00C40EB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809" w:rsidRDefault="00F60809">
      <w:r>
        <w:separator/>
      </w:r>
    </w:p>
  </w:footnote>
  <w:footnote w:type="continuationSeparator" w:id="0">
    <w:p w:rsidR="00F60809" w:rsidRDefault="00F60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8308F3">
      <w:rPr>
        <w:rFonts w:ascii="Book Antiqua" w:hAnsi="Book Antiqua" w:cs="Arial"/>
        <w:sz w:val="16"/>
        <w:szCs w:val="16"/>
      </w:rPr>
      <w:t>HU/12055/2016</w:t>
    </w:r>
  </w:p>
  <w:p w:rsidR="00B53320" w:rsidRPr="00F5664C" w:rsidRDefault="00B53320"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5074CC4C"/>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A33"/>
    <w:rsid w:val="00000621"/>
    <w:rsid w:val="000036C2"/>
    <w:rsid w:val="00033D3D"/>
    <w:rsid w:val="000369F5"/>
    <w:rsid w:val="00071A7E"/>
    <w:rsid w:val="000746C0"/>
    <w:rsid w:val="00074D1D"/>
    <w:rsid w:val="00092580"/>
    <w:rsid w:val="000D4112"/>
    <w:rsid w:val="000D5D94"/>
    <w:rsid w:val="000E34AA"/>
    <w:rsid w:val="001165A7"/>
    <w:rsid w:val="00151BB7"/>
    <w:rsid w:val="00167D3A"/>
    <w:rsid w:val="001A1E2C"/>
    <w:rsid w:val="001B0F26"/>
    <w:rsid w:val="001E6CAB"/>
    <w:rsid w:val="001F2716"/>
    <w:rsid w:val="0020133A"/>
    <w:rsid w:val="00207617"/>
    <w:rsid w:val="00250AF7"/>
    <w:rsid w:val="00266098"/>
    <w:rsid w:val="00283659"/>
    <w:rsid w:val="002C4E73"/>
    <w:rsid w:val="002D68BF"/>
    <w:rsid w:val="002E10BD"/>
    <w:rsid w:val="002E50D5"/>
    <w:rsid w:val="003312B9"/>
    <w:rsid w:val="00336CBF"/>
    <w:rsid w:val="00341014"/>
    <w:rsid w:val="003546C8"/>
    <w:rsid w:val="003A7CF2"/>
    <w:rsid w:val="003C3633"/>
    <w:rsid w:val="003C5CE5"/>
    <w:rsid w:val="003E267B"/>
    <w:rsid w:val="003E7CD1"/>
    <w:rsid w:val="00402B9E"/>
    <w:rsid w:val="00423932"/>
    <w:rsid w:val="004249CB"/>
    <w:rsid w:val="004276AD"/>
    <w:rsid w:val="0044127D"/>
    <w:rsid w:val="004448DB"/>
    <w:rsid w:val="00446C9A"/>
    <w:rsid w:val="00477193"/>
    <w:rsid w:val="00481EE1"/>
    <w:rsid w:val="004937DC"/>
    <w:rsid w:val="004A1848"/>
    <w:rsid w:val="004F2E90"/>
    <w:rsid w:val="004F50BF"/>
    <w:rsid w:val="00507FEC"/>
    <w:rsid w:val="00510F0E"/>
    <w:rsid w:val="00530C84"/>
    <w:rsid w:val="005479E1"/>
    <w:rsid w:val="005570FD"/>
    <w:rsid w:val="005575EA"/>
    <w:rsid w:val="0057790C"/>
    <w:rsid w:val="00593795"/>
    <w:rsid w:val="005968F3"/>
    <w:rsid w:val="005A75FF"/>
    <w:rsid w:val="005B4408"/>
    <w:rsid w:val="005B7789"/>
    <w:rsid w:val="005E3A71"/>
    <w:rsid w:val="00600570"/>
    <w:rsid w:val="006219C2"/>
    <w:rsid w:val="0065791C"/>
    <w:rsid w:val="00670D4A"/>
    <w:rsid w:val="00690B8A"/>
    <w:rsid w:val="006A31E2"/>
    <w:rsid w:val="006D1DFA"/>
    <w:rsid w:val="006D506B"/>
    <w:rsid w:val="006E3C90"/>
    <w:rsid w:val="00704B61"/>
    <w:rsid w:val="00742A8D"/>
    <w:rsid w:val="007469E6"/>
    <w:rsid w:val="007552A9"/>
    <w:rsid w:val="00761858"/>
    <w:rsid w:val="00767D59"/>
    <w:rsid w:val="00776E97"/>
    <w:rsid w:val="00780FD7"/>
    <w:rsid w:val="007912AD"/>
    <w:rsid w:val="00791D4B"/>
    <w:rsid w:val="007A1F28"/>
    <w:rsid w:val="007B0824"/>
    <w:rsid w:val="008303B8"/>
    <w:rsid w:val="008308F3"/>
    <w:rsid w:val="00833DCE"/>
    <w:rsid w:val="00842418"/>
    <w:rsid w:val="008507B7"/>
    <w:rsid w:val="00871D34"/>
    <w:rsid w:val="00880839"/>
    <w:rsid w:val="008B270C"/>
    <w:rsid w:val="008C3D3D"/>
    <w:rsid w:val="008D4131"/>
    <w:rsid w:val="008F1932"/>
    <w:rsid w:val="008F294D"/>
    <w:rsid w:val="008F5E87"/>
    <w:rsid w:val="00920C76"/>
    <w:rsid w:val="00921062"/>
    <w:rsid w:val="0093083E"/>
    <w:rsid w:val="00934746"/>
    <w:rsid w:val="00966ECF"/>
    <w:rsid w:val="009727A3"/>
    <w:rsid w:val="00987774"/>
    <w:rsid w:val="009A11E8"/>
    <w:rsid w:val="009E4E62"/>
    <w:rsid w:val="009F5220"/>
    <w:rsid w:val="009F7C4D"/>
    <w:rsid w:val="00A00716"/>
    <w:rsid w:val="00A15234"/>
    <w:rsid w:val="00A201AB"/>
    <w:rsid w:val="00A31C8B"/>
    <w:rsid w:val="00A44E24"/>
    <w:rsid w:val="00A845DC"/>
    <w:rsid w:val="00A97355"/>
    <w:rsid w:val="00A97AEE"/>
    <w:rsid w:val="00AC5CF6"/>
    <w:rsid w:val="00B144FA"/>
    <w:rsid w:val="00B16F58"/>
    <w:rsid w:val="00B2116E"/>
    <w:rsid w:val="00B30648"/>
    <w:rsid w:val="00B3524D"/>
    <w:rsid w:val="00B3528E"/>
    <w:rsid w:val="00B40F69"/>
    <w:rsid w:val="00B46616"/>
    <w:rsid w:val="00B53320"/>
    <w:rsid w:val="00B610E3"/>
    <w:rsid w:val="00B61205"/>
    <w:rsid w:val="00B617C4"/>
    <w:rsid w:val="00B626FA"/>
    <w:rsid w:val="00B7040A"/>
    <w:rsid w:val="00B96FA0"/>
    <w:rsid w:val="00BD4196"/>
    <w:rsid w:val="00BF20D7"/>
    <w:rsid w:val="00BF22CA"/>
    <w:rsid w:val="00C01616"/>
    <w:rsid w:val="00C26032"/>
    <w:rsid w:val="00C265B0"/>
    <w:rsid w:val="00C321B5"/>
    <w:rsid w:val="00C345E1"/>
    <w:rsid w:val="00C40EBB"/>
    <w:rsid w:val="00C977BA"/>
    <w:rsid w:val="00CA763C"/>
    <w:rsid w:val="00CB6E35"/>
    <w:rsid w:val="00CE1A46"/>
    <w:rsid w:val="00CF253F"/>
    <w:rsid w:val="00CF56B4"/>
    <w:rsid w:val="00D00A33"/>
    <w:rsid w:val="00D20F09"/>
    <w:rsid w:val="00D22636"/>
    <w:rsid w:val="00D33B16"/>
    <w:rsid w:val="00D40FD9"/>
    <w:rsid w:val="00D53769"/>
    <w:rsid w:val="00D85C13"/>
    <w:rsid w:val="00D91BE3"/>
    <w:rsid w:val="00D94AFC"/>
    <w:rsid w:val="00DB70AE"/>
    <w:rsid w:val="00DB7231"/>
    <w:rsid w:val="00DD4ABC"/>
    <w:rsid w:val="00DD5071"/>
    <w:rsid w:val="00DD5C39"/>
    <w:rsid w:val="00DE26AF"/>
    <w:rsid w:val="00DE7DB7"/>
    <w:rsid w:val="00E00A0A"/>
    <w:rsid w:val="00E07F57"/>
    <w:rsid w:val="00E20872"/>
    <w:rsid w:val="00E50BCE"/>
    <w:rsid w:val="00E5416D"/>
    <w:rsid w:val="00E61292"/>
    <w:rsid w:val="00E76309"/>
    <w:rsid w:val="00E77C4D"/>
    <w:rsid w:val="00E81D01"/>
    <w:rsid w:val="00EA576B"/>
    <w:rsid w:val="00ED2D16"/>
    <w:rsid w:val="00EE45D8"/>
    <w:rsid w:val="00F004CD"/>
    <w:rsid w:val="00F10D45"/>
    <w:rsid w:val="00F22EDA"/>
    <w:rsid w:val="00F3224D"/>
    <w:rsid w:val="00F33E0E"/>
    <w:rsid w:val="00F36B20"/>
    <w:rsid w:val="00F42469"/>
    <w:rsid w:val="00F5664C"/>
    <w:rsid w:val="00F60809"/>
    <w:rsid w:val="00FA0BC6"/>
    <w:rsid w:val="00FB7E80"/>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17A2297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1747</Words>
  <Characters>8426</Characters>
  <Application>Microsoft Office Word</Application>
  <DocSecurity>0</DocSecurity>
  <Lines>70</Lines>
  <Paragraphs>20</Paragraphs>
  <ScaleCrop>false</ScaleCrop>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2018-10-01T14:25:00Z</dcterms:created>
  <dcterms:modified xsi:type="dcterms:W3CDTF">2018-10-01T14:25:00Z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