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702" w:rsidRDefault="001C3702" w:rsidP="001C3702"/>
    <w:p w:rsidR="001C3702" w:rsidRPr="00F97703" w:rsidRDefault="001C3702" w:rsidP="001C3702">
      <w:pPr>
        <w:rPr>
          <w:rFonts w:ascii="Book Antiqua" w:hAnsi="Book Antiqua" w:cs="Arial"/>
          <w:color w:val="000000"/>
          <w:sz w:val="16"/>
          <w:szCs w:val="16"/>
        </w:rPr>
      </w:pPr>
    </w:p>
    <w:p w:rsidR="001C3702" w:rsidRDefault="001C3702" w:rsidP="001C3702">
      <w:pPr>
        <w:jc w:val="center"/>
        <w:rPr>
          <w:rFonts w:ascii="Book Antiqua" w:hAnsi="Book Antiqua" w:cs="Arial"/>
          <w:color w:val="000000"/>
        </w:rPr>
      </w:pPr>
      <w:r>
        <w:rPr>
          <w:noProof/>
        </w:rPr>
        <w:drawing>
          <wp:inline distT="0" distB="0" distL="0" distR="0">
            <wp:extent cx="1493520" cy="1137920"/>
            <wp:effectExtent l="25400" t="0" r="508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6"/>
                    <a:srcRect r="81482" b="-7655"/>
                    <a:stretch>
                      <a:fillRect/>
                    </a:stretch>
                  </pic:blipFill>
                  <pic:spPr bwMode="auto">
                    <a:xfrm>
                      <a:off x="0" y="0"/>
                      <a:ext cx="1493520" cy="1137920"/>
                    </a:xfrm>
                    <a:prstGeom prst="rect">
                      <a:avLst/>
                    </a:prstGeom>
                    <a:noFill/>
                    <a:ln w="9525">
                      <a:noFill/>
                      <a:miter lim="800000"/>
                      <a:headEnd/>
                      <a:tailEnd/>
                    </a:ln>
                  </pic:spPr>
                </pic:pic>
              </a:graphicData>
            </a:graphic>
          </wp:inline>
        </w:drawing>
      </w:r>
    </w:p>
    <w:p w:rsidR="001C3702" w:rsidRPr="00F97703" w:rsidRDefault="001C3702" w:rsidP="001C3702">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1C3702" w:rsidRDefault="001C3702" w:rsidP="001C3702">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Pr>
          <w:rFonts w:ascii="Book Antiqua" w:hAnsi="Book Antiqua" w:cs="Arial"/>
          <w:caps/>
          <w:color w:val="000000"/>
        </w:rPr>
        <w:t xml:space="preserve">HU/12099/2016 </w:t>
      </w:r>
      <w:bookmarkEnd w:id="0"/>
    </w:p>
    <w:p w:rsidR="001C3702" w:rsidRPr="00F97703" w:rsidRDefault="001C3702" w:rsidP="001C3702">
      <w:pPr>
        <w:jc w:val="center"/>
        <w:rPr>
          <w:rFonts w:ascii="Book Antiqua" w:hAnsi="Book Antiqua" w:cs="Arial"/>
          <w:color w:val="000000"/>
        </w:rPr>
      </w:pPr>
    </w:p>
    <w:p w:rsidR="001C3702" w:rsidRPr="00F97703" w:rsidRDefault="001C3702" w:rsidP="001C3702">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1C3702" w:rsidRPr="00F97703" w:rsidRDefault="001C3702" w:rsidP="001C3702">
      <w:pPr>
        <w:jc w:val="center"/>
        <w:rPr>
          <w:rFonts w:ascii="Book Antiqua" w:hAnsi="Book Antiqua" w:cs="Arial"/>
          <w:b/>
          <w:u w:val="single"/>
        </w:rPr>
      </w:pPr>
    </w:p>
    <w:tbl>
      <w:tblPr>
        <w:tblW w:w="0" w:type="auto"/>
        <w:tblLook w:val="01E0" w:firstRow="1" w:lastRow="1" w:firstColumn="1" w:lastColumn="1" w:noHBand="0" w:noVBand="0"/>
      </w:tblPr>
      <w:tblGrid>
        <w:gridCol w:w="4101"/>
        <w:gridCol w:w="891"/>
        <w:gridCol w:w="3308"/>
      </w:tblGrid>
      <w:tr w:rsidR="001C3702" w:rsidRPr="00B22334" w:rsidTr="009F078A">
        <w:tc>
          <w:tcPr>
            <w:tcW w:w="4219" w:type="dxa"/>
          </w:tcPr>
          <w:p w:rsidR="001C3702" w:rsidRPr="00B22334" w:rsidRDefault="001C3702" w:rsidP="001C3702">
            <w:pPr>
              <w:jc w:val="both"/>
              <w:rPr>
                <w:rFonts w:ascii="Book Antiqua" w:hAnsi="Book Antiqua" w:cs="Arial"/>
                <w:b/>
              </w:rPr>
            </w:pPr>
            <w:r w:rsidRPr="00B22334">
              <w:rPr>
                <w:rFonts w:ascii="Book Antiqua" w:hAnsi="Book Antiqua" w:cs="Arial"/>
                <w:b/>
              </w:rPr>
              <w:t xml:space="preserve">Heard at </w:t>
            </w:r>
            <w:r>
              <w:rPr>
                <w:rFonts w:ascii="Book Antiqua" w:hAnsi="Book Antiqua" w:cs="Arial"/>
                <w:b/>
              </w:rPr>
              <w:t>Field House</w:t>
            </w:r>
            <w:r w:rsidR="009F078A">
              <w:rPr>
                <w:rFonts w:ascii="Book Antiqua" w:hAnsi="Book Antiqua" w:cs="Arial"/>
                <w:b/>
              </w:rPr>
              <w:t xml:space="preserve">                                  </w:t>
            </w:r>
          </w:p>
        </w:tc>
        <w:tc>
          <w:tcPr>
            <w:tcW w:w="4297" w:type="dxa"/>
            <w:gridSpan w:val="2"/>
          </w:tcPr>
          <w:p w:rsidR="001C3702" w:rsidRPr="00B22334" w:rsidRDefault="009F078A" w:rsidP="001C3702">
            <w:pPr>
              <w:jc w:val="both"/>
              <w:rPr>
                <w:rFonts w:ascii="Book Antiqua" w:hAnsi="Book Antiqua" w:cs="Arial"/>
                <w:b/>
                <w:color w:val="000000"/>
              </w:rPr>
            </w:pPr>
            <w:r w:rsidRPr="009F078A">
              <w:rPr>
                <w:rFonts w:ascii="Book Antiqua" w:hAnsi="Book Antiqua" w:cs="Arial"/>
                <w:b/>
                <w:color w:val="000000"/>
              </w:rPr>
              <w:t xml:space="preserve">Decision and Reasons Promulgated                     </w:t>
            </w:r>
          </w:p>
        </w:tc>
      </w:tr>
      <w:tr w:rsidR="001C3702" w:rsidRPr="00B22334" w:rsidTr="009F078A">
        <w:tc>
          <w:tcPr>
            <w:tcW w:w="4219" w:type="dxa"/>
          </w:tcPr>
          <w:p w:rsidR="001C3702" w:rsidRPr="00B22334" w:rsidRDefault="001C3702" w:rsidP="001C3702">
            <w:pPr>
              <w:jc w:val="both"/>
              <w:rPr>
                <w:rFonts w:ascii="Book Antiqua" w:hAnsi="Book Antiqua" w:cs="Arial"/>
                <w:b/>
              </w:rPr>
            </w:pPr>
            <w:r w:rsidRPr="00B22334">
              <w:rPr>
                <w:rFonts w:ascii="Book Antiqua" w:hAnsi="Book Antiqua" w:cs="Arial"/>
                <w:b/>
              </w:rPr>
              <w:t xml:space="preserve">On </w:t>
            </w:r>
            <w:r>
              <w:rPr>
                <w:rFonts w:ascii="Book Antiqua" w:hAnsi="Book Antiqua" w:cs="Arial"/>
                <w:b/>
              </w:rPr>
              <w:t>15 August 2018</w:t>
            </w:r>
          </w:p>
        </w:tc>
        <w:tc>
          <w:tcPr>
            <w:tcW w:w="4297" w:type="dxa"/>
            <w:gridSpan w:val="2"/>
          </w:tcPr>
          <w:p w:rsidR="001C3702" w:rsidRPr="00B22334" w:rsidRDefault="009F078A" w:rsidP="001C3702">
            <w:pPr>
              <w:jc w:val="both"/>
              <w:rPr>
                <w:rFonts w:ascii="Book Antiqua" w:hAnsi="Book Antiqua" w:cs="Arial"/>
                <w:b/>
              </w:rPr>
            </w:pPr>
            <w:r>
              <w:rPr>
                <w:rFonts w:ascii="Book Antiqua" w:hAnsi="Book Antiqua" w:cs="Arial"/>
                <w:b/>
              </w:rPr>
              <w:t xml:space="preserve">On 19 September 2018 </w:t>
            </w:r>
          </w:p>
        </w:tc>
      </w:tr>
      <w:tr w:rsidR="001C3702" w:rsidRPr="00B22334" w:rsidTr="009F078A">
        <w:tc>
          <w:tcPr>
            <w:tcW w:w="5129" w:type="dxa"/>
            <w:gridSpan w:val="2"/>
          </w:tcPr>
          <w:p w:rsidR="001C3702" w:rsidRPr="00B22334" w:rsidRDefault="001C3702" w:rsidP="001C3702">
            <w:pPr>
              <w:jc w:val="both"/>
              <w:rPr>
                <w:rFonts w:ascii="Book Antiqua" w:hAnsi="Book Antiqua" w:cs="Arial"/>
                <w:b/>
              </w:rPr>
            </w:pPr>
          </w:p>
        </w:tc>
        <w:tc>
          <w:tcPr>
            <w:tcW w:w="3387" w:type="dxa"/>
          </w:tcPr>
          <w:p w:rsidR="001C3702" w:rsidRPr="00B22334" w:rsidRDefault="001C3702" w:rsidP="001C3702">
            <w:pPr>
              <w:jc w:val="both"/>
              <w:rPr>
                <w:rFonts w:ascii="Book Antiqua" w:hAnsi="Book Antiqua" w:cs="Arial"/>
                <w:b/>
              </w:rPr>
            </w:pPr>
          </w:p>
        </w:tc>
      </w:tr>
    </w:tbl>
    <w:p w:rsidR="001C3702" w:rsidRPr="00F97703" w:rsidRDefault="001C3702" w:rsidP="001C3702">
      <w:pPr>
        <w:jc w:val="center"/>
        <w:rPr>
          <w:rFonts w:ascii="Book Antiqua" w:hAnsi="Book Antiqua" w:cs="Arial"/>
        </w:rPr>
      </w:pPr>
    </w:p>
    <w:p w:rsidR="001C3702" w:rsidRPr="00F97703" w:rsidRDefault="001C3702" w:rsidP="001C3702">
      <w:pPr>
        <w:jc w:val="center"/>
        <w:rPr>
          <w:rFonts w:ascii="Book Antiqua" w:hAnsi="Book Antiqua" w:cs="Arial"/>
          <w:b/>
        </w:rPr>
      </w:pPr>
      <w:r w:rsidRPr="00F97703">
        <w:rPr>
          <w:rFonts w:ascii="Book Antiqua" w:hAnsi="Book Antiqua" w:cs="Arial"/>
          <w:b/>
        </w:rPr>
        <w:t>Before</w:t>
      </w:r>
    </w:p>
    <w:p w:rsidR="001C3702" w:rsidRPr="00F97703" w:rsidRDefault="001C3702" w:rsidP="001C3702">
      <w:pPr>
        <w:jc w:val="center"/>
        <w:rPr>
          <w:rFonts w:ascii="Book Antiqua" w:hAnsi="Book Antiqua" w:cs="Arial"/>
          <w:b/>
        </w:rPr>
      </w:pPr>
    </w:p>
    <w:p w:rsidR="001C3702" w:rsidRDefault="001C3702" w:rsidP="001C3702">
      <w:pPr>
        <w:jc w:val="center"/>
        <w:rPr>
          <w:rFonts w:ascii="Book Antiqua" w:hAnsi="Book Antiqua" w:cs="Arial"/>
          <w:b/>
          <w:color w:val="000000"/>
        </w:rPr>
      </w:pPr>
      <w:r>
        <w:rPr>
          <w:rFonts w:ascii="Book Antiqua" w:hAnsi="Book Antiqua" w:cs="Arial"/>
          <w:b/>
          <w:color w:val="000000"/>
        </w:rPr>
        <w:t>DEPUTY UPPER TRIBUNAL JUDGE CHAPMAN</w:t>
      </w:r>
    </w:p>
    <w:p w:rsidR="001C3702" w:rsidRPr="00F97703" w:rsidRDefault="001C3702" w:rsidP="001C3702">
      <w:pPr>
        <w:jc w:val="center"/>
        <w:rPr>
          <w:rFonts w:ascii="Book Antiqua" w:hAnsi="Book Antiqua" w:cs="Arial"/>
          <w:b/>
        </w:rPr>
      </w:pPr>
    </w:p>
    <w:p w:rsidR="001C3702" w:rsidRDefault="001C3702" w:rsidP="001C3702">
      <w:pPr>
        <w:jc w:val="center"/>
        <w:rPr>
          <w:rFonts w:ascii="Book Antiqua" w:hAnsi="Book Antiqua" w:cs="Arial"/>
          <w:b/>
        </w:rPr>
      </w:pPr>
      <w:r w:rsidRPr="00F97703">
        <w:rPr>
          <w:rFonts w:ascii="Book Antiqua" w:hAnsi="Book Antiqua" w:cs="Arial"/>
          <w:b/>
        </w:rPr>
        <w:t>Between</w:t>
      </w:r>
    </w:p>
    <w:p w:rsidR="001C3702" w:rsidRDefault="001C3702" w:rsidP="001C3702">
      <w:pPr>
        <w:jc w:val="center"/>
        <w:rPr>
          <w:rFonts w:ascii="Book Antiqua" w:hAnsi="Book Antiqua" w:cs="Arial"/>
          <w:b/>
        </w:rPr>
      </w:pPr>
    </w:p>
    <w:p w:rsidR="001C3702" w:rsidRDefault="001C3702" w:rsidP="001C3702">
      <w:pPr>
        <w:jc w:val="center"/>
        <w:rPr>
          <w:rFonts w:ascii="Book Antiqua" w:hAnsi="Book Antiqua" w:cs="Arial"/>
          <w:b/>
        </w:rPr>
      </w:pPr>
      <w:r>
        <w:rPr>
          <w:rFonts w:ascii="Book Antiqua" w:hAnsi="Book Antiqua" w:cs="Arial"/>
          <w:b/>
        </w:rPr>
        <w:t xml:space="preserve">MUHAMMAD </w:t>
      </w:r>
      <w:r w:rsidR="00F1089A">
        <w:rPr>
          <w:rFonts w:ascii="Book Antiqua" w:hAnsi="Book Antiqua" w:cs="Arial"/>
          <w:b/>
        </w:rPr>
        <w:t>[</w:t>
      </w:r>
      <w:r>
        <w:rPr>
          <w:rFonts w:ascii="Book Antiqua" w:hAnsi="Book Antiqua" w:cs="Arial"/>
          <w:b/>
        </w:rPr>
        <w:t>I</w:t>
      </w:r>
      <w:r w:rsidR="00F1089A">
        <w:rPr>
          <w:rFonts w:ascii="Book Antiqua" w:hAnsi="Book Antiqua" w:cs="Arial"/>
          <w:b/>
        </w:rPr>
        <w:t>]</w:t>
      </w:r>
    </w:p>
    <w:p w:rsidR="001C3702" w:rsidRPr="00F97703" w:rsidRDefault="001C3702" w:rsidP="001C3702">
      <w:pPr>
        <w:jc w:val="center"/>
        <w:rPr>
          <w:rFonts w:ascii="Book Antiqua" w:hAnsi="Book Antiqua" w:cs="Arial"/>
          <w:b/>
        </w:rPr>
      </w:pPr>
      <w:r>
        <w:rPr>
          <w:rFonts w:ascii="Book Antiqua" w:hAnsi="Book Antiqua" w:cs="Arial"/>
          <w:b/>
        </w:rPr>
        <w:t>(ANONYMITY ORDER NOT MADE)</w:t>
      </w:r>
    </w:p>
    <w:p w:rsidR="001C3702" w:rsidRPr="00F97703" w:rsidRDefault="001C3702" w:rsidP="001C3702">
      <w:pPr>
        <w:jc w:val="right"/>
        <w:rPr>
          <w:rFonts w:ascii="Book Antiqua" w:hAnsi="Book Antiqua" w:cs="Arial"/>
          <w:u w:val="single"/>
        </w:rPr>
      </w:pPr>
      <w:r w:rsidRPr="00F97703">
        <w:rPr>
          <w:rFonts w:ascii="Book Antiqua" w:hAnsi="Book Antiqua" w:cs="Arial"/>
          <w:u w:val="single"/>
        </w:rPr>
        <w:t>Appellant</w:t>
      </w:r>
    </w:p>
    <w:p w:rsidR="001C3702" w:rsidRDefault="001C3702" w:rsidP="001C3702">
      <w:pPr>
        <w:jc w:val="center"/>
        <w:rPr>
          <w:rFonts w:ascii="Book Antiqua" w:hAnsi="Book Antiqua" w:cs="Arial"/>
          <w:b/>
        </w:rPr>
      </w:pPr>
    </w:p>
    <w:p w:rsidR="001C3702" w:rsidRPr="00F97703" w:rsidRDefault="001C3702" w:rsidP="001C3702">
      <w:pPr>
        <w:jc w:val="center"/>
        <w:rPr>
          <w:rFonts w:ascii="Book Antiqua" w:hAnsi="Book Antiqua" w:cs="Arial"/>
          <w:b/>
        </w:rPr>
      </w:pPr>
      <w:r w:rsidRPr="00F97703">
        <w:rPr>
          <w:rFonts w:ascii="Book Antiqua" w:hAnsi="Book Antiqua" w:cs="Arial"/>
          <w:b/>
        </w:rPr>
        <w:t>and</w:t>
      </w:r>
    </w:p>
    <w:p w:rsidR="001C3702" w:rsidRDefault="001C3702" w:rsidP="001C3702">
      <w:pPr>
        <w:jc w:val="center"/>
        <w:rPr>
          <w:rFonts w:ascii="Book Antiqua" w:hAnsi="Book Antiqua" w:cs="Arial"/>
          <w:b/>
        </w:rPr>
      </w:pPr>
    </w:p>
    <w:p w:rsidR="001C3702" w:rsidRPr="00F97703" w:rsidRDefault="001C3702" w:rsidP="001C3702">
      <w:pPr>
        <w:jc w:val="center"/>
        <w:rPr>
          <w:rFonts w:ascii="Book Antiqua" w:hAnsi="Book Antiqua" w:cs="Arial"/>
          <w:b/>
        </w:rPr>
      </w:pPr>
    </w:p>
    <w:p w:rsidR="001C3702" w:rsidRPr="00F97703" w:rsidRDefault="001C3702" w:rsidP="001C3702">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1C3702" w:rsidRPr="00F97703" w:rsidRDefault="001C3702" w:rsidP="001C3702">
      <w:pPr>
        <w:jc w:val="center"/>
        <w:rPr>
          <w:rFonts w:ascii="Book Antiqua" w:hAnsi="Book Antiqua" w:cs="Arial"/>
          <w:b/>
        </w:rPr>
      </w:pPr>
    </w:p>
    <w:p w:rsidR="001C3702" w:rsidRPr="00F97703" w:rsidRDefault="001C3702" w:rsidP="001C3702">
      <w:pPr>
        <w:jc w:val="right"/>
        <w:rPr>
          <w:rFonts w:ascii="Book Antiqua" w:hAnsi="Book Antiqua" w:cs="Arial"/>
          <w:u w:val="single"/>
        </w:rPr>
      </w:pPr>
      <w:r w:rsidRPr="00F97703">
        <w:rPr>
          <w:rFonts w:ascii="Book Antiqua" w:hAnsi="Book Antiqua" w:cs="Arial"/>
          <w:u w:val="single"/>
        </w:rPr>
        <w:t>Respondent</w:t>
      </w:r>
    </w:p>
    <w:p w:rsidR="001C3702" w:rsidRPr="00F97703" w:rsidRDefault="001C3702" w:rsidP="001C3702">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1C3702" w:rsidRPr="00F97703" w:rsidRDefault="001C3702" w:rsidP="001C3702">
      <w:pPr>
        <w:rPr>
          <w:rFonts w:ascii="Book Antiqua" w:hAnsi="Book Antiqua" w:cs="Arial"/>
        </w:rPr>
      </w:pPr>
    </w:p>
    <w:p w:rsidR="001C3702" w:rsidRPr="00327EEA" w:rsidRDefault="001C3702" w:rsidP="001C3702">
      <w:pPr>
        <w:rPr>
          <w:rFonts w:ascii="Book Antiqua" w:hAnsi="Book Antiqua"/>
        </w:rPr>
      </w:pPr>
      <w:r w:rsidRPr="00F97703">
        <w:rPr>
          <w:rFonts w:ascii="Book Antiqua" w:hAnsi="Book Antiqua" w:cs="Arial"/>
        </w:rPr>
        <w:t>For the Appellant:</w:t>
      </w:r>
      <w:r w:rsidRPr="00F97703">
        <w:rPr>
          <w:rFonts w:ascii="Book Antiqua" w:hAnsi="Book Antiqua" w:cs="Arial"/>
        </w:rPr>
        <w:tab/>
      </w:r>
      <w:r>
        <w:rPr>
          <w:rFonts w:ascii="Book Antiqua" w:hAnsi="Book Antiqua"/>
        </w:rPr>
        <w:t xml:space="preserve">       </w:t>
      </w:r>
      <w:proofErr w:type="spellStart"/>
      <w:r>
        <w:rPr>
          <w:rFonts w:ascii="Book Antiqua" w:hAnsi="Book Antiqua"/>
        </w:rPr>
        <w:t>Mr</w:t>
      </w:r>
      <w:proofErr w:type="spellEnd"/>
      <w:r>
        <w:rPr>
          <w:rFonts w:ascii="Book Antiqua" w:hAnsi="Book Antiqua"/>
        </w:rPr>
        <w:t xml:space="preserve"> Iqbal OISC representative of Iqbal Law Chambers</w:t>
      </w:r>
    </w:p>
    <w:p w:rsidR="001C3702" w:rsidRPr="00F97703" w:rsidRDefault="001C3702" w:rsidP="001C3702">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proofErr w:type="spellStart"/>
      <w:r>
        <w:rPr>
          <w:rFonts w:ascii="Book Antiqua" w:hAnsi="Book Antiqua" w:cs="Arial"/>
        </w:rPr>
        <w:t>Mr</w:t>
      </w:r>
      <w:proofErr w:type="spellEnd"/>
      <w:r>
        <w:rPr>
          <w:rFonts w:ascii="Book Antiqua" w:hAnsi="Book Antiqua" w:cs="Arial"/>
        </w:rPr>
        <w:t xml:space="preserve"> </w:t>
      </w:r>
      <w:proofErr w:type="spellStart"/>
      <w:r>
        <w:rPr>
          <w:rFonts w:ascii="Book Antiqua" w:hAnsi="Book Antiqua" w:cs="Arial"/>
        </w:rPr>
        <w:t>Tarlow</w:t>
      </w:r>
      <w:proofErr w:type="spellEnd"/>
      <w:r>
        <w:rPr>
          <w:rFonts w:ascii="Book Antiqua" w:hAnsi="Book Antiqua" w:cs="Arial"/>
        </w:rPr>
        <w:t>, Senior Home Office Presenting Officer</w:t>
      </w:r>
    </w:p>
    <w:p w:rsidR="001C3702" w:rsidRDefault="001C3702" w:rsidP="001C3702"/>
    <w:p w:rsidR="001C3702" w:rsidRDefault="001C3702" w:rsidP="001C3702">
      <w:r>
        <w:tab/>
      </w:r>
      <w:r>
        <w:tab/>
      </w:r>
      <w:r>
        <w:tab/>
      </w:r>
      <w:r>
        <w:tab/>
        <w:t>__________________________________</w:t>
      </w:r>
    </w:p>
    <w:p w:rsidR="001C3702" w:rsidRDefault="001C3702" w:rsidP="001C3702"/>
    <w:p w:rsidR="001C3702" w:rsidRDefault="001C3702" w:rsidP="001C3702">
      <w:pPr>
        <w:rPr>
          <w:rFonts w:ascii="Book Antiqua" w:hAnsi="Book Antiqua"/>
        </w:rPr>
      </w:pPr>
      <w:r>
        <w:tab/>
      </w:r>
      <w:r>
        <w:tab/>
      </w:r>
      <w:r>
        <w:tab/>
      </w:r>
      <w:r>
        <w:tab/>
      </w:r>
      <w:r>
        <w:rPr>
          <w:rFonts w:ascii="Book Antiqua" w:hAnsi="Book Antiqua"/>
        </w:rPr>
        <w:t>DECISION AND REASONS</w:t>
      </w:r>
    </w:p>
    <w:p w:rsidR="001C3702" w:rsidRDefault="001C3702" w:rsidP="001C3702">
      <w:pPr>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t>_________________________</w:t>
      </w:r>
    </w:p>
    <w:p w:rsidR="001C3702" w:rsidRDefault="001C3702" w:rsidP="001C3702">
      <w:pPr>
        <w:rPr>
          <w:rFonts w:ascii="Book Antiqua" w:hAnsi="Book Antiqua"/>
        </w:rPr>
      </w:pPr>
    </w:p>
    <w:p w:rsidR="001C3702" w:rsidRDefault="001C3702" w:rsidP="001C3702">
      <w:pPr>
        <w:rPr>
          <w:rFonts w:ascii="Book Antiqua" w:hAnsi="Book Antiqua"/>
        </w:rPr>
      </w:pPr>
      <w:r>
        <w:rPr>
          <w:rFonts w:ascii="Book Antiqua" w:hAnsi="Book Antiqua"/>
        </w:rPr>
        <w:t xml:space="preserve">1. This appeal came before the Upper Tribunal on 24 May 2018, when the decision was reserved. In a decision and reasons dated 15 June 2018, an error of law was found in the decision and reasons of First tier Tribunal Judge </w:t>
      </w:r>
      <w:proofErr w:type="spellStart"/>
      <w:r>
        <w:rPr>
          <w:rFonts w:ascii="Book Antiqua" w:hAnsi="Book Antiqua"/>
        </w:rPr>
        <w:lastRenderedPageBreak/>
        <w:t>Housego</w:t>
      </w:r>
      <w:proofErr w:type="spellEnd"/>
      <w:r>
        <w:rPr>
          <w:rFonts w:ascii="Book Antiqua" w:hAnsi="Book Antiqua"/>
        </w:rPr>
        <w:t xml:space="preserve"> and the appeal was adjourned for a resumed hearing in respect of Article 8 only. A copy of the decision and reasons is appended.</w:t>
      </w:r>
    </w:p>
    <w:p w:rsidR="001C3702" w:rsidRDefault="001C3702" w:rsidP="001C3702">
      <w:pPr>
        <w:rPr>
          <w:rFonts w:ascii="Book Antiqua" w:hAnsi="Book Antiqua"/>
        </w:rPr>
      </w:pPr>
      <w:r>
        <w:rPr>
          <w:rFonts w:ascii="Book Antiqua" w:hAnsi="Book Antiqua"/>
          <w:i/>
        </w:rPr>
        <w:t>Hearing</w:t>
      </w:r>
    </w:p>
    <w:p w:rsidR="001C3702" w:rsidRDefault="001C3702" w:rsidP="001C3702">
      <w:pPr>
        <w:rPr>
          <w:rFonts w:ascii="Book Antiqua" w:hAnsi="Book Antiqua"/>
        </w:rPr>
      </w:pPr>
    </w:p>
    <w:p w:rsidR="001C3702" w:rsidRDefault="00A43AE9" w:rsidP="001C3702">
      <w:pPr>
        <w:rPr>
          <w:rFonts w:ascii="Book Antiqua" w:hAnsi="Book Antiqua"/>
        </w:rPr>
      </w:pPr>
      <w:r>
        <w:rPr>
          <w:rFonts w:ascii="Book Antiqua" w:hAnsi="Book Antiqua"/>
        </w:rPr>
        <w:t>2. At the resumed hearing</w:t>
      </w:r>
      <w:r w:rsidR="001C3702">
        <w:rPr>
          <w:rFonts w:ascii="Book Antiqua" w:hAnsi="Book Antiqua"/>
        </w:rPr>
        <w:t xml:space="preserve">, the Appellant gave evidence and sought to rely on his witness statement prepared for the First tier Tribunal </w:t>
      </w:r>
      <w:r>
        <w:rPr>
          <w:rFonts w:ascii="Book Antiqua" w:hAnsi="Book Antiqua"/>
        </w:rPr>
        <w:t>hearing. He stated that his partner</w:t>
      </w:r>
      <w:r w:rsidR="001C3702">
        <w:rPr>
          <w:rFonts w:ascii="Book Antiqua" w:hAnsi="Book Antiqua"/>
        </w:rPr>
        <w:t xml:space="preserve"> had given birth the previous day at Peterborough City Hospital. Unfortunately she had a </w:t>
      </w:r>
      <w:proofErr w:type="spellStart"/>
      <w:r w:rsidR="001C3702">
        <w:rPr>
          <w:rFonts w:ascii="Book Antiqua" w:hAnsi="Book Antiqua"/>
        </w:rPr>
        <w:t>post partum</w:t>
      </w:r>
      <w:proofErr w:type="spellEnd"/>
      <w:r w:rsidR="001C3702">
        <w:rPr>
          <w:rFonts w:ascii="Book Antiqua" w:hAnsi="Book Antiqua"/>
        </w:rPr>
        <w:t xml:space="preserve"> </w:t>
      </w:r>
      <w:proofErr w:type="spellStart"/>
      <w:r w:rsidR="001C3702">
        <w:rPr>
          <w:rFonts w:ascii="Book Antiqua" w:hAnsi="Book Antiqua"/>
        </w:rPr>
        <w:t>haemorrhage</w:t>
      </w:r>
      <w:proofErr w:type="spellEnd"/>
      <w:r w:rsidR="001C3702">
        <w:rPr>
          <w:rFonts w:ascii="Book Antiqua" w:hAnsi="Book Antiqua"/>
        </w:rPr>
        <w:t xml:space="preserve"> needing a blood transfusion and she and the baby were in receipt of antibiotics. He provided a letter from the delivery suite at the hospital in support of his </w:t>
      </w:r>
      <w:r>
        <w:rPr>
          <w:rFonts w:ascii="Book Antiqua" w:hAnsi="Book Antiqua"/>
        </w:rPr>
        <w:t>evidence and to explain his partner</w:t>
      </w:r>
      <w:r w:rsidR="001C3702">
        <w:rPr>
          <w:rFonts w:ascii="Book Antiqua" w:hAnsi="Book Antiqua"/>
        </w:rPr>
        <w:t xml:space="preserve">’s absence. </w:t>
      </w:r>
      <w:proofErr w:type="spellStart"/>
      <w:r w:rsidR="001C3702">
        <w:rPr>
          <w:rFonts w:ascii="Book Antiqua" w:hAnsi="Book Antiqua"/>
        </w:rPr>
        <w:t>Mr</w:t>
      </w:r>
      <w:proofErr w:type="spellEnd"/>
      <w:r w:rsidR="001C3702">
        <w:rPr>
          <w:rFonts w:ascii="Book Antiqua" w:hAnsi="Book Antiqua"/>
        </w:rPr>
        <w:t xml:space="preserve"> Iqbal had no questions for the Appellant. </w:t>
      </w:r>
    </w:p>
    <w:p w:rsidR="001C3702" w:rsidRDefault="001C3702" w:rsidP="001C3702">
      <w:pPr>
        <w:rPr>
          <w:rFonts w:ascii="Book Antiqua" w:hAnsi="Book Antiqua"/>
        </w:rPr>
      </w:pPr>
      <w:proofErr w:type="spellStart"/>
      <w:r>
        <w:rPr>
          <w:rFonts w:ascii="Book Antiqua" w:hAnsi="Book Antiqua"/>
        </w:rPr>
        <w:t>Mr</w:t>
      </w:r>
      <w:proofErr w:type="spellEnd"/>
      <w:r>
        <w:rPr>
          <w:rFonts w:ascii="Book Antiqua" w:hAnsi="Book Antiqua"/>
        </w:rPr>
        <w:t xml:space="preserve"> </w:t>
      </w:r>
      <w:proofErr w:type="spellStart"/>
      <w:r>
        <w:rPr>
          <w:rFonts w:ascii="Book Antiqua" w:hAnsi="Book Antiqua"/>
        </w:rPr>
        <w:t>Tarlow</w:t>
      </w:r>
      <w:proofErr w:type="spellEnd"/>
      <w:r>
        <w:rPr>
          <w:rFonts w:ascii="Book Antiqua" w:hAnsi="Book Antiqua"/>
        </w:rPr>
        <w:t xml:space="preserve"> stated that there was little in dispute on the facts and so he did not need to cross ex</w:t>
      </w:r>
      <w:r w:rsidR="00A43AE9">
        <w:rPr>
          <w:rFonts w:ascii="Book Antiqua" w:hAnsi="Book Antiqua"/>
        </w:rPr>
        <w:t>amine the Appellant or his partner.</w:t>
      </w:r>
      <w:r>
        <w:rPr>
          <w:rFonts w:ascii="Book Antiqua" w:hAnsi="Book Antiqua"/>
        </w:rPr>
        <w:t xml:space="preserve"> </w:t>
      </w:r>
    </w:p>
    <w:p w:rsidR="001C3702" w:rsidRDefault="001C3702" w:rsidP="001C3702">
      <w:pPr>
        <w:rPr>
          <w:rFonts w:ascii="Book Antiqua" w:hAnsi="Book Antiqua"/>
        </w:rPr>
      </w:pPr>
    </w:p>
    <w:p w:rsidR="001C3702" w:rsidRDefault="001C3702" w:rsidP="001C3702">
      <w:pPr>
        <w:rPr>
          <w:rFonts w:ascii="Book Antiqua" w:hAnsi="Book Antiqua"/>
        </w:rPr>
      </w:pPr>
      <w:r>
        <w:rPr>
          <w:rFonts w:ascii="Book Antiqua" w:hAnsi="Book Antiqua"/>
        </w:rPr>
        <w:t xml:space="preserve">3. </w:t>
      </w:r>
      <w:proofErr w:type="spellStart"/>
      <w:r>
        <w:rPr>
          <w:rFonts w:ascii="Book Antiqua" w:hAnsi="Book Antiqua"/>
        </w:rPr>
        <w:t>Mr</w:t>
      </w:r>
      <w:proofErr w:type="spellEnd"/>
      <w:r>
        <w:rPr>
          <w:rFonts w:ascii="Book Antiqua" w:hAnsi="Book Antiqua"/>
        </w:rPr>
        <w:t xml:space="preserve"> Iqbal informed the Upper Tribunal that the Appellant wished to go ahead with the hearing. He said that the Appellant’s children were being looked afte</w:t>
      </w:r>
      <w:r w:rsidR="00A43AE9">
        <w:rPr>
          <w:rFonts w:ascii="Book Antiqua" w:hAnsi="Book Antiqua"/>
        </w:rPr>
        <w:t>r by his partner</w:t>
      </w:r>
      <w:r>
        <w:rPr>
          <w:rFonts w:ascii="Book Antiqua" w:hAnsi="Book Antiqua"/>
        </w:rPr>
        <w:t xml:space="preserve">’s sister. He sought to rely on further updating evidence in the form of utility bills and letters from the HMRC to show his ongoing relationship and cohabitation, which was not disputed by </w:t>
      </w:r>
      <w:proofErr w:type="spellStart"/>
      <w:r>
        <w:rPr>
          <w:rFonts w:ascii="Book Antiqua" w:hAnsi="Book Antiqua"/>
        </w:rPr>
        <w:t>Mr</w:t>
      </w:r>
      <w:proofErr w:type="spellEnd"/>
      <w:r>
        <w:rPr>
          <w:rFonts w:ascii="Book Antiqua" w:hAnsi="Book Antiqua"/>
        </w:rPr>
        <w:t xml:space="preserve"> </w:t>
      </w:r>
      <w:proofErr w:type="spellStart"/>
      <w:r>
        <w:rPr>
          <w:rFonts w:ascii="Book Antiqua" w:hAnsi="Book Antiqua"/>
        </w:rPr>
        <w:t>Tarlow</w:t>
      </w:r>
      <w:proofErr w:type="spellEnd"/>
      <w:r>
        <w:rPr>
          <w:rFonts w:ascii="Book Antiqua" w:hAnsi="Book Antiqua"/>
        </w:rPr>
        <w:t>.</w:t>
      </w:r>
    </w:p>
    <w:p w:rsidR="001C3702" w:rsidRDefault="001C3702" w:rsidP="001C3702">
      <w:pPr>
        <w:rPr>
          <w:rFonts w:ascii="Book Antiqua" w:hAnsi="Book Antiqua"/>
        </w:rPr>
      </w:pPr>
    </w:p>
    <w:p w:rsidR="001C3702" w:rsidRDefault="001C3702" w:rsidP="001C3702">
      <w:pPr>
        <w:rPr>
          <w:rFonts w:ascii="Book Antiqua" w:hAnsi="Book Antiqua"/>
        </w:rPr>
      </w:pPr>
      <w:r>
        <w:rPr>
          <w:rFonts w:ascii="Book Antiqua" w:hAnsi="Book Antiqua"/>
        </w:rPr>
        <w:t xml:space="preserve">4. In his submissions, </w:t>
      </w:r>
      <w:proofErr w:type="spellStart"/>
      <w:r>
        <w:rPr>
          <w:rFonts w:ascii="Book Antiqua" w:hAnsi="Book Antiqua"/>
        </w:rPr>
        <w:t>Mr</w:t>
      </w:r>
      <w:proofErr w:type="spellEnd"/>
      <w:r>
        <w:rPr>
          <w:rFonts w:ascii="Book Antiqua" w:hAnsi="Book Antiqua"/>
        </w:rPr>
        <w:t xml:space="preserve"> </w:t>
      </w:r>
      <w:proofErr w:type="spellStart"/>
      <w:r>
        <w:rPr>
          <w:rFonts w:ascii="Book Antiqua" w:hAnsi="Book Antiqua"/>
        </w:rPr>
        <w:t>Tarlow</w:t>
      </w:r>
      <w:proofErr w:type="spellEnd"/>
      <w:r>
        <w:rPr>
          <w:rFonts w:ascii="Book Antiqua" w:hAnsi="Book Antiqua"/>
        </w:rPr>
        <w:t xml:space="preserve"> sought to rely on the refusal letter. He submitted that the key point is that the Appellant was found not to meet the suitability requirements due to the circumstances around his TOEIC test and that this finding has been upheld and goes to the heart of the matter. He acknowledged that the Appellant </w:t>
      </w:r>
      <w:r w:rsidR="00A66E3C">
        <w:rPr>
          <w:rFonts w:ascii="Book Antiqua" w:hAnsi="Book Antiqua"/>
        </w:rPr>
        <w:t>has</w:t>
      </w:r>
      <w:r>
        <w:rPr>
          <w:rFonts w:ascii="Book Antiqua" w:hAnsi="Book Antiqua"/>
        </w:rPr>
        <w:t xml:space="preserve"> British citizen children: two stepchildren and two biological children.</w:t>
      </w:r>
    </w:p>
    <w:p w:rsidR="001C3702" w:rsidRDefault="001C3702" w:rsidP="001C3702">
      <w:pPr>
        <w:rPr>
          <w:rFonts w:ascii="Book Antiqua" w:hAnsi="Book Antiqua"/>
        </w:rPr>
      </w:pPr>
    </w:p>
    <w:p w:rsidR="001C3702" w:rsidRDefault="001C3702" w:rsidP="001C3702">
      <w:pPr>
        <w:rPr>
          <w:rFonts w:ascii="Book Antiqua" w:hAnsi="Book Antiqua"/>
        </w:rPr>
      </w:pPr>
      <w:r>
        <w:rPr>
          <w:rFonts w:ascii="Book Antiqua" w:hAnsi="Book Antiqua"/>
        </w:rPr>
        <w:t xml:space="preserve">5. In his submissions, </w:t>
      </w:r>
      <w:proofErr w:type="spellStart"/>
      <w:r>
        <w:rPr>
          <w:rFonts w:ascii="Book Antiqua" w:hAnsi="Book Antiqua"/>
        </w:rPr>
        <w:t>Mr</w:t>
      </w:r>
      <w:proofErr w:type="spellEnd"/>
      <w:r>
        <w:rPr>
          <w:rFonts w:ascii="Book Antiqua" w:hAnsi="Book Antiqua"/>
        </w:rPr>
        <w:t xml:space="preserve"> Iqbal</w:t>
      </w:r>
      <w:r w:rsidR="00C040BC">
        <w:rPr>
          <w:rFonts w:ascii="Book Antiqua" w:hAnsi="Book Antiqua"/>
        </w:rPr>
        <w:t xml:space="preserve"> asserted that the s</w:t>
      </w:r>
      <w:r>
        <w:rPr>
          <w:rFonts w:ascii="Book Antiqua" w:hAnsi="Book Antiqua"/>
        </w:rPr>
        <w:t>uitability requirements do not go to the heart of Art</w:t>
      </w:r>
      <w:r w:rsidR="00C040BC">
        <w:rPr>
          <w:rFonts w:ascii="Book Antiqua" w:hAnsi="Book Antiqua"/>
        </w:rPr>
        <w:t>icle</w:t>
      </w:r>
      <w:r>
        <w:rPr>
          <w:rFonts w:ascii="Book Antiqua" w:hAnsi="Book Antiqua"/>
        </w:rPr>
        <w:t xml:space="preserve"> 8. </w:t>
      </w:r>
      <w:r w:rsidR="00C040BC">
        <w:rPr>
          <w:rFonts w:ascii="Book Antiqua" w:hAnsi="Book Antiqua"/>
        </w:rPr>
        <w:t>He stated that t</w:t>
      </w:r>
      <w:r>
        <w:rPr>
          <w:rFonts w:ascii="Book Antiqua" w:hAnsi="Book Antiqua"/>
        </w:rPr>
        <w:t>here has been no criminal conviction or caution or anything further nor has the A</w:t>
      </w:r>
      <w:r w:rsidR="00C040BC">
        <w:rPr>
          <w:rFonts w:ascii="Book Antiqua" w:hAnsi="Book Antiqua"/>
        </w:rPr>
        <w:t>ppellant been charged and there was n</w:t>
      </w:r>
      <w:r>
        <w:rPr>
          <w:rFonts w:ascii="Book Antiqua" w:hAnsi="Book Antiqua"/>
        </w:rPr>
        <w:t xml:space="preserve">o criminality threshold that applies. </w:t>
      </w:r>
      <w:r w:rsidR="00C040BC">
        <w:rPr>
          <w:rFonts w:ascii="Book Antiqua" w:hAnsi="Book Antiqua"/>
        </w:rPr>
        <w:t>He submitted that t</w:t>
      </w:r>
      <w:r>
        <w:rPr>
          <w:rFonts w:ascii="Book Antiqua" w:hAnsi="Book Antiqua"/>
        </w:rPr>
        <w:t>here are matters where a person has been subject to criminal</w:t>
      </w:r>
      <w:r w:rsidR="00C040BC">
        <w:rPr>
          <w:rFonts w:ascii="Book Antiqua" w:hAnsi="Book Antiqua"/>
        </w:rPr>
        <w:t xml:space="preserve"> conviction but still succeeded and that in any event, the failure to meet the suitability requirements due to</w:t>
      </w:r>
      <w:r>
        <w:rPr>
          <w:rFonts w:ascii="Book Antiqua" w:hAnsi="Book Antiqua"/>
        </w:rPr>
        <w:t xml:space="preserve"> </w:t>
      </w:r>
      <w:r w:rsidR="00C040BC">
        <w:rPr>
          <w:rFonts w:ascii="Book Antiqua" w:hAnsi="Book Antiqua"/>
        </w:rPr>
        <w:t>the use of a proxy test taker, this fell b</w:t>
      </w:r>
      <w:r>
        <w:rPr>
          <w:rFonts w:ascii="Book Antiqua" w:hAnsi="Book Antiqua"/>
        </w:rPr>
        <w:t xml:space="preserve">elow </w:t>
      </w:r>
      <w:r w:rsidR="00C040BC">
        <w:rPr>
          <w:rFonts w:ascii="Book Antiqua" w:hAnsi="Book Antiqua"/>
        </w:rPr>
        <w:t xml:space="preserve">the </w:t>
      </w:r>
      <w:r>
        <w:rPr>
          <w:rFonts w:ascii="Book Antiqua" w:hAnsi="Book Antiqua"/>
        </w:rPr>
        <w:t>para</w:t>
      </w:r>
      <w:r w:rsidR="00C040BC">
        <w:rPr>
          <w:rFonts w:ascii="Book Antiqua" w:hAnsi="Book Antiqua"/>
        </w:rPr>
        <w:t>graph 398 threshold</w:t>
      </w:r>
      <w:r>
        <w:rPr>
          <w:rFonts w:ascii="Book Antiqua" w:hAnsi="Book Antiqua"/>
        </w:rPr>
        <w:t>.</w:t>
      </w:r>
    </w:p>
    <w:p w:rsidR="001C3702" w:rsidRDefault="001C3702" w:rsidP="001C3702">
      <w:pPr>
        <w:rPr>
          <w:rFonts w:ascii="Book Antiqua" w:hAnsi="Book Antiqua"/>
        </w:rPr>
      </w:pPr>
    </w:p>
    <w:p w:rsidR="00C040BC" w:rsidRDefault="00C040BC" w:rsidP="001C3702">
      <w:pPr>
        <w:rPr>
          <w:rFonts w:ascii="Book Antiqua" w:hAnsi="Book Antiqua"/>
        </w:rPr>
      </w:pPr>
      <w:r>
        <w:rPr>
          <w:rFonts w:ascii="Book Antiqua" w:hAnsi="Book Antiqua"/>
        </w:rPr>
        <w:t xml:space="preserve">6. </w:t>
      </w:r>
      <w:proofErr w:type="spellStart"/>
      <w:r>
        <w:rPr>
          <w:rFonts w:ascii="Book Antiqua" w:hAnsi="Book Antiqua"/>
        </w:rPr>
        <w:t>Mr</w:t>
      </w:r>
      <w:proofErr w:type="spellEnd"/>
      <w:r>
        <w:rPr>
          <w:rFonts w:ascii="Book Antiqua" w:hAnsi="Book Antiqua"/>
        </w:rPr>
        <w:t xml:space="preserve"> Iqbal submitted that this d</w:t>
      </w:r>
      <w:r w:rsidR="001C3702">
        <w:rPr>
          <w:rFonts w:ascii="Book Antiqua" w:hAnsi="Book Antiqua"/>
        </w:rPr>
        <w:t>oes not give rise to consideration</w:t>
      </w:r>
      <w:r>
        <w:rPr>
          <w:rFonts w:ascii="Book Antiqua" w:hAnsi="Book Antiqua"/>
        </w:rPr>
        <w:t>s</w:t>
      </w:r>
      <w:r w:rsidR="001C3702">
        <w:rPr>
          <w:rFonts w:ascii="Book Antiqua" w:hAnsi="Book Antiqua"/>
        </w:rPr>
        <w:t xml:space="preserve"> of such weight </w:t>
      </w:r>
      <w:r>
        <w:rPr>
          <w:rFonts w:ascii="Book Antiqua" w:hAnsi="Book Antiqua"/>
        </w:rPr>
        <w:t xml:space="preserve">so as </w:t>
      </w:r>
      <w:r w:rsidR="001C3702">
        <w:rPr>
          <w:rFonts w:ascii="Book Antiqua" w:hAnsi="Book Antiqua"/>
        </w:rPr>
        <w:t xml:space="preserve">to justify separation from </w:t>
      </w:r>
      <w:r>
        <w:rPr>
          <w:rFonts w:ascii="Book Antiqua" w:hAnsi="Book Antiqua"/>
        </w:rPr>
        <w:t xml:space="preserve">his </w:t>
      </w:r>
      <w:r w:rsidR="00A66E3C">
        <w:rPr>
          <w:rFonts w:ascii="Book Antiqua" w:hAnsi="Book Antiqua"/>
        </w:rPr>
        <w:t>partner</w:t>
      </w:r>
      <w:r w:rsidR="001C3702">
        <w:rPr>
          <w:rFonts w:ascii="Book Antiqua" w:hAnsi="Book Antiqua"/>
        </w:rPr>
        <w:t xml:space="preserve"> and children. </w:t>
      </w:r>
      <w:r>
        <w:rPr>
          <w:rFonts w:ascii="Book Antiqua" w:hAnsi="Book Antiqua"/>
        </w:rPr>
        <w:t>He stated that, prior to</w:t>
      </w:r>
      <w:r w:rsidR="00A66E3C">
        <w:rPr>
          <w:rFonts w:ascii="Book Antiqua" w:hAnsi="Book Antiqua"/>
        </w:rPr>
        <w:t xml:space="preserve"> giving birth, the Appellant’s partner</w:t>
      </w:r>
      <w:r w:rsidR="001C3702">
        <w:rPr>
          <w:rFonts w:ascii="Book Antiqua" w:hAnsi="Book Antiqua"/>
        </w:rPr>
        <w:t xml:space="preserve"> </w:t>
      </w:r>
      <w:r>
        <w:rPr>
          <w:rFonts w:ascii="Book Antiqua" w:hAnsi="Book Antiqua"/>
        </w:rPr>
        <w:t>was working in an office as a cleaner and that she was no longer working at Spices and that she had started the cleaning</w:t>
      </w:r>
      <w:r w:rsidR="001C3702">
        <w:rPr>
          <w:rFonts w:ascii="Book Antiqua" w:hAnsi="Book Antiqua"/>
        </w:rPr>
        <w:t xml:space="preserve"> job 4-5 months ago. </w:t>
      </w:r>
    </w:p>
    <w:p w:rsidR="00C040BC" w:rsidRDefault="00C040BC" w:rsidP="001C3702">
      <w:pPr>
        <w:rPr>
          <w:rFonts w:ascii="Book Antiqua" w:hAnsi="Book Antiqua"/>
        </w:rPr>
      </w:pPr>
    </w:p>
    <w:p w:rsidR="001C3702" w:rsidRDefault="00C040BC" w:rsidP="001C3702">
      <w:pPr>
        <w:rPr>
          <w:rFonts w:ascii="Book Antiqua" w:hAnsi="Book Antiqua"/>
        </w:rPr>
      </w:pPr>
      <w:r>
        <w:rPr>
          <w:rFonts w:ascii="Book Antiqua" w:hAnsi="Book Antiqua"/>
        </w:rPr>
        <w:t>7. He further sought to r</w:t>
      </w:r>
      <w:r w:rsidR="001C3702">
        <w:rPr>
          <w:rFonts w:ascii="Book Antiqua" w:hAnsi="Book Antiqua"/>
        </w:rPr>
        <w:t xml:space="preserve">ely on the skeleton argument submitted </w:t>
      </w:r>
      <w:r>
        <w:rPr>
          <w:rFonts w:ascii="Book Antiqua" w:hAnsi="Book Antiqua"/>
        </w:rPr>
        <w:t xml:space="preserve">and section 55 of the BCIA 2009 and the Home Office </w:t>
      </w:r>
      <w:r w:rsidR="001C3702">
        <w:rPr>
          <w:rFonts w:ascii="Book Antiqua" w:hAnsi="Book Antiqua"/>
        </w:rPr>
        <w:t>gu</w:t>
      </w:r>
      <w:r>
        <w:rPr>
          <w:rFonts w:ascii="Book Antiqua" w:hAnsi="Book Antiqua"/>
        </w:rPr>
        <w:t>idance dated</w:t>
      </w:r>
      <w:r w:rsidR="001C3702">
        <w:rPr>
          <w:rFonts w:ascii="Book Antiqua" w:hAnsi="Book Antiqua"/>
        </w:rPr>
        <w:t xml:space="preserve"> Feb</w:t>
      </w:r>
      <w:r>
        <w:rPr>
          <w:rFonts w:ascii="Book Antiqua" w:hAnsi="Book Antiqua"/>
        </w:rPr>
        <w:t xml:space="preserve">ruary 2018 which </w:t>
      </w:r>
      <w:proofErr w:type="gramStart"/>
      <w:r>
        <w:rPr>
          <w:rFonts w:ascii="Book Antiqua" w:hAnsi="Book Antiqua"/>
        </w:rPr>
        <w:t>makes reference</w:t>
      </w:r>
      <w:proofErr w:type="gramEnd"/>
      <w:r>
        <w:rPr>
          <w:rFonts w:ascii="Book Antiqua" w:hAnsi="Book Antiqua"/>
        </w:rPr>
        <w:t xml:space="preserve"> to the need for</w:t>
      </w:r>
      <w:r w:rsidR="001C3702">
        <w:rPr>
          <w:rFonts w:ascii="Book Antiqua" w:hAnsi="Book Antiqua"/>
        </w:rPr>
        <w:t xml:space="preserve"> very strong reasons </w:t>
      </w:r>
      <w:r>
        <w:rPr>
          <w:rFonts w:ascii="Book Antiqua" w:hAnsi="Book Antiqua"/>
        </w:rPr>
        <w:t xml:space="preserve">being </w:t>
      </w:r>
      <w:r w:rsidR="001C3702">
        <w:rPr>
          <w:rFonts w:ascii="Book Antiqua" w:hAnsi="Book Antiqua"/>
        </w:rPr>
        <w:t xml:space="preserve">required </w:t>
      </w:r>
      <w:r w:rsidR="001C3702">
        <w:rPr>
          <w:rFonts w:ascii="Book Antiqua" w:hAnsi="Book Antiqua"/>
        </w:rPr>
        <w:lastRenderedPageBreak/>
        <w:t xml:space="preserve">when </w:t>
      </w:r>
      <w:r>
        <w:rPr>
          <w:rFonts w:ascii="Book Antiqua" w:hAnsi="Book Antiqua"/>
        </w:rPr>
        <w:t xml:space="preserve">there are </w:t>
      </w:r>
      <w:r w:rsidR="001C3702">
        <w:rPr>
          <w:rFonts w:ascii="Book Antiqua" w:hAnsi="Book Antiqua"/>
        </w:rPr>
        <w:t>British child</w:t>
      </w:r>
      <w:r>
        <w:rPr>
          <w:rFonts w:ascii="Book Antiqua" w:hAnsi="Book Antiqua"/>
        </w:rPr>
        <w:t>ren</w:t>
      </w:r>
      <w:r w:rsidR="001C3702">
        <w:rPr>
          <w:rFonts w:ascii="Book Antiqua" w:hAnsi="Book Antiqua"/>
        </w:rPr>
        <w:t>.</w:t>
      </w:r>
      <w:r>
        <w:rPr>
          <w:rFonts w:ascii="Book Antiqua" w:hAnsi="Book Antiqua"/>
        </w:rPr>
        <w:t xml:space="preserve"> He submitted with regard to section 117B(6) of the NIAA 2002 that it was</w:t>
      </w:r>
      <w:r w:rsidR="001C3702">
        <w:rPr>
          <w:rFonts w:ascii="Book Antiqua" w:hAnsi="Book Antiqua"/>
        </w:rPr>
        <w:t xml:space="preserve"> no</w:t>
      </w:r>
      <w:r>
        <w:rPr>
          <w:rFonts w:ascii="Book Antiqua" w:hAnsi="Book Antiqua"/>
        </w:rPr>
        <w:t>t</w:t>
      </w:r>
      <w:r w:rsidR="001C3702">
        <w:rPr>
          <w:rFonts w:ascii="Book Antiqua" w:hAnsi="Book Antiqua"/>
        </w:rPr>
        <w:t xml:space="preserve"> reasonable to expect the children to leave the UK. </w:t>
      </w:r>
      <w:r w:rsidR="001A67FB">
        <w:rPr>
          <w:rFonts w:ascii="Book Antiqua" w:hAnsi="Book Antiqua"/>
        </w:rPr>
        <w:t xml:space="preserve">He further sought to rely on the Court of Appeal judgment in </w:t>
      </w:r>
      <w:r w:rsidR="001C3702">
        <w:rPr>
          <w:rFonts w:ascii="Book Antiqua" w:hAnsi="Book Antiqua"/>
        </w:rPr>
        <w:t xml:space="preserve">MA </w:t>
      </w:r>
      <w:r w:rsidR="001A67FB">
        <w:rPr>
          <w:rFonts w:ascii="Book Antiqua" w:hAnsi="Book Antiqua"/>
        </w:rPr>
        <w:t>(</w:t>
      </w:r>
      <w:r w:rsidR="001C3702">
        <w:rPr>
          <w:rFonts w:ascii="Book Antiqua" w:hAnsi="Book Antiqua"/>
        </w:rPr>
        <w:t>Pakistan</w:t>
      </w:r>
      <w:r w:rsidR="001A67FB">
        <w:rPr>
          <w:rFonts w:ascii="Book Antiqua" w:hAnsi="Book Antiqua"/>
        </w:rPr>
        <w:t xml:space="preserve">) [2016] EWCA </w:t>
      </w:r>
      <w:proofErr w:type="spellStart"/>
      <w:r w:rsidR="001A67FB">
        <w:rPr>
          <w:rFonts w:ascii="Book Antiqua" w:hAnsi="Book Antiqua"/>
        </w:rPr>
        <w:t>Civ</w:t>
      </w:r>
      <w:proofErr w:type="spellEnd"/>
      <w:r w:rsidR="001A67FB">
        <w:rPr>
          <w:rFonts w:ascii="Book Antiqua" w:hAnsi="Book Antiqua"/>
        </w:rPr>
        <w:t xml:space="preserve"> 705</w:t>
      </w:r>
      <w:r w:rsidR="001C3702">
        <w:rPr>
          <w:rFonts w:ascii="Book Antiqua" w:hAnsi="Book Antiqua"/>
        </w:rPr>
        <w:t xml:space="preserve"> at </w:t>
      </w:r>
      <w:r w:rsidR="001A67FB">
        <w:rPr>
          <w:rFonts w:ascii="Book Antiqua" w:hAnsi="Book Antiqua"/>
        </w:rPr>
        <w:t>[19],</w:t>
      </w:r>
      <w:r w:rsidR="001C3702">
        <w:rPr>
          <w:rFonts w:ascii="Book Antiqua" w:hAnsi="Book Antiqua"/>
        </w:rPr>
        <w:t xml:space="preserve"> [20] and [46]. </w:t>
      </w:r>
      <w:r w:rsidR="001A67FB">
        <w:rPr>
          <w:rFonts w:ascii="Book Antiqua" w:hAnsi="Book Antiqua"/>
        </w:rPr>
        <w:t xml:space="preserve">He submitted that the </w:t>
      </w:r>
      <w:r w:rsidR="001C3702">
        <w:rPr>
          <w:rFonts w:ascii="Book Antiqua" w:hAnsi="Book Antiqua"/>
        </w:rPr>
        <w:t>Appellant’s case clearly falls within the exceptional cir</w:t>
      </w:r>
      <w:r w:rsidR="001A67FB">
        <w:rPr>
          <w:rFonts w:ascii="Book Antiqua" w:hAnsi="Book Antiqua"/>
        </w:rPr>
        <w:t>cumstances for consideration outside the Rules and submitted that the appeal should be allowed.</w:t>
      </w:r>
    </w:p>
    <w:p w:rsidR="001C3702" w:rsidRDefault="001C3702" w:rsidP="001C3702">
      <w:pPr>
        <w:rPr>
          <w:rFonts w:ascii="Book Antiqua" w:hAnsi="Book Antiqua"/>
        </w:rPr>
      </w:pPr>
    </w:p>
    <w:p w:rsidR="001A67FB" w:rsidRDefault="001A67FB" w:rsidP="001C3702">
      <w:pPr>
        <w:rPr>
          <w:rFonts w:ascii="Book Antiqua" w:hAnsi="Book Antiqua"/>
        </w:rPr>
      </w:pPr>
      <w:r>
        <w:rPr>
          <w:rFonts w:ascii="Book Antiqua" w:hAnsi="Book Antiqua"/>
        </w:rPr>
        <w:t>8. I r</w:t>
      </w:r>
      <w:r w:rsidR="001C3702">
        <w:rPr>
          <w:rFonts w:ascii="Book Antiqua" w:hAnsi="Book Antiqua"/>
        </w:rPr>
        <w:t xml:space="preserve">eserved </w:t>
      </w:r>
      <w:r>
        <w:rPr>
          <w:rFonts w:ascii="Book Antiqua" w:hAnsi="Book Antiqua"/>
        </w:rPr>
        <w:t>my decision, which I now give with my reasons</w:t>
      </w:r>
      <w:r w:rsidR="001C3702">
        <w:rPr>
          <w:rFonts w:ascii="Book Antiqua" w:hAnsi="Book Antiqua"/>
        </w:rPr>
        <w:t>.</w:t>
      </w:r>
    </w:p>
    <w:p w:rsidR="001A67FB" w:rsidRDefault="001A67FB" w:rsidP="001C3702">
      <w:pPr>
        <w:rPr>
          <w:rFonts w:ascii="Book Antiqua" w:hAnsi="Book Antiqua"/>
        </w:rPr>
      </w:pPr>
    </w:p>
    <w:p w:rsidR="001A67FB" w:rsidRDefault="001A67FB" w:rsidP="001C3702">
      <w:pPr>
        <w:rPr>
          <w:rFonts w:ascii="Book Antiqua" w:hAnsi="Book Antiqua"/>
        </w:rPr>
      </w:pPr>
      <w:r>
        <w:rPr>
          <w:rFonts w:ascii="Book Antiqua" w:hAnsi="Book Antiqua"/>
          <w:i/>
        </w:rPr>
        <w:t>Findings and reasons</w:t>
      </w:r>
    </w:p>
    <w:p w:rsidR="001A67FB" w:rsidRDefault="001A67FB" w:rsidP="001C3702">
      <w:pPr>
        <w:rPr>
          <w:rFonts w:ascii="Book Antiqua" w:hAnsi="Book Antiqua"/>
        </w:rPr>
      </w:pPr>
    </w:p>
    <w:p w:rsidR="004D55AD" w:rsidRDefault="001A67FB" w:rsidP="001C3702">
      <w:pPr>
        <w:rPr>
          <w:rFonts w:ascii="Book Antiqua" w:hAnsi="Book Antiqua"/>
        </w:rPr>
      </w:pPr>
      <w:r>
        <w:rPr>
          <w:rFonts w:ascii="Book Antiqua" w:hAnsi="Book Antiqua"/>
        </w:rPr>
        <w:t xml:space="preserve">9. </w:t>
      </w:r>
      <w:r w:rsidR="000C1FF6">
        <w:rPr>
          <w:rFonts w:ascii="Book Antiqua" w:hAnsi="Book Antiqua"/>
        </w:rPr>
        <w:t>The sole issue for determination is whether removal of the Appellant to Pakistan would be proportionate</w:t>
      </w:r>
      <w:r w:rsidR="004D55AD">
        <w:rPr>
          <w:rFonts w:ascii="Book Antiqua" w:hAnsi="Book Antiqua"/>
        </w:rPr>
        <w:t xml:space="preserve"> in light of his established family life in the United Kingdom. I find that there are exceptional circumstances meriting consideration of Article 8 outside the Immigration Rules, given that the Appellant has four children, </w:t>
      </w:r>
      <w:r w:rsidR="00A66E3C">
        <w:rPr>
          <w:rFonts w:ascii="Book Antiqua" w:hAnsi="Book Antiqua"/>
        </w:rPr>
        <w:t xml:space="preserve">two of whom are British citizens </w:t>
      </w:r>
      <w:r w:rsidR="004D55AD">
        <w:rPr>
          <w:rFonts w:ascii="Book Antiqua" w:hAnsi="Book Antiqua"/>
        </w:rPr>
        <w:t>whose best interests are at stake in his appeal.</w:t>
      </w:r>
    </w:p>
    <w:p w:rsidR="004D55AD" w:rsidRDefault="004D55AD" w:rsidP="001C3702">
      <w:pPr>
        <w:rPr>
          <w:rFonts w:ascii="Book Antiqua" w:hAnsi="Book Antiqua"/>
        </w:rPr>
      </w:pPr>
    </w:p>
    <w:p w:rsidR="004D55AD" w:rsidRDefault="00601C97" w:rsidP="004D55AD">
      <w:pPr>
        <w:rPr>
          <w:rFonts w:ascii="Book Antiqua" w:hAnsi="Book Antiqua"/>
        </w:rPr>
      </w:pPr>
      <w:r>
        <w:rPr>
          <w:rFonts w:ascii="Book Antiqua" w:hAnsi="Book Antiqua"/>
        </w:rPr>
        <w:t>10. The Appellant met his partner</w:t>
      </w:r>
      <w:r w:rsidR="004D55AD">
        <w:rPr>
          <w:rFonts w:ascii="Book Antiqua" w:hAnsi="Book Antiqua"/>
        </w:rPr>
        <w:t xml:space="preserve"> in May 2014 and they had an Islamic marriage in August 2014 and started living together on</w:t>
      </w:r>
      <w:r w:rsidR="00A66E3C">
        <w:rPr>
          <w:rFonts w:ascii="Book Antiqua" w:hAnsi="Book Antiqua"/>
        </w:rPr>
        <w:t xml:space="preserve"> 10 August 2014. His partner</w:t>
      </w:r>
      <w:r w:rsidR="004D55AD">
        <w:rPr>
          <w:rFonts w:ascii="Book Antiqua" w:hAnsi="Book Antiqua"/>
        </w:rPr>
        <w:t xml:space="preserve"> entered the United Kingdom lawfully as the spouse of her former deceased husband and has resided with ILR, along with her two children from that marriage, since 15 February 2013. The Appellant’s two stepsons were born on 24 April 2005 and 6 October 2010 and are thus 13 and 7 years old. Due to the fact that their father died on 24 March 2012, the Appellant has taken an active parental role in his stepsons’ lives and asserts in his witness statement that they are physically and emotionally dependent upon him and that he is responsible for dropping them off and picking them up from school.</w:t>
      </w:r>
      <w:r>
        <w:rPr>
          <w:rFonts w:ascii="Book Antiqua" w:hAnsi="Book Antiqua"/>
        </w:rPr>
        <w:t xml:space="preserve"> They have Indefinite Leave to Remain in the United Kingdom.</w:t>
      </w:r>
    </w:p>
    <w:p w:rsidR="004D55AD" w:rsidRDefault="004D55AD" w:rsidP="004D55AD">
      <w:pPr>
        <w:rPr>
          <w:rFonts w:ascii="Book Antiqua" w:hAnsi="Book Antiqua"/>
        </w:rPr>
      </w:pPr>
    </w:p>
    <w:p w:rsidR="004D55AD" w:rsidRDefault="00601C97" w:rsidP="004D55AD">
      <w:pPr>
        <w:rPr>
          <w:rFonts w:ascii="Book Antiqua" w:hAnsi="Book Antiqua"/>
        </w:rPr>
      </w:pPr>
      <w:r>
        <w:rPr>
          <w:rFonts w:ascii="Book Antiqua" w:hAnsi="Book Antiqua"/>
        </w:rPr>
        <w:t>11. The Appellant’s partner</w:t>
      </w:r>
      <w:r w:rsidR="004D55AD">
        <w:rPr>
          <w:rFonts w:ascii="Book Antiqua" w:hAnsi="Book Antiqua"/>
        </w:rPr>
        <w:t xml:space="preserve"> gave birth to a daughter on 16 May 2016 and to a further child on 14 August 2018</w:t>
      </w:r>
      <w:r>
        <w:rPr>
          <w:rFonts w:ascii="Book Antiqua" w:hAnsi="Book Antiqua"/>
        </w:rPr>
        <w:t xml:space="preserve">. Both these children are British citizens due to the fact that their mother has settled status in the United Kingdom. Prior to her maternity leave the Appellant’s partner was working as a cleaner earning </w:t>
      </w:r>
    </w:p>
    <w:p w:rsidR="004D55AD" w:rsidRPr="00C42975" w:rsidRDefault="00926440" w:rsidP="004D55AD">
      <w:pPr>
        <w:rPr>
          <w:rFonts w:ascii="Book Antiqua" w:hAnsi="Book Antiqua"/>
        </w:rPr>
      </w:pPr>
      <w:r>
        <w:rPr>
          <w:rFonts w:ascii="Book Antiqua" w:hAnsi="Book Antiqua"/>
        </w:rPr>
        <w:t>T</w:t>
      </w:r>
      <w:r w:rsidR="004D55AD">
        <w:rPr>
          <w:rFonts w:ascii="Book Antiqua" w:hAnsi="Book Antiqua"/>
        </w:rPr>
        <w:t>he family’s income is supplemented by Working Tax credit, Child Tax credit and Child Benefit</w:t>
      </w:r>
      <w:r>
        <w:rPr>
          <w:rFonts w:ascii="Book Antiqua" w:hAnsi="Book Antiqua"/>
        </w:rPr>
        <w:t xml:space="preserve">. </w:t>
      </w:r>
      <w:r w:rsidR="004D55AD">
        <w:rPr>
          <w:rFonts w:ascii="Book Antiqua" w:hAnsi="Book Antiqua"/>
        </w:rPr>
        <w:t>It was neither contended nor found that the Appellant’s presence in the United Kingdom created any additional recourse to public funds.</w:t>
      </w:r>
    </w:p>
    <w:p w:rsidR="00926440" w:rsidRDefault="00926440" w:rsidP="004D55AD">
      <w:pPr>
        <w:rPr>
          <w:rFonts w:ascii="Book Antiqua" w:hAnsi="Book Antiqua"/>
        </w:rPr>
      </w:pPr>
    </w:p>
    <w:p w:rsidR="00926440" w:rsidRDefault="00926440" w:rsidP="004D55AD">
      <w:pPr>
        <w:rPr>
          <w:rFonts w:ascii="Book Antiqua" w:hAnsi="Book Antiqua"/>
        </w:rPr>
      </w:pPr>
      <w:r>
        <w:rPr>
          <w:rFonts w:ascii="Book Antiqua" w:hAnsi="Book Antiqua"/>
        </w:rPr>
        <w:t>12. T</w:t>
      </w:r>
      <w:r w:rsidR="004D55AD">
        <w:rPr>
          <w:rFonts w:ascii="Book Antiqua" w:hAnsi="Book Antiqua"/>
        </w:rPr>
        <w:t xml:space="preserve">here are weighty factors in </w:t>
      </w:r>
      <w:proofErr w:type="spellStart"/>
      <w:r w:rsidR="004D55AD">
        <w:rPr>
          <w:rFonts w:ascii="Book Antiqua" w:hAnsi="Book Antiqua"/>
        </w:rPr>
        <w:t>favour</w:t>
      </w:r>
      <w:proofErr w:type="spellEnd"/>
      <w:r w:rsidR="004D55AD">
        <w:rPr>
          <w:rFonts w:ascii="Book Antiqua" w:hAnsi="Book Antiqua"/>
        </w:rPr>
        <w:t xml:space="preserve"> of </w:t>
      </w:r>
      <w:r>
        <w:rPr>
          <w:rFonts w:ascii="Book Antiqua" w:hAnsi="Book Antiqua"/>
        </w:rPr>
        <w:t>removal</w:t>
      </w:r>
      <w:r w:rsidR="004D55AD">
        <w:rPr>
          <w:rFonts w:ascii="Book Antiqua" w:hAnsi="Book Antiqua"/>
        </w:rPr>
        <w:t>, in particular the fact that the Appellant is unable to meet the suitability requir</w:t>
      </w:r>
      <w:r w:rsidR="003D74F7">
        <w:rPr>
          <w:rFonts w:ascii="Book Antiqua" w:hAnsi="Book Antiqua"/>
        </w:rPr>
        <w:t>ements of the Immigration Rules.</w:t>
      </w:r>
    </w:p>
    <w:p w:rsidR="00926440" w:rsidRDefault="00926440" w:rsidP="004D55AD">
      <w:pPr>
        <w:rPr>
          <w:rFonts w:ascii="Book Antiqua" w:hAnsi="Book Antiqua"/>
        </w:rPr>
      </w:pPr>
    </w:p>
    <w:p w:rsidR="003D74F7" w:rsidRDefault="00926440" w:rsidP="004D55AD">
      <w:pPr>
        <w:rPr>
          <w:rFonts w:ascii="Book Antiqua" w:hAnsi="Book Antiqua"/>
        </w:rPr>
      </w:pPr>
      <w:r>
        <w:rPr>
          <w:rFonts w:ascii="Book Antiqua" w:hAnsi="Book Antiqua"/>
        </w:rPr>
        <w:t xml:space="preserve">13. Having regard to the public interest considerations set out in section 117B of the NIAA 2002, I find that the Appellant speaks English and that, although </w:t>
      </w:r>
      <w:r>
        <w:rPr>
          <w:rFonts w:ascii="Book Antiqua" w:hAnsi="Book Antiqua"/>
        </w:rPr>
        <w:lastRenderedPageBreak/>
        <w:t>not financially independent, he is supported by his</w:t>
      </w:r>
      <w:r w:rsidR="00A66E3C">
        <w:rPr>
          <w:rFonts w:ascii="Book Antiqua" w:hAnsi="Book Antiqua"/>
        </w:rPr>
        <w:t xml:space="preserve"> partner</w:t>
      </w:r>
      <w:r>
        <w:rPr>
          <w:rFonts w:ascii="Book Antiqua" w:hAnsi="Book Antiqua"/>
        </w:rPr>
        <w:t xml:space="preserve"> and </w:t>
      </w:r>
      <w:r w:rsidR="003D74F7">
        <w:rPr>
          <w:rFonts w:ascii="Book Antiqua" w:hAnsi="Book Antiqua"/>
        </w:rPr>
        <w:t>benefits to which she and her children are entitled. He forme</w:t>
      </w:r>
      <w:r w:rsidR="00A66E3C">
        <w:rPr>
          <w:rFonts w:ascii="Book Antiqua" w:hAnsi="Book Antiqua"/>
        </w:rPr>
        <w:t>d his relationship with his partner</w:t>
      </w:r>
      <w:r w:rsidR="003D74F7">
        <w:rPr>
          <w:rFonts w:ascii="Book Antiqua" w:hAnsi="Book Antiqua"/>
        </w:rPr>
        <w:t xml:space="preserve"> at a time when his immigration status was precarious and that having entered lawfully pursuant to entry clearance as a student granted on 4 January 2011, that leave was curtailed on 24 July 2012 and he has remained since pursuant to a number of applications made to the Respondent, none of which were granted. </w:t>
      </w:r>
    </w:p>
    <w:p w:rsidR="003D74F7" w:rsidRDefault="003D74F7" w:rsidP="004D55AD">
      <w:pPr>
        <w:rPr>
          <w:rFonts w:ascii="Book Antiqua" w:hAnsi="Book Antiqua"/>
        </w:rPr>
      </w:pPr>
    </w:p>
    <w:p w:rsidR="003E6A6B" w:rsidRDefault="003D74F7" w:rsidP="004D55AD">
      <w:pPr>
        <w:rPr>
          <w:rFonts w:ascii="Book Antiqua" w:hAnsi="Book Antiqua"/>
        </w:rPr>
      </w:pPr>
      <w:r>
        <w:rPr>
          <w:rFonts w:ascii="Book Antiqua" w:hAnsi="Book Antiqua"/>
        </w:rPr>
        <w:t xml:space="preserve">14. The Appellant seeks to rely on section 117B(6) </w:t>
      </w:r>
      <w:proofErr w:type="spellStart"/>
      <w:r>
        <w:rPr>
          <w:rFonts w:ascii="Book Antiqua" w:hAnsi="Book Antiqua"/>
        </w:rPr>
        <w:t>ie</w:t>
      </w:r>
      <w:proofErr w:type="spellEnd"/>
      <w:r>
        <w:rPr>
          <w:rFonts w:ascii="Book Antiqua" w:hAnsi="Book Antiqua"/>
        </w:rPr>
        <w:t xml:space="preserve">. that the public interest does not require his removal where he has a genuine and subsisting parental relationship with a qualifying child and it would not be reasonable to expect the child to leave the United Kingdom. I find that the Appellant’s stepsons are not qualifying children albeit they have resided lawfully in the United Kingdom with settled status for the last 5 and a half years. The Appellant’s two young children were both born British and are qualifying children. </w:t>
      </w:r>
    </w:p>
    <w:p w:rsidR="003E6A6B" w:rsidRDefault="003E6A6B" w:rsidP="004D55AD">
      <w:pPr>
        <w:rPr>
          <w:rFonts w:ascii="Book Antiqua" w:hAnsi="Book Antiqua"/>
        </w:rPr>
      </w:pPr>
    </w:p>
    <w:p w:rsidR="003E6A6B" w:rsidRDefault="003E6A6B" w:rsidP="004D55AD">
      <w:pPr>
        <w:rPr>
          <w:rFonts w:ascii="Book Antiqua" w:hAnsi="Book Antiqua"/>
        </w:rPr>
      </w:pPr>
      <w:r>
        <w:rPr>
          <w:rFonts w:ascii="Book Antiqua" w:hAnsi="Book Antiqua"/>
        </w:rPr>
        <w:t>15. I consider the best interests of all four children and find that it would be in their best interests to continue to be brought up by both their parents. The Appellant’s stepsons are both at school but I was not given any evidence as to any particular aspects of their private lives upon which they wished to rely, nor is there any evidence as to their health, so I proceed on the basis that they have established private lives whilst lawfully present in the United Kingdom for the last 5 and a half years.</w:t>
      </w:r>
    </w:p>
    <w:p w:rsidR="003E6A6B" w:rsidRDefault="003E6A6B" w:rsidP="004D55AD">
      <w:pPr>
        <w:rPr>
          <w:rFonts w:ascii="Book Antiqua" w:hAnsi="Book Antiqua"/>
        </w:rPr>
      </w:pPr>
    </w:p>
    <w:p w:rsidR="00E2437F" w:rsidRDefault="003E6A6B" w:rsidP="004D55AD">
      <w:pPr>
        <w:rPr>
          <w:rFonts w:ascii="Book Antiqua" w:hAnsi="Book Antiqua"/>
        </w:rPr>
      </w:pPr>
      <w:r>
        <w:rPr>
          <w:rFonts w:ascii="Book Antiqua" w:hAnsi="Book Antiqua"/>
        </w:rPr>
        <w:t xml:space="preserve">16. The question I am required to determine is whether it is reasonable to expect the two youngest </w:t>
      </w:r>
      <w:r w:rsidR="00E2437F">
        <w:rPr>
          <w:rFonts w:ascii="Book Antiqua" w:hAnsi="Book Antiqua"/>
        </w:rPr>
        <w:t xml:space="preserve">qualifying </w:t>
      </w:r>
      <w:r>
        <w:rPr>
          <w:rFonts w:ascii="Book Antiqua" w:hAnsi="Book Antiqua"/>
        </w:rPr>
        <w:t xml:space="preserve">children to leave the United Kingdom. </w:t>
      </w:r>
      <w:r w:rsidR="00E2437F">
        <w:rPr>
          <w:rFonts w:ascii="Book Antiqua" w:hAnsi="Book Antiqua"/>
        </w:rPr>
        <w:t xml:space="preserve">Realistically, this would require the entire family to relocate. </w:t>
      </w:r>
      <w:r>
        <w:rPr>
          <w:rFonts w:ascii="Book Antiqua" w:hAnsi="Book Antiqua"/>
        </w:rPr>
        <w:t xml:space="preserve">It is clear from the Court of Appeal judgment of Lord Justice Elias in </w:t>
      </w:r>
      <w:r>
        <w:rPr>
          <w:rFonts w:ascii="Book Antiqua" w:hAnsi="Book Antiqua"/>
          <w:u w:val="single"/>
        </w:rPr>
        <w:t>MA (Pakistan)</w:t>
      </w:r>
      <w:r>
        <w:rPr>
          <w:rFonts w:ascii="Book Antiqua" w:hAnsi="Book Antiqua"/>
        </w:rPr>
        <w:t xml:space="preserve"> [2016] EWCA </w:t>
      </w:r>
      <w:proofErr w:type="spellStart"/>
      <w:r>
        <w:rPr>
          <w:rFonts w:ascii="Book Antiqua" w:hAnsi="Book Antiqua"/>
        </w:rPr>
        <w:t>Civ</w:t>
      </w:r>
      <w:proofErr w:type="spellEnd"/>
      <w:r>
        <w:rPr>
          <w:rFonts w:ascii="Book Antiqua" w:hAnsi="Book Antiqua"/>
        </w:rPr>
        <w:t xml:space="preserve"> 705 at </w:t>
      </w:r>
      <w:r w:rsidR="00E2437F">
        <w:rPr>
          <w:rFonts w:ascii="Book Antiqua" w:hAnsi="Book Antiqua"/>
        </w:rPr>
        <w:t xml:space="preserve">[45] that the conduct of the Appellant and other matters material to the public interest should be considered as part of this assessment and at </w:t>
      </w:r>
      <w:r>
        <w:rPr>
          <w:rFonts w:ascii="Book Antiqua" w:hAnsi="Book Antiqua"/>
        </w:rPr>
        <w:t>[49] that: “</w:t>
      </w:r>
      <w:r w:rsidRPr="003E6A6B">
        <w:rPr>
          <w:rFonts w:ascii="Book Antiqua" w:eastAsiaTheme="minorHAnsi" w:hAnsi="Book Antiqua" w:cstheme="minorBidi"/>
          <w:i/>
          <w:color w:val="010101"/>
          <w:szCs w:val="23"/>
          <w:shd w:val="clear" w:color="auto" w:fill="FFFFFF"/>
          <w:lang w:val="en-GB"/>
        </w:rPr>
        <w:t>leave should be granted unless there are powerful reasons to the contrary</w:t>
      </w:r>
      <w:r>
        <w:rPr>
          <w:rFonts w:ascii="Book Antiqua" w:eastAsiaTheme="minorHAnsi" w:hAnsi="Book Antiqua" w:cstheme="minorBidi"/>
          <w:i/>
          <w:color w:val="010101"/>
          <w:szCs w:val="23"/>
          <w:shd w:val="clear" w:color="auto" w:fill="FFFFFF"/>
          <w:lang w:val="en-GB"/>
        </w:rPr>
        <w:t>”</w:t>
      </w:r>
      <w:r>
        <w:rPr>
          <w:rFonts w:ascii="Book Antiqua" w:eastAsiaTheme="minorHAnsi" w:hAnsi="Book Antiqua" w:cstheme="minorBidi"/>
          <w:color w:val="010101"/>
          <w:szCs w:val="23"/>
          <w:shd w:val="clear" w:color="auto" w:fill="FFFFFF"/>
          <w:lang w:val="en-GB"/>
        </w:rPr>
        <w:t xml:space="preserve"> </w:t>
      </w:r>
      <w:r w:rsidR="00A43AE9">
        <w:rPr>
          <w:rFonts w:ascii="Book Antiqua" w:eastAsiaTheme="minorHAnsi" w:hAnsi="Book Antiqua" w:cstheme="minorBidi"/>
          <w:color w:val="010101"/>
          <w:szCs w:val="23"/>
          <w:shd w:val="clear" w:color="auto" w:fill="FFFFFF"/>
          <w:lang w:val="en-GB"/>
        </w:rPr>
        <w:t xml:space="preserve">where a child is British or has 7 years residence, </w:t>
      </w:r>
      <w:r>
        <w:rPr>
          <w:rFonts w:ascii="Book Antiqua" w:eastAsiaTheme="minorHAnsi" w:hAnsi="Book Antiqua" w:cstheme="minorBidi"/>
          <w:color w:val="010101"/>
          <w:szCs w:val="23"/>
          <w:shd w:val="clear" w:color="auto" w:fill="FFFFFF"/>
          <w:lang w:val="en-GB"/>
        </w:rPr>
        <w:t>a principle that is</w:t>
      </w:r>
      <w:r>
        <w:rPr>
          <w:rFonts w:ascii="Book Antiqua" w:eastAsiaTheme="minorHAnsi" w:hAnsi="Book Antiqua" w:cstheme="minorBidi"/>
          <w:szCs w:val="20"/>
          <w:lang w:val="en-GB"/>
        </w:rPr>
        <w:t xml:space="preserve"> </w:t>
      </w:r>
      <w:r>
        <w:rPr>
          <w:rFonts w:ascii="Book Antiqua" w:hAnsi="Book Antiqua"/>
        </w:rPr>
        <w:t xml:space="preserve">reflected in the Home Office guidance </w:t>
      </w:r>
      <w:r>
        <w:rPr>
          <w:rFonts w:ascii="Book Antiqua" w:hAnsi="Book Antiqua"/>
          <w:i/>
        </w:rPr>
        <w:t xml:space="preserve">Family Life (as a partner or parent) and private life: 10 year routes” </w:t>
      </w:r>
      <w:r>
        <w:rPr>
          <w:rFonts w:ascii="Book Antiqua" w:hAnsi="Book Antiqua"/>
        </w:rPr>
        <w:t xml:space="preserve">dated </w:t>
      </w:r>
      <w:r w:rsidR="00A43AE9">
        <w:rPr>
          <w:rFonts w:ascii="Book Antiqua" w:hAnsi="Book Antiqua"/>
        </w:rPr>
        <w:t xml:space="preserve">22 </w:t>
      </w:r>
      <w:r>
        <w:rPr>
          <w:rFonts w:ascii="Book Antiqua" w:hAnsi="Book Antiqua"/>
        </w:rPr>
        <w:t>February 2018.</w:t>
      </w:r>
    </w:p>
    <w:p w:rsidR="00E2437F" w:rsidRDefault="00E2437F" w:rsidP="004D55AD">
      <w:pPr>
        <w:rPr>
          <w:rFonts w:ascii="Book Antiqua" w:hAnsi="Book Antiqua"/>
        </w:rPr>
      </w:pPr>
    </w:p>
    <w:p w:rsidR="00A43AE9" w:rsidRDefault="00E2437F" w:rsidP="004D55AD">
      <w:pPr>
        <w:rPr>
          <w:rFonts w:ascii="Book Antiqua" w:hAnsi="Book Antiqua"/>
        </w:rPr>
      </w:pPr>
      <w:r>
        <w:rPr>
          <w:rFonts w:ascii="Book Antiqua" w:hAnsi="Book Antiqua"/>
        </w:rPr>
        <w:t>17. The two matters I pay particular regard to are: (</w:t>
      </w:r>
      <w:proofErr w:type="spellStart"/>
      <w:r>
        <w:rPr>
          <w:rFonts w:ascii="Book Antiqua" w:hAnsi="Book Antiqua"/>
        </w:rPr>
        <w:t>i</w:t>
      </w:r>
      <w:proofErr w:type="spellEnd"/>
      <w:r>
        <w:rPr>
          <w:rFonts w:ascii="Book Antiqua" w:hAnsi="Book Antiqua"/>
        </w:rPr>
        <w:t>) the fact that the Appellant is unable to meet the suitability requirements due to the use of a proxy test taker and (ii) that he has remained without leave since 24 July 2012. The question is whether these matters constitute the type of powerful reasons that would indicate leave should not be granted. The current version of the Home Office guidance</w:t>
      </w:r>
      <w:r w:rsidR="00A43AE9">
        <w:rPr>
          <w:rFonts w:ascii="Book Antiqua" w:hAnsi="Book Antiqua"/>
        </w:rPr>
        <w:t xml:space="preserve"> provides in this respect at page 76:</w:t>
      </w:r>
    </w:p>
    <w:p w:rsidR="00A43AE9" w:rsidRDefault="00A43AE9" w:rsidP="004D55AD">
      <w:pPr>
        <w:rPr>
          <w:rFonts w:ascii="Book Antiqua" w:hAnsi="Book Antiqua"/>
        </w:rPr>
      </w:pPr>
    </w:p>
    <w:p w:rsidR="00A43AE9" w:rsidRPr="00A43AE9" w:rsidRDefault="00A43AE9" w:rsidP="00A43AE9">
      <w:pPr>
        <w:rPr>
          <w:rFonts w:ascii="Book Antiqua" w:eastAsiaTheme="minorHAnsi" w:hAnsi="Book Antiqua" w:cstheme="minorBidi"/>
          <w:b/>
          <w:szCs w:val="20"/>
          <w:lang w:val="en-GB"/>
        </w:rPr>
      </w:pPr>
      <w:r>
        <w:rPr>
          <w:rFonts w:ascii="Book Antiqua" w:eastAsiaTheme="minorHAnsi" w:hAnsi="Book Antiqua" w:cstheme="minorBidi"/>
          <w:b/>
          <w:szCs w:val="20"/>
          <w:lang w:val="en-GB"/>
        </w:rPr>
        <w:t>“</w:t>
      </w:r>
      <w:r w:rsidRPr="00A43AE9">
        <w:rPr>
          <w:rFonts w:ascii="Book Antiqua" w:eastAsiaTheme="minorHAnsi" w:hAnsi="Book Antiqua" w:cstheme="minorBidi"/>
          <w:b/>
          <w:szCs w:val="20"/>
          <w:lang w:val="en-GB"/>
        </w:rPr>
        <w:t xml:space="preserve">The circumstances envisaged include those in which to grant leave could undermine our immigration controls, for example the applicant has committed significant or persistent criminal offences falling below the thresholds for deportation set out in paragraph 398 of the Immigration </w:t>
      </w:r>
      <w:r w:rsidRPr="00A43AE9">
        <w:rPr>
          <w:rFonts w:ascii="Book Antiqua" w:eastAsiaTheme="minorHAnsi" w:hAnsi="Book Antiqua" w:cstheme="minorBidi"/>
          <w:b/>
          <w:szCs w:val="20"/>
          <w:lang w:val="en-GB"/>
        </w:rPr>
        <w:lastRenderedPageBreak/>
        <w:t>Rules or has a very poor immigration history, having repeatedly and deliberately breached the Immigration Rules.</w:t>
      </w:r>
      <w:r>
        <w:rPr>
          <w:rFonts w:ascii="Book Antiqua" w:eastAsiaTheme="minorHAnsi" w:hAnsi="Book Antiqua" w:cstheme="minorBidi"/>
          <w:b/>
          <w:szCs w:val="20"/>
          <w:lang w:val="en-GB"/>
        </w:rPr>
        <w:t>”</w:t>
      </w:r>
    </w:p>
    <w:p w:rsidR="001C3702" w:rsidRPr="003E6A6B" w:rsidRDefault="001C3702" w:rsidP="004D55AD">
      <w:pPr>
        <w:rPr>
          <w:rFonts w:ascii="Book Antiqua" w:eastAsiaTheme="minorHAnsi" w:hAnsi="Book Antiqua" w:cstheme="minorBidi"/>
          <w:szCs w:val="20"/>
          <w:lang w:val="en-GB"/>
        </w:rPr>
      </w:pPr>
    </w:p>
    <w:p w:rsidR="00A43AE9" w:rsidRPr="001C3702" w:rsidRDefault="00A43AE9" w:rsidP="00A43AE9">
      <w:pPr>
        <w:rPr>
          <w:rFonts w:ascii="Book Antiqua" w:hAnsi="Book Antiqua"/>
        </w:rPr>
      </w:pPr>
      <w:r>
        <w:rPr>
          <w:rFonts w:ascii="Book Antiqua" w:hAnsi="Book Antiqua"/>
        </w:rPr>
        <w:t>18. I find in light of the guidance and on the particular facts of this case that the Appellant’s conduct is not so egregious as to constitute powerful reasons for refusing leave. Consequently, it would not be reasonable to expect the Appellant’s children to leave the United Kingdom. This finding applies both to his stepsons and to his British citizen children</w:t>
      </w:r>
    </w:p>
    <w:p w:rsidR="00A43AE9" w:rsidRDefault="00A43AE9" w:rsidP="001C3702">
      <w:pPr>
        <w:rPr>
          <w:rFonts w:ascii="Book Antiqua" w:hAnsi="Book Antiqua"/>
        </w:rPr>
      </w:pPr>
    </w:p>
    <w:p w:rsidR="00A43AE9" w:rsidRDefault="00A43AE9" w:rsidP="001C3702">
      <w:pPr>
        <w:rPr>
          <w:rFonts w:ascii="Book Antiqua" w:hAnsi="Book Antiqua"/>
        </w:rPr>
      </w:pPr>
      <w:r>
        <w:rPr>
          <w:rFonts w:ascii="Book Antiqua" w:hAnsi="Book Antiqua"/>
        </w:rPr>
        <w:t>19. In light of my findings, removal of the Appellant would represent a disproportionate interference with his established family life with his partner and children, contrary to Article 8.</w:t>
      </w:r>
    </w:p>
    <w:p w:rsidR="00A43AE9" w:rsidRDefault="00A43AE9" w:rsidP="001C3702">
      <w:pPr>
        <w:rPr>
          <w:rFonts w:ascii="Book Antiqua" w:hAnsi="Book Antiqua"/>
        </w:rPr>
      </w:pPr>
    </w:p>
    <w:p w:rsidR="00A43AE9" w:rsidRDefault="00A43AE9" w:rsidP="001C3702">
      <w:pPr>
        <w:rPr>
          <w:rFonts w:ascii="Book Antiqua" w:hAnsi="Book Antiqua"/>
        </w:rPr>
      </w:pPr>
      <w:r>
        <w:rPr>
          <w:rFonts w:ascii="Book Antiqua" w:hAnsi="Book Antiqua"/>
          <w:i/>
        </w:rPr>
        <w:t>Decision</w:t>
      </w:r>
    </w:p>
    <w:p w:rsidR="00A43AE9" w:rsidRDefault="00A43AE9" w:rsidP="001C3702">
      <w:pPr>
        <w:rPr>
          <w:rFonts w:ascii="Book Antiqua" w:hAnsi="Book Antiqua"/>
        </w:rPr>
      </w:pPr>
    </w:p>
    <w:p w:rsidR="00A43AE9" w:rsidRDefault="00A43AE9" w:rsidP="001C3702">
      <w:pPr>
        <w:rPr>
          <w:rFonts w:ascii="Book Antiqua" w:hAnsi="Book Antiqua"/>
        </w:rPr>
      </w:pPr>
      <w:r>
        <w:rPr>
          <w:rFonts w:ascii="Book Antiqua" w:hAnsi="Book Antiqua"/>
        </w:rPr>
        <w:t>20. The appeal is allowed on human rights grounds.</w:t>
      </w:r>
    </w:p>
    <w:p w:rsidR="00A43AE9" w:rsidRDefault="00A43AE9" w:rsidP="001C3702">
      <w:pPr>
        <w:rPr>
          <w:rFonts w:ascii="Book Antiqua" w:hAnsi="Book Antiqua"/>
        </w:rPr>
      </w:pPr>
    </w:p>
    <w:p w:rsidR="00A43AE9" w:rsidRDefault="00A43AE9" w:rsidP="001C3702">
      <w:pPr>
        <w:rPr>
          <w:rFonts w:ascii="Book Antiqua" w:hAnsi="Book Antiqua"/>
        </w:rPr>
      </w:pPr>
    </w:p>
    <w:p w:rsidR="00A43AE9" w:rsidRPr="00A43AE9" w:rsidRDefault="00A43AE9" w:rsidP="001C3702">
      <w:pPr>
        <w:rPr>
          <w:rFonts w:ascii="Lucida Calligraphy" w:hAnsi="Lucida Calligraphy"/>
        </w:rPr>
      </w:pPr>
      <w:r>
        <w:rPr>
          <w:rFonts w:ascii="Lucida Calligraphy" w:hAnsi="Lucida Calligraphy"/>
        </w:rPr>
        <w:t>Rebecca Chapman</w:t>
      </w:r>
    </w:p>
    <w:p w:rsidR="00A43AE9" w:rsidRDefault="00A43AE9" w:rsidP="001C3702">
      <w:pPr>
        <w:rPr>
          <w:rFonts w:ascii="Book Antiqua" w:hAnsi="Book Antiqua"/>
        </w:rPr>
      </w:pPr>
    </w:p>
    <w:p w:rsidR="001C3702" w:rsidRPr="00A43AE9" w:rsidRDefault="00A43AE9" w:rsidP="001C3702">
      <w:pPr>
        <w:rPr>
          <w:rFonts w:ascii="Book Antiqua" w:hAnsi="Book Antiqua"/>
        </w:rPr>
      </w:pPr>
      <w:r>
        <w:rPr>
          <w:rFonts w:ascii="Book Antiqua" w:hAnsi="Book Antiqua"/>
        </w:rPr>
        <w:t>Deputy Upper Tribunal Judge Chapman</w:t>
      </w:r>
      <w:r>
        <w:rPr>
          <w:rFonts w:ascii="Book Antiqua" w:hAnsi="Book Antiqua"/>
        </w:rPr>
        <w:tab/>
      </w:r>
      <w:r>
        <w:rPr>
          <w:rFonts w:ascii="Book Antiqua" w:hAnsi="Book Antiqua"/>
        </w:rPr>
        <w:tab/>
      </w:r>
      <w:r>
        <w:rPr>
          <w:rFonts w:ascii="Book Antiqua" w:hAnsi="Book Antiqua"/>
        </w:rPr>
        <w:tab/>
        <w:t>15 September 2018</w:t>
      </w:r>
    </w:p>
    <w:sectPr w:rsidR="001C3702" w:rsidRPr="00A43AE9" w:rsidSect="00496A9D">
      <w:headerReference w:type="default" r:id="rId7"/>
      <w:footerReference w:type="even" r:id="rId8"/>
      <w:footerReference w:type="default" r:id="rId9"/>
      <w:footerReference w:type="first" r:id="rId10"/>
      <w:pgSz w:w="11900" w:h="16840"/>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3DD" w:rsidRDefault="001423DD">
      <w:r>
        <w:separator/>
      </w:r>
    </w:p>
  </w:endnote>
  <w:endnote w:type="continuationSeparator" w:id="0">
    <w:p w:rsidR="001423DD" w:rsidRDefault="00142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AE9" w:rsidRDefault="00A43AE9" w:rsidP="001C37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3AE9" w:rsidRDefault="00A4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AE9" w:rsidRDefault="00A43AE9" w:rsidP="001C37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53972">
      <w:rPr>
        <w:rStyle w:val="PageNumber"/>
        <w:noProof/>
      </w:rPr>
      <w:t>5</w:t>
    </w:r>
    <w:r>
      <w:rPr>
        <w:rStyle w:val="PageNumber"/>
      </w:rPr>
      <w:fldChar w:fldCharType="end"/>
    </w:r>
  </w:p>
  <w:p w:rsidR="00A43AE9" w:rsidRDefault="00A4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A9D" w:rsidRPr="00496A9D" w:rsidRDefault="00496A9D" w:rsidP="00496A9D">
    <w:pPr>
      <w:jc w:val="center"/>
      <w:rPr>
        <w:rFonts w:ascii="Book Antiqua" w:eastAsia="Times New Roman" w:hAnsi="Book Antiqua" w:cs="Arial"/>
        <w:b/>
        <w:lang w:val="en-GB" w:eastAsia="en-GB"/>
      </w:rPr>
    </w:pPr>
    <w:bookmarkStart w:id="2" w:name="_Hlk516040230"/>
    <w:r w:rsidRPr="00496A9D">
      <w:rPr>
        <w:rFonts w:ascii="Book Antiqua" w:eastAsia="Times New Roman" w:hAnsi="Book Antiqua" w:cs="Arial"/>
        <w:b/>
        <w:spacing w:val="-6"/>
        <w:lang w:val="en-GB" w:eastAsia="en-GB"/>
      </w:rPr>
      <w:t>©</w:t>
    </w:r>
    <w:r w:rsidRPr="00496A9D">
      <w:rPr>
        <w:rFonts w:ascii="Book Antiqua" w:eastAsia="Times New Roman" w:hAnsi="Book Antiqua" w:cs="Arial"/>
        <w:b/>
        <w:lang w:val="en-GB" w:eastAsia="en-GB"/>
      </w:rPr>
      <w:t xml:space="preserve"> CROWN COPYRIGHT 2018 </w:t>
    </w:r>
  </w:p>
  <w:bookmarkEnd w:id="2"/>
  <w:p w:rsidR="00496A9D" w:rsidRDefault="00496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3DD" w:rsidRDefault="001423DD">
      <w:r>
        <w:separator/>
      </w:r>
    </w:p>
  </w:footnote>
  <w:footnote w:type="continuationSeparator" w:id="0">
    <w:p w:rsidR="001423DD" w:rsidRDefault="001423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A9D" w:rsidRPr="00496A9D" w:rsidRDefault="009F078A" w:rsidP="00496A9D">
    <w:pPr>
      <w:pStyle w:val="Header"/>
      <w:jc w:val="right"/>
      <w:rPr>
        <w:sz w:val="16"/>
        <w:szCs w:val="16"/>
      </w:rPr>
    </w:pPr>
    <w:r>
      <w:rPr>
        <w:sz w:val="16"/>
        <w:szCs w:val="16"/>
      </w:rPr>
      <w:t xml:space="preserve">Appeal number: </w:t>
    </w:r>
    <w:r w:rsidR="00496A9D" w:rsidRPr="00496A9D">
      <w:rPr>
        <w:sz w:val="16"/>
        <w:szCs w:val="16"/>
      </w:rPr>
      <w:t>HU/12099/2016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A5E"/>
    <w:rsid w:val="000C1FF6"/>
    <w:rsid w:val="001423DD"/>
    <w:rsid w:val="001A67FB"/>
    <w:rsid w:val="001C3702"/>
    <w:rsid w:val="002C2A5E"/>
    <w:rsid w:val="003D6C88"/>
    <w:rsid w:val="003D74F7"/>
    <w:rsid w:val="003E6A6B"/>
    <w:rsid w:val="00496A9D"/>
    <w:rsid w:val="004D55AD"/>
    <w:rsid w:val="00601C97"/>
    <w:rsid w:val="0064032A"/>
    <w:rsid w:val="00926440"/>
    <w:rsid w:val="009F078A"/>
    <w:rsid w:val="00A43AE9"/>
    <w:rsid w:val="00A66E3C"/>
    <w:rsid w:val="00B53972"/>
    <w:rsid w:val="00C040BC"/>
    <w:rsid w:val="00E2437F"/>
    <w:rsid w:val="00F1089A"/>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F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702"/>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C3702"/>
    <w:pPr>
      <w:tabs>
        <w:tab w:val="center" w:pos="4320"/>
        <w:tab w:val="right" w:pos="8640"/>
      </w:tabs>
    </w:pPr>
  </w:style>
  <w:style w:type="character" w:customStyle="1" w:styleId="FooterChar">
    <w:name w:val="Footer Char"/>
    <w:basedOn w:val="DefaultParagraphFont"/>
    <w:link w:val="Footer"/>
    <w:uiPriority w:val="99"/>
    <w:rsid w:val="001C3702"/>
    <w:rPr>
      <w:rFonts w:ascii="Cambria" w:eastAsia="Cambria" w:hAnsi="Cambria" w:cs="Times New Roman"/>
    </w:rPr>
  </w:style>
  <w:style w:type="character" w:styleId="PageNumber">
    <w:name w:val="page number"/>
    <w:basedOn w:val="DefaultParagraphFont"/>
    <w:uiPriority w:val="99"/>
    <w:semiHidden/>
    <w:unhideWhenUsed/>
    <w:rsid w:val="001C3702"/>
  </w:style>
  <w:style w:type="paragraph" w:styleId="Header">
    <w:name w:val="header"/>
    <w:basedOn w:val="Normal"/>
    <w:link w:val="HeaderChar"/>
    <w:uiPriority w:val="99"/>
    <w:unhideWhenUsed/>
    <w:rsid w:val="001C3702"/>
    <w:pPr>
      <w:tabs>
        <w:tab w:val="center" w:pos="4320"/>
        <w:tab w:val="right" w:pos="8640"/>
      </w:tabs>
    </w:pPr>
  </w:style>
  <w:style w:type="character" w:customStyle="1" w:styleId="HeaderChar">
    <w:name w:val="Header Char"/>
    <w:basedOn w:val="DefaultParagraphFont"/>
    <w:link w:val="Header"/>
    <w:uiPriority w:val="99"/>
    <w:rsid w:val="001C3702"/>
    <w:rPr>
      <w:rFonts w:ascii="Cambria" w:eastAsia="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469191">
      <w:bodyDiv w:val="1"/>
      <w:marLeft w:val="0"/>
      <w:marRight w:val="0"/>
      <w:marTop w:val="0"/>
      <w:marBottom w:val="0"/>
      <w:divBdr>
        <w:top w:val="none" w:sz="0" w:space="0" w:color="auto"/>
        <w:left w:val="none" w:sz="0" w:space="0" w:color="auto"/>
        <w:bottom w:val="none" w:sz="0" w:space="0" w:color="auto"/>
        <w:right w:val="none" w:sz="0" w:space="0" w:color="auto"/>
      </w:divBdr>
    </w:div>
    <w:div w:id="19415293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1505</Words>
  <Characters>8584</Characters>
  <Application>Microsoft Office Word</Application>
  <DocSecurity>0</DocSecurity>
  <Lines>71</Lines>
  <Paragraphs>20</Paragraphs>
  <ScaleCrop>false</ScaleCrop>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2018-10-05T15:28:00Z</dcterms:created>
  <dcterms:modified xsi:type="dcterms:W3CDTF">2018-10-05T15:28:00Z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