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0555" w14:textId="5BC08AFA" w:rsidR="00C4479E" w:rsidRDefault="00D134CD">
      <w:pPr>
        <w:jc w:val="center"/>
        <w:rPr>
          <w:rFonts w:ascii="Book Antiqua" w:hAnsi="Book Antiqua" w:cs="Arial"/>
          <w:sz w:val="16"/>
          <w:szCs w:val="16"/>
        </w:rPr>
      </w:pPr>
      <w:r>
        <w:rPr>
          <w:noProof/>
        </w:rPr>
        <w:drawing>
          <wp:inline distT="0" distB="0" distL="0" distR="0" wp14:anchorId="67FD3EBC" wp14:editId="119C7EAB">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CC0B986" w14:textId="77777777" w:rsidR="00C4479E" w:rsidRDefault="00C4479E">
      <w:pPr>
        <w:tabs>
          <w:tab w:val="right" w:pos="9639"/>
        </w:tabs>
        <w:rPr>
          <w:rFonts w:ascii="Book Antiqua" w:hAnsi="Book Antiqua" w:cs="Arial"/>
          <w:b/>
        </w:rPr>
      </w:pPr>
      <w:r>
        <w:rPr>
          <w:rFonts w:ascii="Book Antiqua" w:hAnsi="Book Antiqua" w:cs="Arial"/>
          <w:b/>
        </w:rPr>
        <w:t>Upper Tribunal</w:t>
      </w:r>
    </w:p>
    <w:p w14:paraId="689A2038" w14:textId="1272D733" w:rsidR="00C4479E" w:rsidRPr="00562729" w:rsidRDefault="00C4479E">
      <w:pPr>
        <w:tabs>
          <w:tab w:val="right" w:pos="9639"/>
        </w:tabs>
        <w:rPr>
          <w:rFonts w:ascii="Book Antiqua" w:hAnsi="Book Antiqua" w:cs="Arial"/>
          <w:b/>
        </w:rPr>
      </w:pPr>
      <w:r>
        <w:rPr>
          <w:rFonts w:ascii="Book Antiqua" w:hAnsi="Book Antiqua" w:cs="Arial"/>
          <w:b/>
        </w:rPr>
        <w:t>(</w:t>
      </w:r>
      <w:r w:rsidR="00562729">
        <w:rPr>
          <w:rFonts w:ascii="Book Antiqua" w:hAnsi="Book Antiqua" w:cs="Arial"/>
          <w:b/>
        </w:rPr>
        <w:t xml:space="preserve">Immigration and Asylum </w:t>
      </w:r>
      <w:proofErr w:type="gramStart"/>
      <w:r w:rsidR="00562729">
        <w:rPr>
          <w:rFonts w:ascii="Book Antiqua" w:hAnsi="Book Antiqua" w:cs="Arial"/>
          <w:b/>
        </w:rPr>
        <w:t xml:space="preserve">Chamber)   </w:t>
      </w:r>
      <w:proofErr w:type="gramEnd"/>
      <w:r w:rsidR="00562729">
        <w:rPr>
          <w:rFonts w:ascii="Book Antiqua" w:hAnsi="Book Antiqua" w:cs="Arial"/>
          <w:b/>
        </w:rPr>
        <w:t xml:space="preserve">                   </w:t>
      </w:r>
      <w:r w:rsidRPr="00562729">
        <w:rPr>
          <w:rFonts w:ascii="Book Antiqua" w:hAnsi="Book Antiqua" w:cs="Arial"/>
          <w:b/>
        </w:rPr>
        <w:t>Appeal Numbers: HU/12334/2016</w:t>
      </w:r>
    </w:p>
    <w:p w14:paraId="7BD2FCAD" w14:textId="713244F5" w:rsidR="00C4479E" w:rsidRPr="00562729" w:rsidRDefault="00562729" w:rsidP="00562729">
      <w:pPr>
        <w:tabs>
          <w:tab w:val="right" w:pos="9639"/>
        </w:tabs>
        <w:jc w:val="center"/>
        <w:rPr>
          <w:rFonts w:ascii="Book Antiqua" w:hAnsi="Book Antiqua" w:cs="Arial"/>
          <w:b/>
        </w:rPr>
      </w:pPr>
      <w:r>
        <w:rPr>
          <w:rFonts w:ascii="Book Antiqua" w:hAnsi="Book Antiqua" w:cs="Arial"/>
          <w:b/>
        </w:rPr>
        <w:t xml:space="preserve">                                                                                                               </w:t>
      </w:r>
      <w:r w:rsidR="00C4479E" w:rsidRPr="00562729">
        <w:rPr>
          <w:rFonts w:ascii="Book Antiqua" w:hAnsi="Book Antiqua" w:cs="Arial"/>
          <w:b/>
        </w:rPr>
        <w:t>HU/12339/2016</w:t>
      </w:r>
    </w:p>
    <w:p w14:paraId="68346E1C" w14:textId="68C0F669" w:rsidR="00C4479E" w:rsidRPr="00562729" w:rsidRDefault="00562729" w:rsidP="00562729">
      <w:pPr>
        <w:tabs>
          <w:tab w:val="right" w:pos="9639"/>
        </w:tabs>
        <w:jc w:val="center"/>
        <w:rPr>
          <w:rFonts w:ascii="Book Antiqua" w:hAnsi="Book Antiqua" w:cs="Arial"/>
          <w:b/>
        </w:rPr>
      </w:pPr>
      <w:r>
        <w:rPr>
          <w:rFonts w:ascii="Book Antiqua" w:hAnsi="Book Antiqua" w:cs="Arial"/>
          <w:b/>
        </w:rPr>
        <w:t xml:space="preserve">                                                                                                               </w:t>
      </w:r>
      <w:r w:rsidR="00C4479E" w:rsidRPr="00562729">
        <w:rPr>
          <w:rFonts w:ascii="Book Antiqua" w:hAnsi="Book Antiqua" w:cs="Arial"/>
          <w:b/>
        </w:rPr>
        <w:t>HU/12342/2016</w:t>
      </w:r>
    </w:p>
    <w:p w14:paraId="3E710C5A" w14:textId="50CAE03D" w:rsidR="00C4479E" w:rsidRPr="00562729" w:rsidRDefault="00562729" w:rsidP="00562729">
      <w:pPr>
        <w:tabs>
          <w:tab w:val="right" w:pos="9639"/>
        </w:tabs>
        <w:jc w:val="center"/>
        <w:rPr>
          <w:rFonts w:ascii="Book Antiqua" w:hAnsi="Book Antiqua" w:cs="Arial"/>
          <w:b/>
        </w:rPr>
      </w:pPr>
      <w:r>
        <w:rPr>
          <w:rFonts w:ascii="Book Antiqua" w:hAnsi="Book Antiqua" w:cs="Arial"/>
          <w:b/>
        </w:rPr>
        <w:t xml:space="preserve">                                                                                                               </w:t>
      </w:r>
      <w:r w:rsidR="00C4479E" w:rsidRPr="00562729">
        <w:rPr>
          <w:rFonts w:ascii="Book Antiqua" w:hAnsi="Book Antiqua" w:cs="Arial"/>
          <w:b/>
        </w:rPr>
        <w:t>HU/12343/2016</w:t>
      </w:r>
    </w:p>
    <w:p w14:paraId="11F3ACEB" w14:textId="77777777" w:rsidR="00C4479E" w:rsidRDefault="00C4479E">
      <w:pPr>
        <w:jc w:val="center"/>
        <w:rPr>
          <w:rFonts w:ascii="Book Antiqua" w:hAnsi="Book Antiqua" w:cs="Arial"/>
        </w:rPr>
      </w:pPr>
    </w:p>
    <w:p w14:paraId="6B90D9A3" w14:textId="77777777" w:rsidR="00C4479E" w:rsidRDefault="00C4479E">
      <w:pPr>
        <w:jc w:val="center"/>
        <w:rPr>
          <w:rFonts w:ascii="Book Antiqua" w:hAnsi="Book Antiqua" w:cs="Arial"/>
          <w:b/>
          <w:u w:val="single"/>
        </w:rPr>
      </w:pPr>
      <w:r>
        <w:rPr>
          <w:rFonts w:ascii="Book Antiqua" w:hAnsi="Book Antiqua" w:cs="Arial"/>
          <w:b/>
          <w:u w:val="single"/>
        </w:rPr>
        <w:t>THE IMMIGRATION ACTS</w:t>
      </w:r>
    </w:p>
    <w:p w14:paraId="519F16F2" w14:textId="77777777" w:rsidR="00C4479E" w:rsidRDefault="00C4479E">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245"/>
        <w:gridCol w:w="4609"/>
      </w:tblGrid>
      <w:tr w:rsidR="00C4479E" w14:paraId="423AC09D" w14:textId="77777777" w:rsidTr="00562729">
        <w:tc>
          <w:tcPr>
            <w:tcW w:w="5245" w:type="dxa"/>
          </w:tcPr>
          <w:p w14:paraId="5F401FB9" w14:textId="77777777" w:rsidR="00C4479E" w:rsidRDefault="00C4479E">
            <w:pPr>
              <w:jc w:val="both"/>
              <w:rPr>
                <w:rFonts w:ascii="Book Antiqua" w:hAnsi="Book Antiqua" w:cs="Arial"/>
                <w:b/>
              </w:rPr>
            </w:pPr>
            <w:r>
              <w:rPr>
                <w:rFonts w:ascii="Book Antiqua" w:hAnsi="Book Antiqua" w:cs="Arial"/>
                <w:b/>
              </w:rPr>
              <w:t>Heard at Field House</w:t>
            </w:r>
          </w:p>
        </w:tc>
        <w:tc>
          <w:tcPr>
            <w:tcW w:w="4609" w:type="dxa"/>
          </w:tcPr>
          <w:p w14:paraId="3A0DE5EE" w14:textId="77777777" w:rsidR="00C4479E" w:rsidRDefault="00C4479E" w:rsidP="00562729">
            <w:pPr>
              <w:rPr>
                <w:rFonts w:ascii="Book Antiqua" w:hAnsi="Book Antiqua" w:cs="Arial"/>
                <w:b/>
              </w:rPr>
            </w:pPr>
            <w:r>
              <w:rPr>
                <w:rFonts w:ascii="Book Antiqua" w:hAnsi="Book Antiqua" w:cs="Arial"/>
                <w:b/>
              </w:rPr>
              <w:t>Decision &amp; Reasons Promulgated</w:t>
            </w:r>
          </w:p>
        </w:tc>
      </w:tr>
      <w:tr w:rsidR="00C4479E" w14:paraId="7B713CB8" w14:textId="77777777" w:rsidTr="00562729">
        <w:tc>
          <w:tcPr>
            <w:tcW w:w="5245" w:type="dxa"/>
          </w:tcPr>
          <w:p w14:paraId="62FC291D" w14:textId="77777777" w:rsidR="00C4479E" w:rsidRDefault="00C4479E">
            <w:pPr>
              <w:jc w:val="both"/>
              <w:rPr>
                <w:rFonts w:ascii="Book Antiqua" w:hAnsi="Book Antiqua" w:cs="Arial"/>
                <w:b/>
              </w:rPr>
            </w:pPr>
            <w:r>
              <w:rPr>
                <w:rFonts w:ascii="Book Antiqua" w:hAnsi="Book Antiqua" w:cs="Arial"/>
                <w:b/>
              </w:rPr>
              <w:t>On 9 July 2018</w:t>
            </w:r>
          </w:p>
        </w:tc>
        <w:tc>
          <w:tcPr>
            <w:tcW w:w="4609" w:type="dxa"/>
          </w:tcPr>
          <w:p w14:paraId="7EC234D1" w14:textId="77777777" w:rsidR="00C4479E" w:rsidRDefault="00041068">
            <w:pPr>
              <w:jc w:val="both"/>
              <w:rPr>
                <w:rFonts w:ascii="Book Antiqua" w:hAnsi="Book Antiqua" w:cs="Arial"/>
                <w:b/>
              </w:rPr>
            </w:pPr>
            <w:r w:rsidRPr="00041068">
              <w:rPr>
                <w:rFonts w:ascii="Book Antiqua" w:hAnsi="Book Antiqua" w:cs="Arial"/>
                <w:b/>
              </w:rPr>
              <w:t>On 30 July 2018</w:t>
            </w:r>
          </w:p>
        </w:tc>
      </w:tr>
      <w:tr w:rsidR="00C4479E" w14:paraId="6B64EDD9" w14:textId="77777777" w:rsidTr="00562729">
        <w:tc>
          <w:tcPr>
            <w:tcW w:w="5245" w:type="dxa"/>
          </w:tcPr>
          <w:p w14:paraId="4233565B" w14:textId="77777777" w:rsidR="00C4479E" w:rsidRDefault="00C4479E">
            <w:pPr>
              <w:jc w:val="both"/>
              <w:rPr>
                <w:rFonts w:ascii="Book Antiqua" w:hAnsi="Book Antiqua" w:cs="Arial"/>
                <w:b/>
              </w:rPr>
            </w:pPr>
          </w:p>
        </w:tc>
        <w:tc>
          <w:tcPr>
            <w:tcW w:w="4609" w:type="dxa"/>
          </w:tcPr>
          <w:p w14:paraId="4684B01C" w14:textId="77777777" w:rsidR="00C4479E" w:rsidRDefault="00C4479E">
            <w:pPr>
              <w:jc w:val="both"/>
              <w:rPr>
                <w:rFonts w:ascii="Book Antiqua" w:hAnsi="Book Antiqua" w:cs="Arial"/>
                <w:b/>
              </w:rPr>
            </w:pPr>
          </w:p>
        </w:tc>
      </w:tr>
    </w:tbl>
    <w:p w14:paraId="1A058935" w14:textId="77777777" w:rsidR="00C4479E" w:rsidRDefault="00C4479E">
      <w:pPr>
        <w:jc w:val="center"/>
        <w:rPr>
          <w:rFonts w:ascii="Book Antiqua" w:hAnsi="Book Antiqua" w:cs="Arial"/>
        </w:rPr>
      </w:pPr>
    </w:p>
    <w:p w14:paraId="616D74F8" w14:textId="77777777" w:rsidR="00C4479E" w:rsidRDefault="00C4479E">
      <w:pPr>
        <w:jc w:val="center"/>
        <w:rPr>
          <w:rFonts w:ascii="Book Antiqua" w:hAnsi="Book Antiqua" w:cs="Arial"/>
        </w:rPr>
      </w:pPr>
    </w:p>
    <w:p w14:paraId="3F2D2935" w14:textId="77777777" w:rsidR="00C4479E" w:rsidRDefault="00C4479E">
      <w:pPr>
        <w:jc w:val="center"/>
        <w:rPr>
          <w:rFonts w:ascii="Book Antiqua" w:hAnsi="Book Antiqua" w:cs="Arial"/>
          <w:b/>
        </w:rPr>
      </w:pPr>
      <w:r>
        <w:rPr>
          <w:rFonts w:ascii="Book Antiqua" w:hAnsi="Book Antiqua" w:cs="Arial"/>
          <w:b/>
        </w:rPr>
        <w:t>Before</w:t>
      </w:r>
    </w:p>
    <w:p w14:paraId="4292AB4C" w14:textId="77777777" w:rsidR="00C4479E" w:rsidRDefault="00C4479E">
      <w:pPr>
        <w:jc w:val="center"/>
        <w:rPr>
          <w:rFonts w:ascii="Book Antiqua" w:hAnsi="Book Antiqua" w:cs="Arial"/>
          <w:b/>
        </w:rPr>
      </w:pPr>
    </w:p>
    <w:p w14:paraId="0FC262AC" w14:textId="77777777" w:rsidR="00C4479E" w:rsidRDefault="00C4479E">
      <w:pPr>
        <w:jc w:val="center"/>
        <w:rPr>
          <w:rFonts w:ascii="Book Antiqua" w:hAnsi="Book Antiqua" w:cs="Arial"/>
          <w:b/>
        </w:rPr>
      </w:pPr>
      <w:r>
        <w:rPr>
          <w:rFonts w:ascii="Book Antiqua" w:hAnsi="Book Antiqua" w:cs="Arial"/>
          <w:b/>
        </w:rPr>
        <w:t>DEPUTY UPPER TRIBUNAL JUDGE MONSON</w:t>
      </w:r>
    </w:p>
    <w:p w14:paraId="2F500EB7" w14:textId="77777777" w:rsidR="00C4479E" w:rsidRDefault="00C4479E">
      <w:pPr>
        <w:jc w:val="center"/>
        <w:rPr>
          <w:rFonts w:ascii="Book Antiqua" w:hAnsi="Book Antiqua" w:cs="Arial"/>
          <w:b/>
        </w:rPr>
      </w:pPr>
    </w:p>
    <w:p w14:paraId="2D515F18" w14:textId="77777777" w:rsidR="00C4479E" w:rsidRDefault="00C4479E">
      <w:pPr>
        <w:jc w:val="center"/>
        <w:rPr>
          <w:rFonts w:ascii="Book Antiqua" w:hAnsi="Book Antiqua" w:cs="Arial"/>
          <w:b/>
        </w:rPr>
      </w:pPr>
      <w:r>
        <w:rPr>
          <w:rFonts w:ascii="Book Antiqua" w:hAnsi="Book Antiqua" w:cs="Arial"/>
          <w:b/>
        </w:rPr>
        <w:t>Between</w:t>
      </w:r>
    </w:p>
    <w:p w14:paraId="25B9E2AE" w14:textId="77777777" w:rsidR="00C4479E" w:rsidRDefault="00C4479E">
      <w:pPr>
        <w:jc w:val="center"/>
        <w:rPr>
          <w:rFonts w:ascii="Book Antiqua" w:hAnsi="Book Antiqua" w:cs="Arial"/>
          <w:b/>
        </w:rPr>
      </w:pPr>
    </w:p>
    <w:p w14:paraId="6739E136" w14:textId="77777777" w:rsidR="00C4479E" w:rsidRDefault="00EE7247" w:rsidP="00A73E54">
      <w:pPr>
        <w:numPr>
          <w:ilvl w:val="0"/>
          <w:numId w:val="2"/>
        </w:numPr>
        <w:jc w:val="center"/>
        <w:rPr>
          <w:rFonts w:ascii="Book Antiqua" w:hAnsi="Book Antiqua" w:cs="Arial"/>
          <w:b/>
        </w:rPr>
      </w:pPr>
      <w:r>
        <w:rPr>
          <w:rFonts w:ascii="Book Antiqua" w:hAnsi="Book Antiqua" w:cs="Arial"/>
          <w:b/>
        </w:rPr>
        <w:t>ISAAC BEDIAKO</w:t>
      </w:r>
    </w:p>
    <w:p w14:paraId="3281B0B5" w14:textId="77777777" w:rsidR="00C4479E" w:rsidRDefault="00EE7247" w:rsidP="00A73E54">
      <w:pPr>
        <w:numPr>
          <w:ilvl w:val="0"/>
          <w:numId w:val="2"/>
        </w:numPr>
        <w:jc w:val="center"/>
        <w:rPr>
          <w:rFonts w:ascii="Book Antiqua" w:hAnsi="Book Antiqua" w:cs="Arial"/>
          <w:b/>
        </w:rPr>
      </w:pPr>
      <w:r>
        <w:rPr>
          <w:rFonts w:ascii="Book Antiqua" w:hAnsi="Book Antiqua" w:cs="Arial"/>
          <w:b/>
        </w:rPr>
        <w:t>ANNA ANTWI</w:t>
      </w:r>
    </w:p>
    <w:p w14:paraId="3464CC4C" w14:textId="604C2D42" w:rsidR="00C4479E" w:rsidRDefault="00EE7247" w:rsidP="00A73E54">
      <w:pPr>
        <w:numPr>
          <w:ilvl w:val="0"/>
          <w:numId w:val="2"/>
        </w:numPr>
        <w:jc w:val="center"/>
        <w:rPr>
          <w:rFonts w:ascii="Book Antiqua" w:hAnsi="Book Antiqua" w:cs="Arial"/>
          <w:b/>
          <w:caps/>
        </w:rPr>
      </w:pPr>
      <w:r>
        <w:rPr>
          <w:rFonts w:ascii="Book Antiqua" w:hAnsi="Book Antiqua" w:cs="Arial"/>
          <w:b/>
          <w:caps/>
        </w:rPr>
        <w:t>A B</w:t>
      </w:r>
    </w:p>
    <w:p w14:paraId="19FE5076" w14:textId="53AB338B" w:rsidR="00C4479E" w:rsidRDefault="00EE7247" w:rsidP="00A73E54">
      <w:pPr>
        <w:numPr>
          <w:ilvl w:val="0"/>
          <w:numId w:val="2"/>
        </w:numPr>
        <w:jc w:val="center"/>
        <w:rPr>
          <w:rFonts w:ascii="Book Antiqua" w:hAnsi="Book Antiqua" w:cs="Arial"/>
          <w:b/>
          <w:caps/>
        </w:rPr>
      </w:pPr>
      <w:r>
        <w:rPr>
          <w:rFonts w:ascii="Book Antiqua" w:hAnsi="Book Antiqua" w:cs="Arial"/>
          <w:b/>
          <w:caps/>
        </w:rPr>
        <w:t xml:space="preserve">E B </w:t>
      </w:r>
    </w:p>
    <w:p w14:paraId="4C6171F8" w14:textId="77777777" w:rsidR="00C4479E" w:rsidRPr="00562729" w:rsidRDefault="00C4479E">
      <w:pPr>
        <w:jc w:val="center"/>
        <w:rPr>
          <w:rFonts w:ascii="Book Antiqua" w:hAnsi="Book Antiqua" w:cs="Arial"/>
          <w:caps/>
        </w:rPr>
      </w:pPr>
      <w:r w:rsidRPr="00562729">
        <w:rPr>
          <w:rFonts w:ascii="Book Antiqua" w:hAnsi="Book Antiqua" w:cs="Arial"/>
          <w:caps/>
        </w:rPr>
        <w:t xml:space="preserve">(anonymity direction </w:t>
      </w:r>
      <w:r w:rsidR="00EE7247" w:rsidRPr="00562729">
        <w:rPr>
          <w:rFonts w:ascii="Book Antiqua" w:hAnsi="Book Antiqua" w:cs="Arial"/>
          <w:caps/>
        </w:rPr>
        <w:t xml:space="preserve">NOT </w:t>
      </w:r>
      <w:r w:rsidRPr="00562729">
        <w:rPr>
          <w:rFonts w:ascii="Book Antiqua" w:hAnsi="Book Antiqua" w:cs="Arial"/>
          <w:caps/>
        </w:rPr>
        <w:t>MADE)</w:t>
      </w:r>
    </w:p>
    <w:p w14:paraId="515E0C49" w14:textId="77777777" w:rsidR="00C4479E" w:rsidRDefault="00C4479E">
      <w:pPr>
        <w:jc w:val="right"/>
        <w:rPr>
          <w:rFonts w:ascii="Book Antiqua" w:hAnsi="Book Antiqua" w:cs="Arial"/>
          <w:u w:val="single"/>
        </w:rPr>
      </w:pPr>
      <w:r>
        <w:rPr>
          <w:rFonts w:ascii="Book Antiqua" w:hAnsi="Book Antiqua" w:cs="Arial"/>
          <w:u w:val="single"/>
        </w:rPr>
        <w:t>Appellants</w:t>
      </w:r>
    </w:p>
    <w:p w14:paraId="200A3A84" w14:textId="77777777" w:rsidR="00C4479E" w:rsidRDefault="00C4479E">
      <w:pPr>
        <w:jc w:val="center"/>
        <w:rPr>
          <w:rFonts w:ascii="Book Antiqua" w:hAnsi="Book Antiqua" w:cs="Arial"/>
          <w:b/>
        </w:rPr>
      </w:pPr>
    </w:p>
    <w:p w14:paraId="4373A64E" w14:textId="77777777" w:rsidR="00C4479E" w:rsidRDefault="00C4479E">
      <w:pPr>
        <w:jc w:val="center"/>
        <w:rPr>
          <w:rFonts w:ascii="Book Antiqua" w:hAnsi="Book Antiqua" w:cs="Arial"/>
          <w:b/>
        </w:rPr>
      </w:pPr>
      <w:r>
        <w:rPr>
          <w:rFonts w:ascii="Book Antiqua" w:hAnsi="Book Antiqua" w:cs="Arial"/>
          <w:b/>
        </w:rPr>
        <w:t>and</w:t>
      </w:r>
    </w:p>
    <w:p w14:paraId="46BFDBB2" w14:textId="77777777" w:rsidR="00C4479E" w:rsidRDefault="00C4479E">
      <w:pPr>
        <w:jc w:val="center"/>
        <w:rPr>
          <w:rFonts w:ascii="Book Antiqua" w:hAnsi="Book Antiqua" w:cs="Arial"/>
          <w:b/>
        </w:rPr>
      </w:pPr>
    </w:p>
    <w:p w14:paraId="495C21F1" w14:textId="77777777" w:rsidR="00C4479E" w:rsidRDefault="00C4479E">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14:paraId="6E8EF211" w14:textId="77777777" w:rsidR="00C4479E" w:rsidRDefault="00C4479E">
      <w:pPr>
        <w:jc w:val="right"/>
        <w:rPr>
          <w:rFonts w:ascii="Book Antiqua" w:hAnsi="Book Antiqua" w:cs="Arial"/>
          <w:u w:val="single"/>
        </w:rPr>
      </w:pPr>
      <w:r>
        <w:rPr>
          <w:rFonts w:ascii="Book Antiqua" w:hAnsi="Book Antiqua" w:cs="Arial"/>
          <w:u w:val="single"/>
        </w:rPr>
        <w:t>Respondent</w:t>
      </w:r>
    </w:p>
    <w:p w14:paraId="7CE95601" w14:textId="77777777" w:rsidR="00C4479E" w:rsidRDefault="00C4479E">
      <w:pPr>
        <w:rPr>
          <w:rFonts w:ascii="Book Antiqua" w:hAnsi="Book Antiqua" w:cs="Arial"/>
          <w:u w:val="single"/>
        </w:rPr>
      </w:pPr>
    </w:p>
    <w:p w14:paraId="1E9570DB" w14:textId="2C11AB09" w:rsidR="00C4479E" w:rsidRDefault="00C4479E">
      <w:pPr>
        <w:rPr>
          <w:rFonts w:ascii="Book Antiqua" w:hAnsi="Book Antiqua" w:cs="Arial"/>
        </w:rPr>
      </w:pPr>
      <w:r>
        <w:rPr>
          <w:rFonts w:ascii="Book Antiqua" w:hAnsi="Book Antiqua" w:cs="Arial"/>
          <w:b/>
          <w:u w:val="single"/>
        </w:rPr>
        <w:t>Representation</w:t>
      </w:r>
      <w:r>
        <w:rPr>
          <w:rFonts w:ascii="Book Antiqua" w:hAnsi="Book Antiqua" w:cs="Arial"/>
          <w:b/>
        </w:rPr>
        <w:t>:</w:t>
      </w:r>
    </w:p>
    <w:p w14:paraId="66174B36" w14:textId="77777777" w:rsidR="00C4479E" w:rsidRDefault="00C4479E">
      <w:pPr>
        <w:rPr>
          <w:rFonts w:ascii="Book Antiqua" w:hAnsi="Book Antiqua" w:cs="Arial"/>
        </w:rPr>
      </w:pPr>
    </w:p>
    <w:p w14:paraId="26AD45AA" w14:textId="77777777" w:rsidR="00C4479E" w:rsidRDefault="00C4479E">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Mr S Subramanian, Legal Representative, Lambeth Solicitors</w:t>
      </w:r>
    </w:p>
    <w:p w14:paraId="60564593" w14:textId="77777777" w:rsidR="00C4479E" w:rsidRDefault="00C4479E">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Ms A Everett, Senior Home Office Presenting Officer</w:t>
      </w:r>
    </w:p>
    <w:p w14:paraId="68B808CB" w14:textId="77777777" w:rsidR="00C4479E" w:rsidRDefault="00C4479E">
      <w:pPr>
        <w:tabs>
          <w:tab w:val="left" w:pos="2520"/>
        </w:tabs>
        <w:jc w:val="center"/>
        <w:rPr>
          <w:rFonts w:ascii="Book Antiqua" w:hAnsi="Book Antiqua" w:cs="Arial"/>
        </w:rPr>
      </w:pPr>
    </w:p>
    <w:p w14:paraId="772606A4" w14:textId="77777777" w:rsidR="00C4479E" w:rsidRDefault="00C4479E">
      <w:pPr>
        <w:tabs>
          <w:tab w:val="left" w:pos="2520"/>
        </w:tabs>
        <w:jc w:val="center"/>
        <w:rPr>
          <w:rFonts w:ascii="Book Antiqua" w:hAnsi="Book Antiqua" w:cs="Arial"/>
        </w:rPr>
      </w:pPr>
      <w:r>
        <w:rPr>
          <w:rFonts w:ascii="Book Antiqua" w:hAnsi="Book Antiqua" w:cs="Arial"/>
          <w:b/>
          <w:u w:val="single"/>
        </w:rPr>
        <w:t>DECISION AND REASONS</w:t>
      </w:r>
    </w:p>
    <w:p w14:paraId="08D9B3FF" w14:textId="77777777" w:rsidR="00C4479E" w:rsidRDefault="00C4479E">
      <w:pPr>
        <w:tabs>
          <w:tab w:val="left" w:pos="2520"/>
        </w:tabs>
        <w:jc w:val="both"/>
        <w:rPr>
          <w:rFonts w:ascii="Book Antiqua" w:hAnsi="Book Antiqua" w:cs="Arial"/>
        </w:rPr>
      </w:pPr>
    </w:p>
    <w:p w14:paraId="22DAFF33" w14:textId="56D7C2AB" w:rsidR="00C4479E" w:rsidRDefault="00C4479E">
      <w:pPr>
        <w:numPr>
          <w:ilvl w:val="0"/>
          <w:numId w:val="1"/>
        </w:numPr>
        <w:spacing w:before="240"/>
        <w:jc w:val="both"/>
        <w:rPr>
          <w:rFonts w:ascii="Book Antiqua" w:hAnsi="Book Antiqua" w:cs="Arial"/>
          <w:bCs/>
          <w:lang w:val="en-US"/>
        </w:rPr>
      </w:pPr>
      <w:r>
        <w:rPr>
          <w:rFonts w:ascii="Book Antiqua" w:hAnsi="Book Antiqua" w:cs="Arial"/>
        </w:rPr>
        <w:t>The appellant</w:t>
      </w:r>
      <w:r w:rsidR="00EE7247">
        <w:rPr>
          <w:rFonts w:ascii="Book Antiqua" w:hAnsi="Book Antiqua" w:cs="Arial"/>
        </w:rPr>
        <w:t xml:space="preserve">s </w:t>
      </w:r>
      <w:r>
        <w:rPr>
          <w:rFonts w:ascii="Book Antiqua" w:hAnsi="Book Antiqua" w:cs="Arial"/>
        </w:rPr>
        <w:t xml:space="preserve">appeal from the decision of the First-tier Tribunal (Judge Fletcher-Hill sitting at Hatton Cross on 21 July 2017) dismissing their appeals against the decision of the Secretary of State made on 19 April 2016 to refuse their applications for leave to remain in the United Kingdom </w:t>
      </w:r>
      <w:proofErr w:type="gramStart"/>
      <w:r>
        <w:rPr>
          <w:rFonts w:ascii="Book Antiqua" w:hAnsi="Book Antiqua" w:cs="Arial"/>
        </w:rPr>
        <w:t>on the basis of</w:t>
      </w:r>
      <w:proofErr w:type="gramEnd"/>
      <w:r>
        <w:rPr>
          <w:rFonts w:ascii="Book Antiqua" w:hAnsi="Book Antiqua" w:cs="Arial"/>
        </w:rPr>
        <w:t xml:space="preserve"> family and private life established here.  </w:t>
      </w:r>
      <w:r>
        <w:rPr>
          <w:rFonts w:ascii="Book Antiqua" w:hAnsi="Book Antiqua" w:cs="Arial"/>
        </w:rPr>
        <w:lastRenderedPageBreak/>
        <w:t>The first and second appellants are the parents of the third and fourth appellants.  The third appellant, A</w:t>
      </w:r>
      <w:r w:rsidR="00023C3B">
        <w:rPr>
          <w:rFonts w:ascii="Book Antiqua" w:hAnsi="Book Antiqua" w:cs="Arial"/>
        </w:rPr>
        <w:t>B</w:t>
      </w:r>
      <w:r>
        <w:rPr>
          <w:rFonts w:ascii="Book Antiqua" w:hAnsi="Book Antiqua" w:cs="Arial"/>
        </w:rPr>
        <w:t>, was born in the UK on 30 July 2008 and the fourth appellant, E</w:t>
      </w:r>
      <w:r w:rsidR="00023C3B">
        <w:rPr>
          <w:rFonts w:ascii="Book Antiqua" w:hAnsi="Book Antiqua" w:cs="Arial"/>
        </w:rPr>
        <w:t>B</w:t>
      </w:r>
      <w:bookmarkStart w:id="0" w:name="_GoBack"/>
      <w:bookmarkEnd w:id="0"/>
      <w:r>
        <w:rPr>
          <w:rFonts w:ascii="Book Antiqua" w:hAnsi="Book Antiqua" w:cs="Arial"/>
        </w:rPr>
        <w:t xml:space="preserve">, was born in the UK on 15 May 2011.  The First-tier Tribunal </w:t>
      </w:r>
      <w:r w:rsidR="00A73E54">
        <w:rPr>
          <w:rFonts w:ascii="Book Antiqua" w:hAnsi="Book Antiqua" w:cs="Arial"/>
        </w:rPr>
        <w:t>did not mak</w:t>
      </w:r>
      <w:r>
        <w:rPr>
          <w:rFonts w:ascii="Book Antiqua" w:hAnsi="Book Antiqua" w:cs="Arial"/>
        </w:rPr>
        <w:t>e an anonymity direction, and do not I consider that the appella</w:t>
      </w:r>
      <w:r w:rsidR="00A73E54">
        <w:rPr>
          <w:rFonts w:ascii="Book Antiqua" w:hAnsi="Book Antiqua" w:cs="Arial"/>
        </w:rPr>
        <w:t>nts require anonymity for these</w:t>
      </w:r>
      <w:r>
        <w:rPr>
          <w:rFonts w:ascii="Book Antiqua" w:hAnsi="Book Antiqua" w:cs="Arial"/>
        </w:rPr>
        <w:t xml:space="preserve"> proceedings in the Upper Tribunal.</w:t>
      </w:r>
    </w:p>
    <w:p w14:paraId="467D1EE5" w14:textId="77777777" w:rsidR="00C4479E" w:rsidRDefault="00C4479E">
      <w:pPr>
        <w:spacing w:before="240"/>
        <w:jc w:val="both"/>
        <w:rPr>
          <w:rFonts w:ascii="Book Antiqua" w:hAnsi="Book Antiqua" w:cs="Arial"/>
          <w:b/>
          <w:bCs/>
          <w:u w:val="single"/>
          <w:lang w:val="en-US"/>
        </w:rPr>
      </w:pPr>
      <w:r>
        <w:rPr>
          <w:rFonts w:ascii="Book Antiqua" w:hAnsi="Book Antiqua" w:cs="Arial"/>
          <w:b/>
          <w:bCs/>
          <w:u w:val="single"/>
        </w:rPr>
        <w:t>The Reasons for the Initial Refusal of Permission to Appeal to the Upper Tribunal</w:t>
      </w:r>
    </w:p>
    <w:p w14:paraId="49170916" w14:textId="77777777" w:rsidR="00C4479E" w:rsidRDefault="00C4479E">
      <w:pPr>
        <w:numPr>
          <w:ilvl w:val="0"/>
          <w:numId w:val="1"/>
        </w:numPr>
        <w:spacing w:before="240"/>
        <w:jc w:val="both"/>
        <w:rPr>
          <w:rFonts w:ascii="Book Antiqua" w:hAnsi="Book Antiqua" w:cs="Arial"/>
          <w:bCs/>
        </w:rPr>
      </w:pPr>
      <w:r>
        <w:rPr>
          <w:rFonts w:ascii="Book Antiqua" w:hAnsi="Book Antiqua" w:cs="Arial"/>
          <w:bCs/>
        </w:rPr>
        <w:t xml:space="preserve">On 27 February 2018, First-tier Tribunal Judge </w:t>
      </w:r>
      <w:proofErr w:type="spellStart"/>
      <w:r>
        <w:rPr>
          <w:rFonts w:ascii="Book Antiqua" w:hAnsi="Book Antiqua" w:cs="Arial"/>
          <w:bCs/>
        </w:rPr>
        <w:t>Saffer</w:t>
      </w:r>
      <w:proofErr w:type="spellEnd"/>
      <w:r>
        <w:rPr>
          <w:rFonts w:ascii="Book Antiqua" w:hAnsi="Book Antiqua" w:cs="Arial"/>
          <w:bCs/>
        </w:rPr>
        <w:t xml:space="preserve"> gave his reasons for refusing to grant the appellants permission to appeal to the Upper Tribunal: “</w:t>
      </w:r>
      <w:r>
        <w:rPr>
          <w:rFonts w:ascii="Book Antiqua" w:hAnsi="Book Antiqua" w:cs="Arial"/>
          <w:bCs/>
          <w:i/>
          <w:iCs/>
        </w:rPr>
        <w:t>There is no unfairness for the Judge refusing to adjourn the hearing in the absence of medical evidence and an inability on behalf of one of the adults to attend (that lacuna still existing), and given their failure to file any evidence in support of the appeal.  He/she gave adequate reasons for finding against the appellants and did not have to slavishly repeat the respondent’s case (which he/she set out in full) and was entitled to agree with.”</w:t>
      </w:r>
    </w:p>
    <w:p w14:paraId="13C47F4A" w14:textId="77777777" w:rsidR="00C4479E" w:rsidRDefault="00C4479E">
      <w:pPr>
        <w:spacing w:before="240"/>
        <w:jc w:val="both"/>
        <w:rPr>
          <w:rFonts w:ascii="Book Antiqua" w:hAnsi="Book Antiqua" w:cs="Arial"/>
          <w:b/>
          <w:u w:val="single"/>
        </w:rPr>
      </w:pPr>
      <w:r>
        <w:rPr>
          <w:rFonts w:ascii="Book Antiqua" w:hAnsi="Book Antiqua" w:cs="Arial"/>
          <w:b/>
          <w:u w:val="single"/>
        </w:rPr>
        <w:t>The Reasons for the Eventual Grant for Permission to Appeal</w:t>
      </w:r>
    </w:p>
    <w:p w14:paraId="7453FBBE" w14:textId="77777777" w:rsidR="00C4479E" w:rsidRDefault="00C4479E">
      <w:pPr>
        <w:numPr>
          <w:ilvl w:val="0"/>
          <w:numId w:val="1"/>
        </w:numPr>
        <w:spacing w:before="240"/>
        <w:jc w:val="both"/>
        <w:rPr>
          <w:rFonts w:ascii="Book Antiqua" w:hAnsi="Book Antiqua" w:cs="Arial"/>
          <w:bCs/>
        </w:rPr>
      </w:pPr>
      <w:r>
        <w:rPr>
          <w:rFonts w:ascii="Book Antiqua" w:hAnsi="Book Antiqua" w:cs="Arial"/>
          <w:bCs/>
        </w:rPr>
        <w:t>Following a renewed application for permission to the Upper Tribunal, on 15 May 2018 Upper Tribunal Judge Plimmer granted permission to appeal for the following reasons:</w:t>
      </w:r>
    </w:p>
    <w:p w14:paraId="54ED9B43" w14:textId="77777777" w:rsidR="00C4479E" w:rsidRPr="00A73E54" w:rsidRDefault="00C4479E">
      <w:pPr>
        <w:spacing w:before="240"/>
        <w:ind w:leftChars="399" w:left="958"/>
        <w:jc w:val="both"/>
        <w:rPr>
          <w:rFonts w:ascii="Book Antiqua" w:hAnsi="Book Antiqua" w:cs="Arial"/>
          <w:bCs/>
          <w:sz w:val="20"/>
          <w:szCs w:val="20"/>
        </w:rPr>
      </w:pPr>
      <w:r w:rsidRPr="00A73E54">
        <w:rPr>
          <w:rFonts w:ascii="Book Antiqua" w:hAnsi="Book Antiqua" w:cs="Arial"/>
          <w:bCs/>
          <w:sz w:val="20"/>
          <w:szCs w:val="20"/>
        </w:rPr>
        <w:t>“2. Although</w:t>
      </w:r>
      <w:r w:rsidR="00A73E54" w:rsidRPr="00A73E54">
        <w:rPr>
          <w:rFonts w:ascii="Book Antiqua" w:hAnsi="Book Antiqua" w:cs="Arial"/>
          <w:bCs/>
          <w:sz w:val="20"/>
          <w:szCs w:val="20"/>
        </w:rPr>
        <w:t xml:space="preserve"> the First-tier Tribunal has </w:t>
      </w:r>
      <w:proofErr w:type="gramStart"/>
      <w:r w:rsidR="00A73E54" w:rsidRPr="00A73E54">
        <w:rPr>
          <w:rFonts w:ascii="Book Antiqua" w:hAnsi="Book Antiqua" w:cs="Arial"/>
          <w:bCs/>
          <w:sz w:val="20"/>
          <w:szCs w:val="20"/>
        </w:rPr>
        <w:t>made</w:t>
      </w:r>
      <w:r w:rsidRPr="00A73E54">
        <w:rPr>
          <w:rFonts w:ascii="Book Antiqua" w:hAnsi="Book Antiqua" w:cs="Arial"/>
          <w:bCs/>
          <w:sz w:val="20"/>
          <w:szCs w:val="20"/>
        </w:rPr>
        <w:t xml:space="preserve"> reference</w:t>
      </w:r>
      <w:proofErr w:type="gramEnd"/>
      <w:r w:rsidRPr="00A73E54">
        <w:rPr>
          <w:rFonts w:ascii="Book Antiqua" w:hAnsi="Book Antiqua" w:cs="Arial"/>
          <w:bCs/>
          <w:sz w:val="20"/>
          <w:szCs w:val="20"/>
        </w:rPr>
        <w:t xml:space="preserve"> to </w:t>
      </w:r>
      <w:r w:rsidRPr="00A73E54">
        <w:rPr>
          <w:rFonts w:ascii="Book Antiqua" w:hAnsi="Book Antiqua" w:cs="Arial"/>
          <w:b/>
          <w:sz w:val="20"/>
          <w:szCs w:val="20"/>
          <w:u w:val="single"/>
        </w:rPr>
        <w:t>MA (Pakistan) -v- SSHD</w:t>
      </w:r>
      <w:r w:rsidRPr="00A73E54">
        <w:rPr>
          <w:rFonts w:ascii="Book Antiqua" w:hAnsi="Book Antiqua" w:cs="Arial"/>
          <w:b/>
          <w:sz w:val="20"/>
          <w:szCs w:val="20"/>
        </w:rPr>
        <w:t xml:space="preserve"> [2016] EWCA </w:t>
      </w:r>
      <w:proofErr w:type="spellStart"/>
      <w:r w:rsidRPr="00A73E54">
        <w:rPr>
          <w:rFonts w:ascii="Book Antiqua" w:hAnsi="Book Antiqua" w:cs="Arial"/>
          <w:b/>
          <w:sz w:val="20"/>
          <w:szCs w:val="20"/>
        </w:rPr>
        <w:t>Civ</w:t>
      </w:r>
      <w:proofErr w:type="spellEnd"/>
      <w:r w:rsidRPr="00A73E54">
        <w:rPr>
          <w:rFonts w:ascii="Book Antiqua" w:hAnsi="Book Antiqua" w:cs="Arial"/>
          <w:b/>
          <w:sz w:val="20"/>
          <w:szCs w:val="20"/>
        </w:rPr>
        <w:t xml:space="preserve"> 705,</w:t>
      </w:r>
      <w:r w:rsidR="00A73E54" w:rsidRPr="00A73E54">
        <w:rPr>
          <w:rFonts w:ascii="Book Antiqua" w:hAnsi="Book Antiqua" w:cs="Arial"/>
          <w:bCs/>
          <w:sz w:val="20"/>
          <w:szCs w:val="20"/>
        </w:rPr>
        <w:t xml:space="preserve"> it is arguable that it</w:t>
      </w:r>
      <w:r w:rsidRPr="00A73E54">
        <w:rPr>
          <w:rFonts w:ascii="Book Antiqua" w:hAnsi="Book Antiqua" w:cs="Arial"/>
          <w:bCs/>
          <w:sz w:val="20"/>
          <w:szCs w:val="20"/>
        </w:rPr>
        <w:t xml:space="preserve"> has erred in law in failing to attach “significant weight” to the third appellant’s child’s residence of over 8 years when considering her best interests and the reasonableness of expecting her to go to [Ghana].  It is insufficient to be aware of the qualifying child’s length of residence: significant weight must be attached to it - see [49] of </w:t>
      </w:r>
      <w:r w:rsidRPr="00A73E54">
        <w:rPr>
          <w:rFonts w:ascii="Book Antiqua" w:hAnsi="Book Antiqua" w:cs="Arial"/>
          <w:b/>
          <w:sz w:val="20"/>
          <w:szCs w:val="20"/>
          <w:u w:val="single"/>
        </w:rPr>
        <w:t>MA</w:t>
      </w:r>
      <w:r w:rsidRPr="00A73E54">
        <w:rPr>
          <w:rFonts w:ascii="Book Antiqua" w:hAnsi="Book Antiqua" w:cs="Arial"/>
          <w:bCs/>
          <w:sz w:val="20"/>
          <w:szCs w:val="20"/>
        </w:rPr>
        <w:t xml:space="preserve">.  </w:t>
      </w:r>
    </w:p>
    <w:p w14:paraId="3A6A4144" w14:textId="77777777" w:rsidR="00C4479E" w:rsidRPr="00A73E54" w:rsidRDefault="00C4479E">
      <w:pPr>
        <w:spacing w:before="240"/>
        <w:ind w:leftChars="399" w:left="958"/>
        <w:jc w:val="both"/>
        <w:rPr>
          <w:rFonts w:ascii="Book Antiqua" w:hAnsi="Book Antiqua" w:cs="Arial"/>
          <w:bCs/>
          <w:sz w:val="20"/>
          <w:szCs w:val="20"/>
        </w:rPr>
      </w:pPr>
      <w:r w:rsidRPr="00A73E54">
        <w:rPr>
          <w:rFonts w:ascii="Book Antiqua" w:hAnsi="Book Antiqua" w:cs="Arial"/>
          <w:bCs/>
          <w:sz w:val="20"/>
          <w:szCs w:val="20"/>
        </w:rPr>
        <w:t xml:space="preserve">3. It is also arguable that the First-tier Tribunal has failed to identify “powerful reasons” for why the child who has been </w:t>
      </w:r>
      <w:r w:rsidR="00A73E54" w:rsidRPr="00A73E54">
        <w:rPr>
          <w:rFonts w:ascii="Book Antiqua" w:hAnsi="Book Antiqua" w:cs="Arial"/>
          <w:bCs/>
          <w:sz w:val="20"/>
          <w:szCs w:val="20"/>
        </w:rPr>
        <w:t>in the United Kingdom for over eight</w:t>
      </w:r>
      <w:r w:rsidRPr="00A73E54">
        <w:rPr>
          <w:rFonts w:ascii="Book Antiqua" w:hAnsi="Book Antiqua" w:cs="Arial"/>
          <w:bCs/>
          <w:sz w:val="20"/>
          <w:szCs w:val="20"/>
        </w:rPr>
        <w:t xml:space="preserve"> years should be removed, notwithstanding that his best interests lie in remaining - see </w:t>
      </w:r>
      <w:r w:rsidRPr="00A73E54">
        <w:rPr>
          <w:rFonts w:ascii="Book Antiqua" w:hAnsi="Book Antiqua" w:cs="Arial"/>
          <w:b/>
          <w:sz w:val="20"/>
          <w:szCs w:val="20"/>
          <w:u w:val="single"/>
        </w:rPr>
        <w:t>MT &amp; ET (Child’s best interests; extemporary pilot) Nigeria</w:t>
      </w:r>
      <w:r w:rsidRPr="00A73E54">
        <w:rPr>
          <w:rFonts w:ascii="Book Antiqua" w:hAnsi="Book Antiqua" w:cs="Arial"/>
          <w:b/>
          <w:sz w:val="20"/>
          <w:szCs w:val="20"/>
        </w:rPr>
        <w:t xml:space="preserve"> [2018] UKUT 88 (IAC)</w:t>
      </w:r>
      <w:r w:rsidRPr="00A73E54">
        <w:rPr>
          <w:rFonts w:ascii="Book Antiqua" w:hAnsi="Book Antiqua" w:cs="Arial"/>
          <w:bCs/>
          <w:sz w:val="20"/>
          <w:szCs w:val="20"/>
        </w:rPr>
        <w:t xml:space="preserve"> applying </w:t>
      </w:r>
      <w:r w:rsidRPr="00A73E54">
        <w:rPr>
          <w:rFonts w:ascii="Book Antiqua" w:hAnsi="Book Antiqua" w:cs="Arial"/>
          <w:b/>
          <w:sz w:val="20"/>
          <w:szCs w:val="20"/>
          <w:u w:val="single"/>
        </w:rPr>
        <w:t>MA</w:t>
      </w:r>
      <w:r w:rsidRPr="00A73E54">
        <w:rPr>
          <w:rFonts w:ascii="Book Antiqua" w:hAnsi="Book Antiqua" w:cs="Arial"/>
          <w:bCs/>
          <w:sz w:val="20"/>
          <w:szCs w:val="20"/>
        </w:rPr>
        <w:t xml:space="preserve"> at [33-4].”</w:t>
      </w:r>
    </w:p>
    <w:p w14:paraId="1956A512" w14:textId="77777777" w:rsidR="00C4479E" w:rsidRDefault="00C4479E">
      <w:pPr>
        <w:spacing w:before="240"/>
        <w:jc w:val="both"/>
        <w:rPr>
          <w:rFonts w:ascii="Book Antiqua" w:hAnsi="Book Antiqua" w:cs="Arial"/>
          <w:b/>
          <w:u w:val="single"/>
        </w:rPr>
      </w:pPr>
      <w:r>
        <w:rPr>
          <w:rFonts w:ascii="Book Antiqua" w:hAnsi="Book Antiqua" w:cs="Arial"/>
          <w:b/>
          <w:u w:val="single"/>
        </w:rPr>
        <w:t>The Hearing in the Upper Tribunal</w:t>
      </w:r>
    </w:p>
    <w:p w14:paraId="2C077570"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At the hearing before me to determine whether an error of law was made out, Mr Subramanian referred me to a detailed skeleton argument in which h</w:t>
      </w:r>
      <w:r w:rsidR="00EE7247">
        <w:rPr>
          <w:rFonts w:ascii="Book Antiqua" w:hAnsi="Book Antiqua" w:cs="Arial"/>
          <w:bCs/>
        </w:rPr>
        <w:t>e sought to develop two distinct</w:t>
      </w:r>
      <w:r>
        <w:rPr>
          <w:rFonts w:ascii="Book Antiqua" w:hAnsi="Book Antiqua" w:cs="Arial"/>
          <w:bCs/>
        </w:rPr>
        <w:t xml:space="preserve"> grounds of appeal.  The first was that the Judge had erred in law in not acceding to the request which he had made for an adjournment.  The second was that the Judge failed to give significant weight to the best interests of the children, and that, with reference to the Judge’s finding of proportionality at paragraph </w:t>
      </w:r>
      <w:r w:rsidR="00EE7247">
        <w:rPr>
          <w:rFonts w:ascii="Book Antiqua" w:hAnsi="Book Antiqua" w:cs="Arial"/>
          <w:bCs/>
        </w:rPr>
        <w:t>[</w:t>
      </w:r>
      <w:r>
        <w:rPr>
          <w:rFonts w:ascii="Book Antiqua" w:hAnsi="Book Antiqua" w:cs="Arial"/>
          <w:bCs/>
        </w:rPr>
        <w:t>59</w:t>
      </w:r>
      <w:r w:rsidR="00EE7247">
        <w:rPr>
          <w:rFonts w:ascii="Book Antiqua" w:hAnsi="Book Antiqua" w:cs="Arial"/>
          <w:bCs/>
        </w:rPr>
        <w:t>]</w:t>
      </w:r>
      <w:r>
        <w:rPr>
          <w:rFonts w:ascii="Book Antiqua" w:hAnsi="Book Antiqua" w:cs="Arial"/>
          <w:bCs/>
        </w:rPr>
        <w:t>, the Judge did not have “</w:t>
      </w:r>
      <w:r>
        <w:rPr>
          <w:rFonts w:ascii="Book Antiqua" w:hAnsi="Book Antiqua" w:cs="Arial"/>
          <w:bCs/>
          <w:i/>
          <w:iCs/>
        </w:rPr>
        <w:t xml:space="preserve">any strong evidence” </w:t>
      </w:r>
      <w:r>
        <w:rPr>
          <w:rFonts w:ascii="Book Antiqua" w:hAnsi="Book Antiqua" w:cs="Arial"/>
          <w:bCs/>
        </w:rPr>
        <w:t>before her to come to a reasonable and fair conclusion.</w:t>
      </w:r>
    </w:p>
    <w:p w14:paraId="3531119F"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In reply, Ms Everett submitted that no error of law was made out either on procedural grounds or on the merits.  There was no medical evidence to show that the second appellant, the mother of the two children, was unfit to attend the hearing in the First-tier Tribunal; </w:t>
      </w:r>
      <w:r w:rsidR="00A73E54">
        <w:rPr>
          <w:rFonts w:ascii="Book Antiqua" w:hAnsi="Book Antiqua" w:cs="Arial"/>
          <w:bCs/>
        </w:rPr>
        <w:t xml:space="preserve">and </w:t>
      </w:r>
      <w:r>
        <w:rPr>
          <w:rFonts w:ascii="Book Antiqua" w:hAnsi="Book Antiqua" w:cs="Arial"/>
          <w:bCs/>
        </w:rPr>
        <w:t xml:space="preserve">the Judge had been entitled to find that it was in the interests of fairness to proceed with the hearing on the appeal.  </w:t>
      </w:r>
      <w:proofErr w:type="gramStart"/>
      <w:r>
        <w:rPr>
          <w:rFonts w:ascii="Book Antiqua" w:hAnsi="Book Antiqua" w:cs="Arial"/>
          <w:bCs/>
        </w:rPr>
        <w:t>With regard to</w:t>
      </w:r>
      <w:proofErr w:type="gramEnd"/>
      <w:r>
        <w:rPr>
          <w:rFonts w:ascii="Book Antiqua" w:hAnsi="Book Antiqua" w:cs="Arial"/>
          <w:bCs/>
        </w:rPr>
        <w:t xml:space="preserve"> the merits, it was </w:t>
      </w:r>
      <w:r>
        <w:rPr>
          <w:rFonts w:ascii="Book Antiqua" w:hAnsi="Book Antiqua" w:cs="Arial"/>
          <w:bCs/>
        </w:rPr>
        <w:lastRenderedPageBreak/>
        <w:t>true that the Judge had not directed herself that significant weight should be attached to the fact that the</w:t>
      </w:r>
      <w:r w:rsidR="00A73E54">
        <w:rPr>
          <w:rFonts w:ascii="Book Antiqua" w:hAnsi="Book Antiqua" w:cs="Arial"/>
          <w:bCs/>
        </w:rPr>
        <w:t xml:space="preserve"> oldest child had accrued over seven</w:t>
      </w:r>
      <w:r>
        <w:rPr>
          <w:rFonts w:ascii="Book Antiqua" w:hAnsi="Book Antiqua" w:cs="Arial"/>
          <w:bCs/>
        </w:rPr>
        <w:t xml:space="preserve"> years’ residence at the date of the hearing.  But, on the </w:t>
      </w:r>
      <w:proofErr w:type="gramStart"/>
      <w:r>
        <w:rPr>
          <w:rFonts w:ascii="Book Antiqua" w:hAnsi="Book Antiqua" w:cs="Arial"/>
          <w:bCs/>
        </w:rPr>
        <w:t>particular facts</w:t>
      </w:r>
      <w:proofErr w:type="gramEnd"/>
      <w:r>
        <w:rPr>
          <w:rFonts w:ascii="Book Antiqua" w:hAnsi="Book Antiqua" w:cs="Arial"/>
          <w:bCs/>
        </w:rPr>
        <w:t>, this lack of a self-direction was not material to the outcome.  As the parents had not filed any evidence in support of the appeals, the Judge did not have the material to reach any other conclusion on an Article 8 claim outside the Rules tha</w:t>
      </w:r>
      <w:r w:rsidR="00A73E54">
        <w:rPr>
          <w:rFonts w:ascii="Book Antiqua" w:hAnsi="Book Antiqua" w:cs="Arial"/>
          <w:bCs/>
        </w:rPr>
        <w:t>n tha</w:t>
      </w:r>
      <w:r>
        <w:rPr>
          <w:rFonts w:ascii="Book Antiqua" w:hAnsi="Book Antiqua" w:cs="Arial"/>
          <w:bCs/>
        </w:rPr>
        <w:t>t it was reasonable to expect the third appellant to leave the UK with her parents and younger sibling.</w:t>
      </w:r>
    </w:p>
    <w:p w14:paraId="367DC2A0" w14:textId="77777777" w:rsidR="00C4479E" w:rsidRDefault="00C4479E">
      <w:pPr>
        <w:spacing w:before="240"/>
        <w:jc w:val="both"/>
        <w:rPr>
          <w:rFonts w:ascii="Book Antiqua" w:hAnsi="Book Antiqua" w:cs="Arial"/>
          <w:b/>
          <w:u w:val="single"/>
        </w:rPr>
      </w:pPr>
      <w:r>
        <w:rPr>
          <w:rFonts w:ascii="Book Antiqua" w:hAnsi="Book Antiqua" w:cs="Arial"/>
          <w:b/>
          <w:u w:val="single"/>
        </w:rPr>
        <w:t>Discussion</w:t>
      </w:r>
    </w:p>
    <w:p w14:paraId="11A04101" w14:textId="77777777" w:rsidR="00A73E54" w:rsidRPr="00A73E54" w:rsidRDefault="00A73E54">
      <w:pPr>
        <w:spacing w:before="240"/>
        <w:jc w:val="both"/>
        <w:rPr>
          <w:rFonts w:ascii="Book Antiqua" w:hAnsi="Book Antiqua" w:cs="Arial"/>
          <w:i/>
        </w:rPr>
      </w:pPr>
      <w:r>
        <w:rPr>
          <w:rFonts w:ascii="Book Antiqua" w:hAnsi="Book Antiqua" w:cs="Arial"/>
          <w:i/>
        </w:rPr>
        <w:t>Ground 1 – Refusal to grant an adjournment</w:t>
      </w:r>
    </w:p>
    <w:p w14:paraId="4BEA84C6"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Judge</w:t>
      </w:r>
      <w:r w:rsidRPr="00A73E54">
        <w:rPr>
          <w:rFonts w:ascii="Book Antiqua" w:hAnsi="Book Antiqua" w:cs="Arial"/>
          <w:bCs/>
        </w:rPr>
        <w:t xml:space="preserve"> Plimmer</w:t>
      </w:r>
      <w:r>
        <w:rPr>
          <w:rFonts w:ascii="Book Antiqua" w:hAnsi="Book Antiqua" w:cs="Arial"/>
          <w:bCs/>
        </w:rPr>
        <w:t xml:space="preserve"> did not express disagreement with the views expressed by Judge </w:t>
      </w:r>
      <w:proofErr w:type="spellStart"/>
      <w:r>
        <w:rPr>
          <w:rFonts w:ascii="Book Antiqua" w:hAnsi="Book Antiqua" w:cs="Arial"/>
          <w:bCs/>
        </w:rPr>
        <w:t>Saffer</w:t>
      </w:r>
      <w:proofErr w:type="spellEnd"/>
      <w:r>
        <w:rPr>
          <w:rFonts w:ascii="Book Antiqua" w:hAnsi="Book Antiqua" w:cs="Arial"/>
          <w:bCs/>
        </w:rPr>
        <w:t xml:space="preserve"> on Ground 1.  </w:t>
      </w:r>
      <w:r w:rsidR="00A73E54">
        <w:rPr>
          <w:rFonts w:ascii="Book Antiqua" w:hAnsi="Book Antiqua" w:cs="Arial"/>
          <w:bCs/>
        </w:rPr>
        <w:t xml:space="preserve">However, she did not </w:t>
      </w:r>
      <w:r>
        <w:rPr>
          <w:rFonts w:ascii="Book Antiqua" w:hAnsi="Book Antiqua" w:cs="Arial"/>
          <w:bCs/>
        </w:rPr>
        <w:t>refuse permis</w:t>
      </w:r>
      <w:r w:rsidR="00A73E54">
        <w:rPr>
          <w:rFonts w:ascii="Book Antiqua" w:hAnsi="Book Antiqua" w:cs="Arial"/>
          <w:bCs/>
        </w:rPr>
        <w:t>sion to the appellants to pursue</w:t>
      </w:r>
      <w:r>
        <w:rPr>
          <w:rFonts w:ascii="Book Antiqua" w:hAnsi="Book Antiqua" w:cs="Arial"/>
          <w:bCs/>
        </w:rPr>
        <w:t xml:space="preserve"> Ground 1; and, in any eve</w:t>
      </w:r>
      <w:r w:rsidR="00A73E54">
        <w:rPr>
          <w:rFonts w:ascii="Book Antiqua" w:hAnsi="Book Antiqua" w:cs="Arial"/>
          <w:bCs/>
        </w:rPr>
        <w:t>nt, its resolution</w:t>
      </w:r>
      <w:r>
        <w:rPr>
          <w:rFonts w:ascii="Book Antiqua" w:hAnsi="Book Antiqua" w:cs="Arial"/>
          <w:bCs/>
        </w:rPr>
        <w:t xml:space="preserve"> has a potential bearing on the resolution of Ground 2.</w:t>
      </w:r>
    </w:p>
    <w:p w14:paraId="7EF48FB8" w14:textId="77777777" w:rsidR="00A73E54"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The background to the adjournment issue is that the first appellant applied for leave to remain outside the Rules on 14 February 2013, with his wife and children as his dependants on the application.  It is convenient to note, in passing, that the thi</w:t>
      </w:r>
      <w:r w:rsidR="00A73E54">
        <w:rPr>
          <w:rFonts w:ascii="Book Antiqua" w:hAnsi="Book Antiqua" w:cs="Arial"/>
          <w:bCs/>
        </w:rPr>
        <w:t>rd appellant was well short of seven</w:t>
      </w:r>
      <w:r>
        <w:rPr>
          <w:rFonts w:ascii="Book Antiqua" w:hAnsi="Book Antiqua" w:cs="Arial"/>
          <w:bCs/>
        </w:rPr>
        <w:t xml:space="preserve"> years’ residence at the date of application.  The appellants appealed against the refusal decision of 19 April 2016 by notices dated 11 May 2016.  Mr Subramanian did not dispute, in oral argument before me, that the parents had plenty of notice that the hearing of the appeals would take place at Hatton Cross on 21 July 2017.  Notwithstanding this, when he appeared before Judge Fletcher-Hill for the appeal hearing at Hatton Cross on 21 July 2017, his firm had not filed any evidence from the appellant</w:t>
      </w:r>
      <w:r w:rsidR="00A73E54">
        <w:rPr>
          <w:rFonts w:ascii="Book Antiqua" w:hAnsi="Book Antiqua" w:cs="Arial"/>
          <w:bCs/>
        </w:rPr>
        <w:t>s</w:t>
      </w:r>
      <w:r>
        <w:rPr>
          <w:rFonts w:ascii="Book Antiqua" w:hAnsi="Book Antiqua" w:cs="Arial"/>
          <w:bCs/>
        </w:rPr>
        <w:t xml:space="preserve"> in support of their appeals.  As Judge Fletcher-Hill noted in her subsequent decision at paragraphs </w:t>
      </w:r>
      <w:r w:rsidR="00A73E54">
        <w:rPr>
          <w:rFonts w:ascii="Book Antiqua" w:hAnsi="Book Antiqua" w:cs="Arial"/>
          <w:bCs/>
        </w:rPr>
        <w:t>[</w:t>
      </w:r>
      <w:r>
        <w:rPr>
          <w:rFonts w:ascii="Book Antiqua" w:hAnsi="Book Antiqua" w:cs="Arial"/>
          <w:bCs/>
        </w:rPr>
        <w:t>27</w:t>
      </w:r>
      <w:r w:rsidR="00A73E54">
        <w:rPr>
          <w:rFonts w:ascii="Book Antiqua" w:hAnsi="Book Antiqua" w:cs="Arial"/>
          <w:bCs/>
        </w:rPr>
        <w:t>]</w:t>
      </w:r>
      <w:r>
        <w:rPr>
          <w:rFonts w:ascii="Book Antiqua" w:hAnsi="Book Antiqua" w:cs="Arial"/>
          <w:bCs/>
        </w:rPr>
        <w:t xml:space="preserve">, Mr Subramanian confirmed that the first appellant had been informed of the hearing date and that no evidence </w:t>
      </w:r>
      <w:r w:rsidR="00A73E54">
        <w:rPr>
          <w:rFonts w:ascii="Book Antiqua" w:hAnsi="Book Antiqua" w:cs="Arial"/>
          <w:bCs/>
        </w:rPr>
        <w:t>had been collected, and that his</w:t>
      </w:r>
      <w:r>
        <w:rPr>
          <w:rFonts w:ascii="Book Antiqua" w:hAnsi="Book Antiqua" w:cs="Arial"/>
          <w:bCs/>
        </w:rPr>
        <w:t xml:space="preserve"> firm had been representing the family for several years since at least 2015.  </w:t>
      </w:r>
    </w:p>
    <w:p w14:paraId="073A8659"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A few days before the hearing, an adjournment </w:t>
      </w:r>
      <w:r w:rsidR="00A73E54">
        <w:rPr>
          <w:rFonts w:ascii="Book Antiqua" w:hAnsi="Book Antiqua" w:cs="Arial"/>
          <w:bCs/>
        </w:rPr>
        <w:t xml:space="preserve">request </w:t>
      </w:r>
      <w:r>
        <w:rPr>
          <w:rFonts w:ascii="Book Antiqua" w:hAnsi="Book Antiqua" w:cs="Arial"/>
          <w:bCs/>
        </w:rPr>
        <w:t>had been refused.  Mr Subramanian renewed the request for the adjournment at the hearing itself.  He informed the Judge that neither the first appellant nor his wife had attended for the hearing.  The only justification for the non-attendance of the second appellant was that she had given birth to a third child by</w:t>
      </w:r>
      <w:r w:rsidR="00A73E54">
        <w:rPr>
          <w:rFonts w:ascii="Book Antiqua" w:hAnsi="Book Antiqua" w:cs="Arial"/>
          <w:bCs/>
        </w:rPr>
        <w:t xml:space="preserve"> caesare</w:t>
      </w:r>
      <w:r>
        <w:rPr>
          <w:rFonts w:ascii="Book Antiqua" w:hAnsi="Book Antiqua" w:cs="Arial"/>
          <w:bCs/>
        </w:rPr>
        <w:t>an</w:t>
      </w:r>
      <w:r w:rsidR="00A73E54">
        <w:rPr>
          <w:rFonts w:ascii="Book Antiqua" w:hAnsi="Book Antiqua" w:cs="Arial"/>
          <w:bCs/>
        </w:rPr>
        <w:t xml:space="preserve"> section on 23 May 2017, about two</w:t>
      </w:r>
      <w:r>
        <w:rPr>
          <w:rFonts w:ascii="Book Antiqua" w:hAnsi="Book Antiqua" w:cs="Arial"/>
          <w:bCs/>
        </w:rPr>
        <w:t xml:space="preserve"> months prior to the hearing, and she had su</w:t>
      </w:r>
      <w:r w:rsidR="00A73E54">
        <w:rPr>
          <w:rFonts w:ascii="Book Antiqua" w:hAnsi="Book Antiqua" w:cs="Arial"/>
          <w:bCs/>
        </w:rPr>
        <w:t>bsequently developed pain in her</w:t>
      </w:r>
      <w:r>
        <w:rPr>
          <w:rFonts w:ascii="Book Antiqua" w:hAnsi="Book Antiqua" w:cs="Arial"/>
          <w:bCs/>
        </w:rPr>
        <w:t xml:space="preserve"> stomach for which she had been prescribed tablets and injec</w:t>
      </w:r>
      <w:r w:rsidR="00A73E54">
        <w:rPr>
          <w:rFonts w:ascii="Book Antiqua" w:hAnsi="Book Antiqua" w:cs="Arial"/>
          <w:bCs/>
        </w:rPr>
        <w:t>tions by her GP for 30 days.  He did not offer an excuse for</w:t>
      </w:r>
      <w:r>
        <w:rPr>
          <w:rFonts w:ascii="Book Antiqua" w:hAnsi="Book Antiqua" w:cs="Arial"/>
          <w:bCs/>
        </w:rPr>
        <w:t xml:space="preserve"> the first appellant’s non-attendance, but sought to explain the absence of an appellant’s bundle of documents on the basis that the first appellant had been unable to col</w:t>
      </w:r>
      <w:r w:rsidR="00A73E54">
        <w:rPr>
          <w:rFonts w:ascii="Book Antiqua" w:hAnsi="Book Antiqua" w:cs="Arial"/>
          <w:bCs/>
        </w:rPr>
        <w:t>lect letters from the school or from</w:t>
      </w:r>
      <w:r>
        <w:rPr>
          <w:rFonts w:ascii="Book Antiqua" w:hAnsi="Book Antiqua" w:cs="Arial"/>
          <w:bCs/>
        </w:rPr>
        <w:t xml:space="preserve"> friends.</w:t>
      </w:r>
    </w:p>
    <w:p w14:paraId="6B40CB96"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The Presenting Officer opposed the adjournment request, on the basis that there was no medical evidence relating to the second appellant’s current condition and fitness to attend Court, and addi</w:t>
      </w:r>
      <w:r w:rsidR="00A73E54">
        <w:rPr>
          <w:rFonts w:ascii="Book Antiqua" w:hAnsi="Book Antiqua" w:cs="Arial"/>
          <w:bCs/>
        </w:rPr>
        <w:t>tionally the first appellant had</w:t>
      </w:r>
      <w:r>
        <w:rPr>
          <w:rFonts w:ascii="Book Antiqua" w:hAnsi="Book Antiqua" w:cs="Arial"/>
          <w:bCs/>
        </w:rPr>
        <w:t xml:space="preserve"> simply chosen not to attend.  The </w:t>
      </w:r>
      <w:r>
        <w:rPr>
          <w:rFonts w:ascii="Book Antiqua" w:hAnsi="Book Antiqua" w:cs="Arial"/>
          <w:bCs/>
        </w:rPr>
        <w:lastRenderedPageBreak/>
        <w:t>Presenting Officer also relied on the fact that no documents whatsoever had been supplied in relation to the hearing.</w:t>
      </w:r>
    </w:p>
    <w:p w14:paraId="2FCF2FBB"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Judge Fletcher-Hill records in her decision that she indicated to Mr Subramanian that she was refusing the adjournment request in the absence of </w:t>
      </w:r>
      <w:r w:rsidR="00EF4E09">
        <w:rPr>
          <w:rFonts w:ascii="Book Antiqua" w:hAnsi="Book Antiqua" w:cs="Arial"/>
          <w:bCs/>
        </w:rPr>
        <w:t xml:space="preserve">any medical evidence </w:t>
      </w:r>
      <w:proofErr w:type="gramStart"/>
      <w:r w:rsidR="00EF4E09">
        <w:rPr>
          <w:rFonts w:ascii="Book Antiqua" w:hAnsi="Book Antiqua" w:cs="Arial"/>
          <w:bCs/>
        </w:rPr>
        <w:t>and also</w:t>
      </w:r>
      <w:proofErr w:type="gramEnd"/>
      <w:r w:rsidR="00EF4E09">
        <w:rPr>
          <w:rFonts w:ascii="Book Antiqua" w:hAnsi="Book Antiqua" w:cs="Arial"/>
          <w:bCs/>
        </w:rPr>
        <w:t xml:space="preserve"> because of</w:t>
      </w:r>
      <w:r>
        <w:rPr>
          <w:rFonts w:ascii="Book Antiqua" w:hAnsi="Book Antiqua" w:cs="Arial"/>
          <w:bCs/>
        </w:rPr>
        <w:t xml:space="preserve"> the absence of the first appellant “</w:t>
      </w:r>
      <w:r>
        <w:rPr>
          <w:rFonts w:ascii="Book Antiqua" w:hAnsi="Book Antiqua" w:cs="Arial"/>
          <w:bCs/>
          <w:i/>
          <w:iCs/>
        </w:rPr>
        <w:t>who could have attended</w:t>
      </w:r>
      <w:r>
        <w:rPr>
          <w:rFonts w:ascii="Book Antiqua" w:hAnsi="Book Antiqua" w:cs="Arial"/>
          <w:bCs/>
        </w:rPr>
        <w:t>”.</w:t>
      </w:r>
    </w:p>
    <w:p w14:paraId="3A66E4B0"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Mr Subramanian then announced that</w:t>
      </w:r>
      <w:r w:rsidR="00EF4E09">
        <w:rPr>
          <w:rFonts w:ascii="Book Antiqua" w:hAnsi="Book Antiqua" w:cs="Arial"/>
          <w:bCs/>
        </w:rPr>
        <w:t xml:space="preserve"> he was withdrawing his firm’s </w:t>
      </w:r>
      <w:r>
        <w:rPr>
          <w:rFonts w:ascii="Book Antiqua" w:hAnsi="Book Antiqua" w:cs="Arial"/>
          <w:bCs/>
        </w:rPr>
        <w:t xml:space="preserve">representation, and said that he had already informed his client that he would do so if there was no evidence filed in support of the case, and in the </w:t>
      </w:r>
      <w:proofErr w:type="gramStart"/>
      <w:r>
        <w:rPr>
          <w:rFonts w:ascii="Book Antiqua" w:hAnsi="Book Antiqua" w:cs="Arial"/>
          <w:bCs/>
        </w:rPr>
        <w:t>event</w:t>
      </w:r>
      <w:proofErr w:type="gramEnd"/>
      <w:r>
        <w:rPr>
          <w:rFonts w:ascii="Book Antiqua" w:hAnsi="Book Antiqua" w:cs="Arial"/>
          <w:bCs/>
        </w:rPr>
        <w:t xml:space="preserve"> that neither parent attended at the hearing.  </w:t>
      </w:r>
    </w:p>
    <w:p w14:paraId="185FFFEB" w14:textId="77777777" w:rsidR="00EF4E09" w:rsidRDefault="00EF4E09">
      <w:pPr>
        <w:numPr>
          <w:ilvl w:val="0"/>
          <w:numId w:val="1"/>
        </w:numPr>
        <w:tabs>
          <w:tab w:val="clear" w:pos="567"/>
        </w:tabs>
        <w:spacing w:before="240"/>
        <w:jc w:val="both"/>
        <w:rPr>
          <w:rFonts w:ascii="Book Antiqua" w:hAnsi="Book Antiqua" w:cs="Arial"/>
          <w:bCs/>
        </w:rPr>
      </w:pPr>
      <w:r>
        <w:rPr>
          <w:rFonts w:ascii="Book Antiqua" w:hAnsi="Book Antiqua" w:cs="Arial"/>
          <w:bCs/>
        </w:rPr>
        <w:t>As noted by Judge Parkes when</w:t>
      </w:r>
      <w:r w:rsidR="00C4479E">
        <w:rPr>
          <w:rFonts w:ascii="Book Antiqua" w:hAnsi="Book Antiqua" w:cs="Arial"/>
          <w:bCs/>
        </w:rPr>
        <w:t xml:space="preserve"> refusing permissi</w:t>
      </w:r>
      <w:r>
        <w:rPr>
          <w:rFonts w:ascii="Book Antiqua" w:hAnsi="Book Antiqua" w:cs="Arial"/>
          <w:bCs/>
        </w:rPr>
        <w:t>on to appeal, the appellants have</w:t>
      </w:r>
      <w:r w:rsidR="00C4479E">
        <w:rPr>
          <w:rFonts w:ascii="Book Antiqua" w:hAnsi="Book Antiqua" w:cs="Arial"/>
          <w:bCs/>
        </w:rPr>
        <w:t xml:space="preserve"> not sought retrospectively to demonstrate that either parent did in fact have a good excuse for not attending the hearing, or that there was a good excuse for there being no evidence filed in support of the appeal.  </w:t>
      </w:r>
    </w:p>
    <w:p w14:paraId="35E994E4" w14:textId="77777777" w:rsidR="00C4479E" w:rsidRPr="00EF4E09" w:rsidRDefault="00C4479E" w:rsidP="00EF4E09">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The case advanced by Mr Subramanian </w:t>
      </w:r>
      <w:r w:rsidR="00EF4E09">
        <w:rPr>
          <w:rFonts w:ascii="Book Antiqua" w:hAnsi="Book Antiqua" w:cs="Arial"/>
          <w:bCs/>
        </w:rPr>
        <w:t>in his skeleton argument is that for the Judge to have proceeded with the hearing of the appeal was presumptively unfair because</w:t>
      </w:r>
      <w:r>
        <w:rPr>
          <w:rFonts w:ascii="Book Antiqua" w:hAnsi="Book Antiqua" w:cs="Arial"/>
          <w:bCs/>
        </w:rPr>
        <w:t xml:space="preserve"> the Judge did not have the necessary m</w:t>
      </w:r>
      <w:r w:rsidR="00EF4E09">
        <w:rPr>
          <w:rFonts w:ascii="Book Antiqua" w:hAnsi="Book Antiqua" w:cs="Arial"/>
          <w:bCs/>
        </w:rPr>
        <w:t>aterial before her to undertake</w:t>
      </w:r>
      <w:r>
        <w:rPr>
          <w:rFonts w:ascii="Book Antiqua" w:hAnsi="Book Antiqua" w:cs="Arial"/>
          <w:bCs/>
        </w:rPr>
        <w:t xml:space="preserve"> an assessment of the children’s best interests.  </w:t>
      </w:r>
      <w:r w:rsidRPr="00EF4E09">
        <w:rPr>
          <w:rFonts w:ascii="Book Antiqua" w:hAnsi="Book Antiqua" w:cs="Arial"/>
          <w:bCs/>
        </w:rPr>
        <w:t xml:space="preserve">Mr Subramanian cites the following passage from paragraph </w:t>
      </w:r>
      <w:r w:rsidR="00EF4E09" w:rsidRPr="00EF4E09">
        <w:rPr>
          <w:rFonts w:ascii="Book Antiqua" w:hAnsi="Book Antiqua" w:cs="Arial"/>
          <w:bCs/>
        </w:rPr>
        <w:t>[</w:t>
      </w:r>
      <w:r w:rsidRPr="00EF4E09">
        <w:rPr>
          <w:rFonts w:ascii="Book Antiqua" w:hAnsi="Book Antiqua" w:cs="Arial"/>
          <w:bCs/>
        </w:rPr>
        <w:t>59</w:t>
      </w:r>
      <w:r w:rsidR="00EF4E09" w:rsidRPr="00EF4E09">
        <w:rPr>
          <w:rFonts w:ascii="Book Antiqua" w:hAnsi="Book Antiqua" w:cs="Arial"/>
          <w:bCs/>
        </w:rPr>
        <w:t>]</w:t>
      </w:r>
      <w:r w:rsidRPr="00EF4E09">
        <w:rPr>
          <w:rFonts w:ascii="Book Antiqua" w:hAnsi="Book Antiqua" w:cs="Arial"/>
          <w:bCs/>
        </w:rPr>
        <w:t xml:space="preserve"> of </w:t>
      </w:r>
      <w:r w:rsidRPr="00EF4E09">
        <w:rPr>
          <w:rFonts w:ascii="Book Antiqua" w:hAnsi="Book Antiqua" w:cs="Arial"/>
          <w:b/>
          <w:u w:val="single"/>
        </w:rPr>
        <w:t>MA (Pakistan</w:t>
      </w:r>
      <w:r w:rsidRPr="00EF4E09">
        <w:rPr>
          <w:rFonts w:ascii="Book Antiqua" w:hAnsi="Book Antiqua" w:cs="Arial"/>
          <w:b/>
        </w:rPr>
        <w:t>)</w:t>
      </w:r>
      <w:r w:rsidRPr="00EF4E09">
        <w:rPr>
          <w:rFonts w:ascii="Book Antiqua" w:hAnsi="Book Antiqua" w:cs="Arial"/>
          <w:bCs/>
        </w:rPr>
        <w:t>: “</w:t>
      </w:r>
      <w:r w:rsidRPr="00EF4E09">
        <w:rPr>
          <w:rFonts w:ascii="Book Antiqua" w:hAnsi="Book Antiqua" w:cs="Arial"/>
          <w:bCs/>
          <w:i/>
          <w:iCs/>
        </w:rPr>
        <w:t xml:space="preserve">… whilst a Court can normally expect an applicant to provide the information required to the Court to make the best interests assessment, since the onus is on the applicant to prove any breach of section 55, there will be cases where the Court will have to make enquiries on its own initiative.  The Court of Appeal in </w:t>
      </w:r>
      <w:r w:rsidRPr="00EF4E09">
        <w:rPr>
          <w:rFonts w:ascii="Book Antiqua" w:hAnsi="Book Antiqua" w:cs="Arial"/>
          <w:b/>
          <w:i/>
          <w:iCs/>
          <w:u w:val="single"/>
        </w:rPr>
        <w:t>SS (Nigeria</w:t>
      </w:r>
      <w:r w:rsidRPr="00EF4E09">
        <w:rPr>
          <w:rFonts w:ascii="Book Antiqua" w:hAnsi="Book Antiqua" w:cs="Arial"/>
          <w:b/>
          <w:i/>
          <w:iCs/>
        </w:rPr>
        <w:t>)</w:t>
      </w:r>
      <w:r w:rsidRPr="00EF4E09">
        <w:rPr>
          <w:rFonts w:ascii="Book Antiqua" w:hAnsi="Book Antiqua" w:cs="Arial"/>
          <w:bCs/>
          <w:i/>
          <w:iCs/>
        </w:rPr>
        <w:t xml:space="preserve"> thought this was likely to be very rare (and indeed Mann J doubted whether it would ever arise) although I think it fai</w:t>
      </w:r>
      <w:r w:rsidR="00EF4E09">
        <w:rPr>
          <w:rFonts w:ascii="Book Antiqua" w:hAnsi="Book Antiqua" w:cs="Arial"/>
          <w:bCs/>
          <w:i/>
          <w:iCs/>
        </w:rPr>
        <w:t>r to say that Mr Justice McCloskey</w:t>
      </w:r>
      <w:r w:rsidRPr="00EF4E09">
        <w:rPr>
          <w:rFonts w:ascii="Book Antiqua" w:hAnsi="Book Antiqua" w:cs="Arial"/>
          <w:bCs/>
          <w:i/>
          <w:iCs/>
        </w:rPr>
        <w:t>, drawing on his broad experience in this field, believes that the situation will arise more frequently.  No doubt the problem is mor</w:t>
      </w:r>
      <w:r w:rsidR="00EF4E09">
        <w:rPr>
          <w:rFonts w:ascii="Book Antiqua" w:hAnsi="Book Antiqua" w:cs="Arial"/>
          <w:bCs/>
          <w:i/>
          <w:iCs/>
        </w:rPr>
        <w:t>e likely to occur with litigants</w:t>
      </w:r>
      <w:r w:rsidRPr="00EF4E09">
        <w:rPr>
          <w:rFonts w:ascii="Book Antiqua" w:hAnsi="Book Antiqua" w:cs="Arial"/>
          <w:bCs/>
          <w:i/>
          <w:iCs/>
        </w:rPr>
        <w:t xml:space="preserve"> in person</w:t>
      </w:r>
      <w:r w:rsidR="00EF4E09">
        <w:rPr>
          <w:rFonts w:ascii="Book Antiqua" w:hAnsi="Book Antiqua" w:cs="Arial"/>
          <w:bCs/>
          <w:i/>
          <w:iCs/>
        </w:rPr>
        <w:t xml:space="preserve"> who </w:t>
      </w:r>
      <w:r w:rsidRPr="00EF4E09">
        <w:rPr>
          <w:rFonts w:ascii="Book Antiqua" w:hAnsi="Book Antiqua" w:cs="Arial"/>
          <w:bCs/>
          <w:i/>
          <w:iCs/>
        </w:rPr>
        <w:t>will not always appreciate what information is required to make good their case.  In some circumstances it may become apparent that justice cannot be done without further material being obtained, either by a party or by the Court using its case management powers.  I would accept that it may, albeit very exceptionally, be an error of law for the Court to fail to make further enquiries in such cases, and this may involve a need to adjourn the hearing, although in my view the failure to do so would only be an error of law where the refusa</w:t>
      </w:r>
      <w:r w:rsidR="00EF4E09">
        <w:rPr>
          <w:rFonts w:ascii="Book Antiqua" w:hAnsi="Book Antiqua" w:cs="Arial"/>
          <w:bCs/>
          <w:i/>
          <w:iCs/>
        </w:rPr>
        <w:t>l or failure to do so was Wednes</w:t>
      </w:r>
      <w:r w:rsidRPr="00EF4E09">
        <w:rPr>
          <w:rFonts w:ascii="Book Antiqua" w:hAnsi="Book Antiqua" w:cs="Arial"/>
          <w:bCs/>
          <w:i/>
          <w:iCs/>
        </w:rPr>
        <w:t>bury unreasonable or resulted in unfairness.”</w:t>
      </w:r>
    </w:p>
    <w:p w14:paraId="5D01C359"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Although the Judge did not have any evidence filed by the appellants, she was able to refer to the evidence contained in the Home Office bundle.  I consider that the Judge was thereby adequately informed </w:t>
      </w:r>
      <w:proofErr w:type="gramStart"/>
      <w:r>
        <w:rPr>
          <w:rFonts w:ascii="Book Antiqua" w:hAnsi="Book Antiqua" w:cs="Arial"/>
          <w:bCs/>
        </w:rPr>
        <w:t>so as to</w:t>
      </w:r>
      <w:proofErr w:type="gramEnd"/>
      <w:r>
        <w:rPr>
          <w:rFonts w:ascii="Book Antiqua" w:hAnsi="Book Antiqua" w:cs="Arial"/>
          <w:bCs/>
        </w:rPr>
        <w:t xml:space="preserve"> be able to perform the</w:t>
      </w:r>
      <w:r w:rsidRPr="00EF4E09">
        <w:rPr>
          <w:rFonts w:ascii="Book Antiqua" w:hAnsi="Book Antiqua" w:cs="Arial"/>
          <w:bCs/>
        </w:rPr>
        <w:t xml:space="preserve"> interrelated </w:t>
      </w:r>
      <w:r>
        <w:rPr>
          <w:rFonts w:ascii="Book Antiqua" w:hAnsi="Book Antiqua" w:cs="Arial"/>
          <w:bCs/>
        </w:rPr>
        <w:t>task</w:t>
      </w:r>
      <w:r w:rsidR="00EF4E09">
        <w:rPr>
          <w:rFonts w:ascii="Book Antiqua" w:hAnsi="Book Antiqua" w:cs="Arial"/>
          <w:bCs/>
        </w:rPr>
        <w:t>s</w:t>
      </w:r>
      <w:r>
        <w:rPr>
          <w:rFonts w:ascii="Book Antiqua" w:hAnsi="Book Antiqua" w:cs="Arial"/>
          <w:bCs/>
        </w:rPr>
        <w:t xml:space="preserve"> of identifying the children’s best interests and then balancing them with other material considerations. </w:t>
      </w:r>
    </w:p>
    <w:p w14:paraId="27B002FA" w14:textId="77777777" w:rsidR="00C4479E" w:rsidRDefault="00EF4E09">
      <w:pPr>
        <w:numPr>
          <w:ilvl w:val="0"/>
          <w:numId w:val="1"/>
        </w:numPr>
        <w:tabs>
          <w:tab w:val="clear" w:pos="567"/>
        </w:tabs>
        <w:spacing w:before="240"/>
        <w:jc w:val="both"/>
        <w:rPr>
          <w:rFonts w:ascii="Book Antiqua" w:hAnsi="Book Antiqua" w:cs="Arial"/>
          <w:bCs/>
        </w:rPr>
      </w:pPr>
      <w:r>
        <w:rPr>
          <w:rFonts w:ascii="Book Antiqua" w:hAnsi="Book Antiqua" w:cs="Arial"/>
          <w:bCs/>
        </w:rPr>
        <w:t>The parents have</w:t>
      </w:r>
      <w:r w:rsidR="00C4479E">
        <w:rPr>
          <w:rFonts w:ascii="Book Antiqua" w:hAnsi="Book Antiqua" w:cs="Arial"/>
          <w:bCs/>
        </w:rPr>
        <w:t xml:space="preserve"> no</w:t>
      </w:r>
      <w:r>
        <w:rPr>
          <w:rFonts w:ascii="Book Antiqua" w:hAnsi="Book Antiqua" w:cs="Arial"/>
          <w:bCs/>
        </w:rPr>
        <w:t>t</w:t>
      </w:r>
      <w:r w:rsidR="00C4479E">
        <w:rPr>
          <w:rFonts w:ascii="Book Antiqua" w:hAnsi="Book Antiqua" w:cs="Arial"/>
          <w:bCs/>
        </w:rPr>
        <w:t>, by way of appeal</w:t>
      </w:r>
      <w:r>
        <w:rPr>
          <w:rFonts w:ascii="Book Antiqua" w:hAnsi="Book Antiqua" w:cs="Arial"/>
          <w:bCs/>
        </w:rPr>
        <w:t xml:space="preserve"> to the Upper Tribunal</w:t>
      </w:r>
      <w:r w:rsidR="00C4479E">
        <w:rPr>
          <w:rFonts w:ascii="Book Antiqua" w:hAnsi="Book Antiqua" w:cs="Arial"/>
          <w:bCs/>
        </w:rPr>
        <w:t xml:space="preserve">, sought to adduce specific evidence relating to the third appellant which </w:t>
      </w:r>
      <w:r>
        <w:rPr>
          <w:rFonts w:ascii="Book Antiqua" w:hAnsi="Book Antiqua" w:cs="Arial"/>
          <w:bCs/>
        </w:rPr>
        <w:t>w</w:t>
      </w:r>
      <w:r w:rsidR="00C4479E">
        <w:rPr>
          <w:rFonts w:ascii="Book Antiqua" w:hAnsi="Book Antiqua" w:cs="Arial"/>
          <w:bCs/>
        </w:rPr>
        <w:t xml:space="preserve">ould </w:t>
      </w:r>
      <w:r>
        <w:rPr>
          <w:rFonts w:ascii="Book Antiqua" w:hAnsi="Book Antiqua" w:cs="Arial"/>
          <w:bCs/>
        </w:rPr>
        <w:t>have</w:t>
      </w:r>
      <w:r w:rsidR="00C4479E">
        <w:rPr>
          <w:rFonts w:ascii="Book Antiqua" w:hAnsi="Book Antiqua" w:cs="Arial"/>
          <w:bCs/>
        </w:rPr>
        <w:t xml:space="preserve"> come to the attention of the </w:t>
      </w:r>
      <w:r>
        <w:rPr>
          <w:rFonts w:ascii="Book Antiqua" w:hAnsi="Book Antiqua" w:cs="Arial"/>
          <w:bCs/>
        </w:rPr>
        <w:t xml:space="preserve">First-tier </w:t>
      </w:r>
      <w:r w:rsidR="00C4479E">
        <w:rPr>
          <w:rFonts w:ascii="Book Antiqua" w:hAnsi="Book Antiqua" w:cs="Arial"/>
          <w:bCs/>
        </w:rPr>
        <w:t>Tribunal, if an adjournment had been granted.   So, the argument that the fai</w:t>
      </w:r>
      <w:r>
        <w:rPr>
          <w:rFonts w:ascii="Book Antiqua" w:hAnsi="Book Antiqua" w:cs="Arial"/>
          <w:bCs/>
        </w:rPr>
        <w:t>lure to grant an adjournment has</w:t>
      </w:r>
      <w:r w:rsidR="00C4479E">
        <w:rPr>
          <w:rFonts w:ascii="Book Antiqua" w:hAnsi="Book Antiqua" w:cs="Arial"/>
          <w:bCs/>
        </w:rPr>
        <w:t xml:space="preserve"> resulted in unfairness </w:t>
      </w:r>
      <w:proofErr w:type="gramStart"/>
      <w:r w:rsidR="00C4479E">
        <w:rPr>
          <w:rFonts w:ascii="Book Antiqua" w:hAnsi="Book Antiqua" w:cs="Arial"/>
          <w:bCs/>
        </w:rPr>
        <w:t xml:space="preserve">with </w:t>
      </w:r>
      <w:r w:rsidR="00C4479E">
        <w:rPr>
          <w:rFonts w:ascii="Book Antiqua" w:hAnsi="Book Antiqua" w:cs="Arial"/>
          <w:bCs/>
        </w:rPr>
        <w:lastRenderedPageBreak/>
        <w:t>regard to</w:t>
      </w:r>
      <w:proofErr w:type="gramEnd"/>
      <w:r w:rsidR="00C4479E">
        <w:rPr>
          <w:rFonts w:ascii="Book Antiqua" w:hAnsi="Book Antiqua" w:cs="Arial"/>
          <w:bCs/>
        </w:rPr>
        <w:t xml:space="preserve"> the assessment of the third appellant’s best interests simply does not get off the ground.</w:t>
      </w:r>
    </w:p>
    <w:p w14:paraId="266EFBE6" w14:textId="77777777" w:rsidR="00EF4E09" w:rsidRPr="00EF4E09" w:rsidRDefault="00EF4E09" w:rsidP="00EF4E09">
      <w:pPr>
        <w:spacing w:before="240"/>
        <w:jc w:val="both"/>
        <w:rPr>
          <w:rFonts w:ascii="Book Antiqua" w:hAnsi="Book Antiqua" w:cs="Arial"/>
          <w:bCs/>
          <w:i/>
        </w:rPr>
      </w:pPr>
      <w:r>
        <w:rPr>
          <w:rFonts w:ascii="Book Antiqua" w:hAnsi="Book Antiqua" w:cs="Arial"/>
          <w:bCs/>
          <w:i/>
        </w:rPr>
        <w:t>Ground 2</w:t>
      </w:r>
    </w:p>
    <w:p w14:paraId="0AC2808C" w14:textId="77777777" w:rsidR="00C4479E" w:rsidRDefault="00C4479E">
      <w:pPr>
        <w:numPr>
          <w:ilvl w:val="0"/>
          <w:numId w:val="1"/>
        </w:numPr>
        <w:tabs>
          <w:tab w:val="clear" w:pos="567"/>
        </w:tabs>
        <w:spacing w:before="240"/>
        <w:jc w:val="both"/>
        <w:rPr>
          <w:rFonts w:ascii="Book Antiqua" w:hAnsi="Book Antiqua" w:cs="Arial"/>
          <w:b/>
          <w:u w:val="single"/>
        </w:rPr>
      </w:pPr>
      <w:r>
        <w:rPr>
          <w:rFonts w:ascii="Book Antiqua" w:hAnsi="Book Antiqua" w:cs="Arial"/>
          <w:bCs/>
        </w:rPr>
        <w:t>Turning to Ground 2, Ms Everett acknowledges that the Judge’s analysis of proportionality has the weakness identified by Upp</w:t>
      </w:r>
      <w:r w:rsidR="00EF4E09">
        <w:rPr>
          <w:rFonts w:ascii="Book Antiqua" w:hAnsi="Book Antiqua" w:cs="Arial"/>
          <w:bCs/>
        </w:rPr>
        <w:t>er Tribunal Judge Plimmer in her</w:t>
      </w:r>
      <w:r>
        <w:rPr>
          <w:rFonts w:ascii="Book Antiqua" w:hAnsi="Book Antiqua" w:cs="Arial"/>
          <w:bCs/>
        </w:rPr>
        <w:t xml:space="preserve"> grant of permission.  However, I do not consider that the Judge has thereby materially erred in law.</w:t>
      </w:r>
    </w:p>
    <w:p w14:paraId="62CA341A" w14:textId="77777777" w:rsidR="003F2635" w:rsidRPr="003F2635" w:rsidRDefault="00C4479E">
      <w:pPr>
        <w:numPr>
          <w:ilvl w:val="0"/>
          <w:numId w:val="1"/>
        </w:numPr>
        <w:tabs>
          <w:tab w:val="clear" w:pos="567"/>
        </w:tabs>
        <w:spacing w:before="240"/>
        <w:jc w:val="both"/>
        <w:rPr>
          <w:rFonts w:ascii="Book Antiqua" w:hAnsi="Book Antiqua" w:cs="Arial"/>
          <w:b/>
          <w:u w:val="single"/>
        </w:rPr>
      </w:pPr>
      <w:r>
        <w:rPr>
          <w:rFonts w:ascii="Book Antiqua" w:hAnsi="Book Antiqua" w:cs="Arial"/>
          <w:bCs/>
        </w:rPr>
        <w:t xml:space="preserve">The Judge followed the correct methodology laid down by the Court of Appeal in </w:t>
      </w:r>
      <w:r w:rsidR="00EF4E09">
        <w:rPr>
          <w:rFonts w:ascii="Book Antiqua" w:hAnsi="Book Antiqua" w:cs="Arial"/>
          <w:b/>
          <w:u w:val="single"/>
        </w:rPr>
        <w:t>EV</w:t>
      </w:r>
      <w:r>
        <w:rPr>
          <w:rFonts w:ascii="Book Antiqua" w:hAnsi="Book Antiqua" w:cs="Arial"/>
          <w:b/>
          <w:u w:val="single"/>
        </w:rPr>
        <w:t xml:space="preserve"> (Philippines</w:t>
      </w:r>
      <w:r>
        <w:rPr>
          <w:rFonts w:ascii="Book Antiqua" w:hAnsi="Book Antiqua" w:cs="Arial"/>
          <w:b/>
        </w:rPr>
        <w:t>)</w:t>
      </w:r>
      <w:r w:rsidR="00EF4E09">
        <w:rPr>
          <w:rFonts w:ascii="Book Antiqua" w:hAnsi="Book Antiqua" w:cs="Arial"/>
          <w:bCs/>
        </w:rPr>
        <w:t>, which was</w:t>
      </w:r>
      <w:r>
        <w:rPr>
          <w:rFonts w:ascii="Book Antiqua" w:hAnsi="Book Antiqua" w:cs="Arial"/>
          <w:bCs/>
        </w:rPr>
        <w:t xml:space="preserve"> endorsed by the Court of Appeal in </w:t>
      </w:r>
      <w:r>
        <w:rPr>
          <w:rFonts w:ascii="Book Antiqua" w:hAnsi="Book Antiqua" w:cs="Arial"/>
          <w:b/>
          <w:u w:val="single"/>
        </w:rPr>
        <w:t>MA (Pakistan</w:t>
      </w:r>
      <w:r>
        <w:rPr>
          <w:rFonts w:ascii="Book Antiqua" w:hAnsi="Book Antiqua" w:cs="Arial"/>
          <w:b/>
        </w:rPr>
        <w:t>)</w:t>
      </w:r>
      <w:r>
        <w:rPr>
          <w:rFonts w:ascii="Book Antiqua" w:hAnsi="Book Antiqua" w:cs="Arial"/>
          <w:bCs/>
        </w:rPr>
        <w:t xml:space="preserve">.  </w:t>
      </w:r>
    </w:p>
    <w:p w14:paraId="023DC0F6" w14:textId="77777777" w:rsidR="003F2635" w:rsidRPr="003F2635" w:rsidRDefault="003F2635" w:rsidP="003F2635">
      <w:pPr>
        <w:numPr>
          <w:ilvl w:val="0"/>
          <w:numId w:val="1"/>
        </w:numPr>
        <w:tabs>
          <w:tab w:val="clear" w:pos="567"/>
        </w:tabs>
        <w:spacing w:before="240"/>
        <w:jc w:val="both"/>
        <w:rPr>
          <w:rFonts w:ascii="Book Antiqua" w:hAnsi="Book Antiqua" w:cs="Arial"/>
          <w:b/>
          <w:u w:val="single"/>
        </w:rPr>
      </w:pPr>
      <w:r>
        <w:rPr>
          <w:rFonts w:ascii="Book Antiqua" w:hAnsi="Book Antiqua" w:cs="Arial"/>
          <w:bCs/>
        </w:rPr>
        <w:t xml:space="preserve">The Judge correctly directed herself at paragraph [45] that, in determining the question of reasonableness, the consideration was not focused solely on the child, but must also look at wider public </w:t>
      </w:r>
      <w:proofErr w:type="gramStart"/>
      <w:r>
        <w:rPr>
          <w:rFonts w:ascii="Book Antiqua" w:hAnsi="Book Antiqua" w:cs="Arial"/>
          <w:bCs/>
        </w:rPr>
        <w:t>interests</w:t>
      </w:r>
      <w:proofErr w:type="gramEnd"/>
      <w:r>
        <w:rPr>
          <w:rFonts w:ascii="Book Antiqua" w:hAnsi="Book Antiqua" w:cs="Arial"/>
          <w:bCs/>
        </w:rPr>
        <w:t xml:space="preserve"> considerations.</w:t>
      </w:r>
    </w:p>
    <w:p w14:paraId="162045FB" w14:textId="77777777" w:rsidR="00C4479E" w:rsidRDefault="00C4479E">
      <w:pPr>
        <w:numPr>
          <w:ilvl w:val="0"/>
          <w:numId w:val="1"/>
        </w:numPr>
        <w:tabs>
          <w:tab w:val="clear" w:pos="567"/>
        </w:tabs>
        <w:spacing w:before="240"/>
        <w:jc w:val="both"/>
        <w:rPr>
          <w:rFonts w:ascii="Book Antiqua" w:hAnsi="Book Antiqua" w:cs="Arial"/>
          <w:b/>
          <w:u w:val="single"/>
        </w:rPr>
      </w:pPr>
      <w:r>
        <w:rPr>
          <w:rFonts w:ascii="Book Antiqua" w:hAnsi="Book Antiqua" w:cs="Arial"/>
          <w:bCs/>
        </w:rPr>
        <w:t xml:space="preserve">The Judge correctly directed herself at paragraph </w:t>
      </w:r>
      <w:r w:rsidR="00EF4E09">
        <w:rPr>
          <w:rFonts w:ascii="Book Antiqua" w:hAnsi="Book Antiqua" w:cs="Arial"/>
          <w:bCs/>
        </w:rPr>
        <w:t>[</w:t>
      </w:r>
      <w:r>
        <w:rPr>
          <w:rFonts w:ascii="Book Antiqua" w:hAnsi="Book Antiqua" w:cs="Arial"/>
          <w:bCs/>
        </w:rPr>
        <w:t>50</w:t>
      </w:r>
      <w:r w:rsidR="00EF4E09">
        <w:rPr>
          <w:rFonts w:ascii="Book Antiqua" w:hAnsi="Book Antiqua" w:cs="Arial"/>
          <w:bCs/>
        </w:rPr>
        <w:t>]</w:t>
      </w:r>
      <w:r>
        <w:rPr>
          <w:rFonts w:ascii="Book Antiqua" w:hAnsi="Book Antiqua" w:cs="Arial"/>
          <w:bCs/>
        </w:rPr>
        <w:t xml:space="preserve"> that the best interests of the children should be determined without considering their parents, and the fact that</w:t>
      </w:r>
      <w:r w:rsidR="00EF4E09">
        <w:rPr>
          <w:rFonts w:ascii="Book Antiqua" w:hAnsi="Book Antiqua" w:cs="Arial"/>
          <w:bCs/>
        </w:rPr>
        <w:t xml:space="preserve"> in the current case,</w:t>
      </w:r>
      <w:r>
        <w:rPr>
          <w:rFonts w:ascii="Book Antiqua" w:hAnsi="Book Antiqua" w:cs="Arial"/>
          <w:bCs/>
        </w:rPr>
        <w:t xml:space="preserve"> </w:t>
      </w:r>
      <w:r w:rsidR="00EF4E09" w:rsidRPr="00EF4E09">
        <w:rPr>
          <w:rFonts w:ascii="Book Antiqua" w:hAnsi="Book Antiqua" w:cs="Arial"/>
          <w:bCs/>
          <w:i/>
        </w:rPr>
        <w:t>“</w:t>
      </w:r>
      <w:r w:rsidRPr="00EF4E09">
        <w:rPr>
          <w:rFonts w:ascii="Book Antiqua" w:hAnsi="Book Antiqua" w:cs="Arial"/>
          <w:bCs/>
          <w:i/>
        </w:rPr>
        <w:t>the</w:t>
      </w:r>
      <w:r w:rsidR="00EF4E09" w:rsidRPr="00EF4E09">
        <w:rPr>
          <w:rFonts w:ascii="Book Antiqua" w:hAnsi="Book Antiqua" w:cs="Arial"/>
          <w:bCs/>
          <w:i/>
        </w:rPr>
        <w:t xml:space="preserve"> parents and children are all Ghanaian citizens and live</w:t>
      </w:r>
      <w:r w:rsidRPr="00EF4E09">
        <w:rPr>
          <w:rFonts w:ascii="Book Antiqua" w:hAnsi="Book Antiqua" w:cs="Arial"/>
          <w:bCs/>
          <w:i/>
        </w:rPr>
        <w:t xml:space="preserve"> together in a family unit</w:t>
      </w:r>
      <w:r w:rsidR="00EF4E09" w:rsidRPr="00EF4E09">
        <w:rPr>
          <w:rFonts w:ascii="Book Antiqua" w:hAnsi="Book Antiqua" w:cs="Arial"/>
          <w:bCs/>
          <w:i/>
        </w:rPr>
        <w:t>”</w:t>
      </w:r>
      <w:r w:rsidRPr="00EF4E09">
        <w:rPr>
          <w:rFonts w:ascii="Book Antiqua" w:hAnsi="Book Antiqua" w:cs="Arial"/>
          <w:bCs/>
          <w:i/>
        </w:rPr>
        <w:t>.</w:t>
      </w:r>
    </w:p>
    <w:p w14:paraId="6F2972E5" w14:textId="77777777" w:rsidR="00C4479E" w:rsidRDefault="003F2635">
      <w:pPr>
        <w:numPr>
          <w:ilvl w:val="0"/>
          <w:numId w:val="1"/>
        </w:numPr>
        <w:tabs>
          <w:tab w:val="clear" w:pos="567"/>
        </w:tabs>
        <w:spacing w:before="240"/>
        <w:jc w:val="both"/>
        <w:rPr>
          <w:rFonts w:ascii="Book Antiqua" w:hAnsi="Book Antiqua" w:cs="Arial"/>
          <w:b/>
          <w:u w:val="single"/>
        </w:rPr>
      </w:pPr>
      <w:proofErr w:type="gramStart"/>
      <w:r>
        <w:rPr>
          <w:rFonts w:ascii="Book Antiqua" w:hAnsi="Book Antiqua" w:cs="Arial"/>
          <w:bCs/>
        </w:rPr>
        <w:t>It is</w:t>
      </w:r>
      <w:r w:rsidR="00C4479E">
        <w:rPr>
          <w:rFonts w:ascii="Book Antiqua" w:hAnsi="Book Antiqua" w:cs="Arial"/>
          <w:bCs/>
        </w:rPr>
        <w:t xml:space="preserve"> clear that the</w:t>
      </w:r>
      <w:proofErr w:type="gramEnd"/>
      <w:r w:rsidR="00C4479E">
        <w:rPr>
          <w:rFonts w:ascii="Book Antiqua" w:hAnsi="Book Antiqua" w:cs="Arial"/>
          <w:bCs/>
        </w:rPr>
        <w:t xml:space="preserve"> Judge understood that the assessment of the qu</w:t>
      </w:r>
      <w:r>
        <w:rPr>
          <w:rFonts w:ascii="Book Antiqua" w:hAnsi="Book Antiqua" w:cs="Arial"/>
          <w:bCs/>
        </w:rPr>
        <w:t>estion of reasonableness was a two</w:t>
      </w:r>
      <w:r w:rsidR="00C4479E">
        <w:rPr>
          <w:rFonts w:ascii="Book Antiqua" w:hAnsi="Book Antiqua" w:cs="Arial"/>
          <w:bCs/>
        </w:rPr>
        <w:t>-stage process; the first stage was to assess the child’s best interests</w:t>
      </w:r>
      <w:r>
        <w:rPr>
          <w:rFonts w:ascii="Book Antiqua" w:hAnsi="Book Antiqua" w:cs="Arial"/>
          <w:bCs/>
        </w:rPr>
        <w:t xml:space="preserve"> without any immigration control overtones</w:t>
      </w:r>
      <w:r w:rsidR="00C4479E">
        <w:rPr>
          <w:rFonts w:ascii="Book Antiqua" w:hAnsi="Book Antiqua" w:cs="Arial"/>
          <w:bCs/>
        </w:rPr>
        <w:t>, and to determine where on the spectrum they lay; and, secondly, to go on to consider wider public interest considerations before reaching a final decision on whether it was reasonable to expect the child to leave the UK.</w:t>
      </w:r>
    </w:p>
    <w:p w14:paraId="24299B54" w14:textId="77777777" w:rsidR="00C4479E" w:rsidRDefault="00C4479E">
      <w:pPr>
        <w:numPr>
          <w:ilvl w:val="0"/>
          <w:numId w:val="1"/>
        </w:numPr>
        <w:tabs>
          <w:tab w:val="clear" w:pos="567"/>
        </w:tabs>
        <w:spacing w:before="240"/>
        <w:jc w:val="both"/>
        <w:rPr>
          <w:rFonts w:ascii="Book Antiqua" w:hAnsi="Book Antiqua" w:cs="Arial"/>
          <w:b/>
          <w:u w:val="single"/>
        </w:rPr>
      </w:pPr>
      <w:r>
        <w:rPr>
          <w:rFonts w:ascii="Book Antiqua" w:hAnsi="Book Antiqua" w:cs="Arial"/>
          <w:bCs/>
        </w:rPr>
        <w:t>On the topic of the best interests of the children, the Judg</w:t>
      </w:r>
      <w:r w:rsidR="003F2635">
        <w:rPr>
          <w:rFonts w:ascii="Book Antiqua" w:hAnsi="Book Antiqua" w:cs="Arial"/>
          <w:bCs/>
        </w:rPr>
        <w:t>e set out the g</w:t>
      </w:r>
      <w:r>
        <w:rPr>
          <w:rFonts w:ascii="Book Antiqua" w:hAnsi="Book Antiqua" w:cs="Arial"/>
          <w:bCs/>
        </w:rPr>
        <w:t xml:space="preserve">uidance given by the Upper Tribunal in </w:t>
      </w:r>
      <w:proofErr w:type="spellStart"/>
      <w:r>
        <w:rPr>
          <w:rFonts w:ascii="Book Antiqua" w:hAnsi="Book Antiqua" w:cs="Arial"/>
          <w:b/>
          <w:u w:val="single"/>
        </w:rPr>
        <w:t>Azimi-Moyed</w:t>
      </w:r>
      <w:proofErr w:type="spellEnd"/>
      <w:r>
        <w:rPr>
          <w:rFonts w:ascii="Book Antiqua" w:hAnsi="Book Antiqua" w:cs="Arial"/>
          <w:b/>
          <w:u w:val="single"/>
        </w:rPr>
        <w:t xml:space="preserve"> &amp; Others</w:t>
      </w:r>
      <w:r>
        <w:rPr>
          <w:rFonts w:ascii="Book Antiqua" w:hAnsi="Book Antiqua" w:cs="Arial"/>
          <w:b/>
        </w:rPr>
        <w:t xml:space="preserve"> [2013] UKUT 197 (IAT) </w:t>
      </w:r>
      <w:r>
        <w:rPr>
          <w:rFonts w:ascii="Book Antiqua" w:hAnsi="Book Antiqua" w:cs="Arial"/>
          <w:bCs/>
        </w:rPr>
        <w:t xml:space="preserve">at paragraph </w:t>
      </w:r>
      <w:r w:rsidR="003F2635">
        <w:rPr>
          <w:rFonts w:ascii="Book Antiqua" w:hAnsi="Book Antiqua" w:cs="Arial"/>
          <w:bCs/>
        </w:rPr>
        <w:t>[</w:t>
      </w:r>
      <w:r>
        <w:rPr>
          <w:rFonts w:ascii="Book Antiqua" w:hAnsi="Book Antiqua" w:cs="Arial"/>
          <w:bCs/>
        </w:rPr>
        <w:t>56</w:t>
      </w:r>
      <w:r w:rsidR="003F2635">
        <w:rPr>
          <w:rFonts w:ascii="Book Antiqua" w:hAnsi="Book Antiqua" w:cs="Arial"/>
          <w:bCs/>
        </w:rPr>
        <w:t>]</w:t>
      </w:r>
      <w:r>
        <w:rPr>
          <w:rFonts w:ascii="Book Antiqua" w:hAnsi="Book Antiqua" w:cs="Arial"/>
          <w:bCs/>
        </w:rPr>
        <w:t xml:space="preserve"> of her dec</w:t>
      </w:r>
      <w:r w:rsidR="003F2635">
        <w:rPr>
          <w:rFonts w:ascii="Book Antiqua" w:hAnsi="Book Antiqua" w:cs="Arial"/>
          <w:bCs/>
        </w:rPr>
        <w:t>ision.  The Judge applied that g</w:t>
      </w:r>
      <w:r>
        <w:rPr>
          <w:rFonts w:ascii="Book Antiqua" w:hAnsi="Book Antiqua" w:cs="Arial"/>
          <w:bCs/>
        </w:rPr>
        <w:t xml:space="preserve">uidance to the third appellant at paragraph </w:t>
      </w:r>
      <w:r w:rsidR="003F2635">
        <w:rPr>
          <w:rFonts w:ascii="Book Antiqua" w:hAnsi="Book Antiqua" w:cs="Arial"/>
          <w:bCs/>
        </w:rPr>
        <w:t>[</w:t>
      </w:r>
      <w:r>
        <w:rPr>
          <w:rFonts w:ascii="Book Antiqua" w:hAnsi="Book Antiqua" w:cs="Arial"/>
          <w:bCs/>
        </w:rPr>
        <w:t>57</w:t>
      </w:r>
      <w:r w:rsidR="003F2635">
        <w:rPr>
          <w:rFonts w:ascii="Book Antiqua" w:hAnsi="Book Antiqua" w:cs="Arial"/>
          <w:bCs/>
        </w:rPr>
        <w:t xml:space="preserve">].  The Judge </w:t>
      </w:r>
      <w:r>
        <w:rPr>
          <w:rFonts w:ascii="Book Antiqua" w:hAnsi="Book Antiqua" w:cs="Arial"/>
          <w:bCs/>
        </w:rPr>
        <w:t xml:space="preserve">addressed wider proportionality considerations at paragraph </w:t>
      </w:r>
      <w:r w:rsidR="003F2635">
        <w:rPr>
          <w:rFonts w:ascii="Book Antiqua" w:hAnsi="Book Antiqua" w:cs="Arial"/>
          <w:bCs/>
        </w:rPr>
        <w:t>[</w:t>
      </w:r>
      <w:r>
        <w:rPr>
          <w:rFonts w:ascii="Book Antiqua" w:hAnsi="Book Antiqua" w:cs="Arial"/>
          <w:bCs/>
        </w:rPr>
        <w:t>59</w:t>
      </w:r>
      <w:r w:rsidR="003F2635">
        <w:rPr>
          <w:rFonts w:ascii="Book Antiqua" w:hAnsi="Book Antiqua" w:cs="Arial"/>
          <w:bCs/>
        </w:rPr>
        <w:t>]</w:t>
      </w:r>
      <w:r>
        <w:rPr>
          <w:rFonts w:ascii="Book Antiqua" w:hAnsi="Book Antiqua" w:cs="Arial"/>
          <w:bCs/>
        </w:rPr>
        <w:t xml:space="preserve">. </w:t>
      </w:r>
    </w:p>
    <w:p w14:paraId="6B389ACA"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Although the Judge did not in terms hold that there were strong reasons for requiring the third appellant to accompany the rest of her family to Ghana, the Judge provided strong reasons for finding </w:t>
      </w:r>
      <w:r w:rsidR="003F2635">
        <w:rPr>
          <w:rFonts w:ascii="Book Antiqua" w:hAnsi="Book Antiqua" w:cs="Arial"/>
          <w:bCs/>
        </w:rPr>
        <w:t xml:space="preserve">that </w:t>
      </w:r>
      <w:r>
        <w:rPr>
          <w:rFonts w:ascii="Book Antiqua" w:hAnsi="Book Antiqua" w:cs="Arial"/>
          <w:bCs/>
        </w:rPr>
        <w:t xml:space="preserve">it </w:t>
      </w:r>
      <w:r w:rsidR="003F2635">
        <w:rPr>
          <w:rFonts w:ascii="Book Antiqua" w:hAnsi="Book Antiqua" w:cs="Arial"/>
          <w:bCs/>
        </w:rPr>
        <w:t xml:space="preserve">was </w:t>
      </w:r>
      <w:r>
        <w:rPr>
          <w:rFonts w:ascii="Book Antiqua" w:hAnsi="Book Antiqua" w:cs="Arial"/>
          <w:bCs/>
        </w:rPr>
        <w:t>reasonable to expect her to leave the country</w:t>
      </w:r>
      <w:r w:rsidR="003F2635">
        <w:rPr>
          <w:rFonts w:ascii="Book Antiqua" w:hAnsi="Book Antiqua" w:cs="Arial"/>
          <w:bCs/>
        </w:rPr>
        <w:t>,</w:t>
      </w:r>
      <w:r>
        <w:rPr>
          <w:rFonts w:ascii="Book Antiqua" w:hAnsi="Book Antiqua" w:cs="Arial"/>
          <w:bCs/>
        </w:rPr>
        <w:t xml:space="preserve"> through her findings and observations at paragraphs </w:t>
      </w:r>
      <w:r w:rsidR="003F2635">
        <w:rPr>
          <w:rFonts w:ascii="Book Antiqua" w:hAnsi="Book Antiqua" w:cs="Arial"/>
          <w:bCs/>
        </w:rPr>
        <w:t>[</w:t>
      </w:r>
      <w:r>
        <w:rPr>
          <w:rFonts w:ascii="Book Antiqua" w:hAnsi="Book Antiqua" w:cs="Arial"/>
          <w:bCs/>
        </w:rPr>
        <w:t>56</w:t>
      </w:r>
      <w:r w:rsidR="003F2635">
        <w:rPr>
          <w:rFonts w:ascii="Book Antiqua" w:hAnsi="Book Antiqua" w:cs="Arial"/>
          <w:bCs/>
        </w:rPr>
        <w:t>]</w:t>
      </w:r>
      <w:r>
        <w:rPr>
          <w:rFonts w:ascii="Book Antiqua" w:hAnsi="Book Antiqua" w:cs="Arial"/>
          <w:bCs/>
        </w:rPr>
        <w:t xml:space="preserve">, </w:t>
      </w:r>
      <w:r w:rsidR="003F2635">
        <w:rPr>
          <w:rFonts w:ascii="Book Antiqua" w:hAnsi="Book Antiqua" w:cs="Arial"/>
          <w:bCs/>
        </w:rPr>
        <w:t>[</w:t>
      </w:r>
      <w:r>
        <w:rPr>
          <w:rFonts w:ascii="Book Antiqua" w:hAnsi="Book Antiqua" w:cs="Arial"/>
          <w:bCs/>
        </w:rPr>
        <w:t>57</w:t>
      </w:r>
      <w:r w:rsidR="003F2635">
        <w:rPr>
          <w:rFonts w:ascii="Book Antiqua" w:hAnsi="Book Antiqua" w:cs="Arial"/>
          <w:bCs/>
        </w:rPr>
        <w:t>] and</w:t>
      </w:r>
      <w:r>
        <w:rPr>
          <w:rFonts w:ascii="Book Antiqua" w:hAnsi="Book Antiqua" w:cs="Arial"/>
          <w:bCs/>
        </w:rPr>
        <w:t xml:space="preserve"> </w:t>
      </w:r>
      <w:r w:rsidR="003F2635">
        <w:rPr>
          <w:rFonts w:ascii="Book Antiqua" w:hAnsi="Book Antiqua" w:cs="Arial"/>
          <w:bCs/>
        </w:rPr>
        <w:t>[</w:t>
      </w:r>
      <w:r>
        <w:rPr>
          <w:rFonts w:ascii="Book Antiqua" w:hAnsi="Book Antiqua" w:cs="Arial"/>
          <w:bCs/>
        </w:rPr>
        <w:t>59</w:t>
      </w:r>
      <w:r w:rsidR="003F2635">
        <w:rPr>
          <w:rFonts w:ascii="Book Antiqua" w:hAnsi="Book Antiqua" w:cs="Arial"/>
          <w:bCs/>
        </w:rPr>
        <w:t>]</w:t>
      </w:r>
      <w:r>
        <w:rPr>
          <w:rFonts w:ascii="Book Antiqua" w:hAnsi="Book Antiqua" w:cs="Arial"/>
          <w:bCs/>
        </w:rPr>
        <w:t>.</w:t>
      </w:r>
    </w:p>
    <w:p w14:paraId="759716D7"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The conclusion which the Judge reached on proportionality was clearly open to her on the uncontested evidence.  </w:t>
      </w:r>
      <w:proofErr w:type="gramStart"/>
      <w:r>
        <w:rPr>
          <w:rFonts w:ascii="Book Antiqua" w:hAnsi="Book Antiqua" w:cs="Arial"/>
          <w:bCs/>
        </w:rPr>
        <w:t>With regard to</w:t>
      </w:r>
      <w:proofErr w:type="gramEnd"/>
      <w:r>
        <w:rPr>
          <w:rFonts w:ascii="Book Antiqua" w:hAnsi="Book Antiqua" w:cs="Arial"/>
          <w:bCs/>
        </w:rPr>
        <w:t xml:space="preserve"> wider proportionality considerations, the parents had been overstayers since the year</w:t>
      </w:r>
      <w:r w:rsidR="003F2635">
        <w:rPr>
          <w:rFonts w:ascii="Book Antiqua" w:hAnsi="Book Antiqua" w:cs="Arial"/>
          <w:bCs/>
        </w:rPr>
        <w:t>s</w:t>
      </w:r>
      <w:r>
        <w:rPr>
          <w:rFonts w:ascii="Book Antiqua" w:hAnsi="Book Antiqua" w:cs="Arial"/>
          <w:bCs/>
        </w:rPr>
        <w:t xml:space="preserve"> 2000 and 2004 respectively.  There were no known circumstances beyond their control which had prevented them from returning to Ghana, rather than remaining illegally in the UK to establish family and private life here.  The third an</w:t>
      </w:r>
      <w:r w:rsidR="003F2635">
        <w:rPr>
          <w:rFonts w:ascii="Book Antiqua" w:hAnsi="Book Antiqua" w:cs="Arial"/>
          <w:bCs/>
        </w:rPr>
        <w:t xml:space="preserve">d fourth appellants were Ghanaian </w:t>
      </w:r>
      <w:r>
        <w:rPr>
          <w:rFonts w:ascii="Book Antiqua" w:hAnsi="Book Antiqua" w:cs="Arial"/>
          <w:bCs/>
        </w:rPr>
        <w:t xml:space="preserve">nationals, and what was proposed was that the two adult appellants and their sons would return to Ghana </w:t>
      </w:r>
      <w:r>
        <w:rPr>
          <w:rFonts w:ascii="Book Antiqua" w:hAnsi="Book Antiqua" w:cs="Arial"/>
          <w:bCs/>
        </w:rPr>
        <w:lastRenderedPageBreak/>
        <w:t xml:space="preserve">as a family unit where they would all be able to enjoy </w:t>
      </w:r>
      <w:r w:rsidR="003F2635">
        <w:rPr>
          <w:rFonts w:ascii="Book Antiqua" w:hAnsi="Book Antiqua" w:cs="Arial"/>
          <w:bCs/>
        </w:rPr>
        <w:t xml:space="preserve">to the </w:t>
      </w:r>
      <w:r>
        <w:rPr>
          <w:rFonts w:ascii="Book Antiqua" w:hAnsi="Book Antiqua" w:cs="Arial"/>
          <w:bCs/>
        </w:rPr>
        <w:t xml:space="preserve">full </w:t>
      </w:r>
      <w:r w:rsidR="003F2635">
        <w:rPr>
          <w:rFonts w:ascii="Book Antiqua" w:hAnsi="Book Antiqua" w:cs="Arial"/>
          <w:bCs/>
        </w:rPr>
        <w:t>their rights as</w:t>
      </w:r>
      <w:r>
        <w:rPr>
          <w:rFonts w:ascii="Book Antiqua" w:hAnsi="Book Antiqua" w:cs="Arial"/>
          <w:bCs/>
        </w:rPr>
        <w:t xml:space="preserve"> citizen</w:t>
      </w:r>
      <w:r w:rsidR="003F2635">
        <w:rPr>
          <w:rFonts w:ascii="Book Antiqua" w:hAnsi="Book Antiqua" w:cs="Arial"/>
          <w:bCs/>
        </w:rPr>
        <w:t>s</w:t>
      </w:r>
      <w:r>
        <w:rPr>
          <w:rFonts w:ascii="Book Antiqua" w:hAnsi="Book Antiqua" w:cs="Arial"/>
          <w:bCs/>
        </w:rPr>
        <w:t xml:space="preserve"> of Ghana, and where the sons would have access to education.  As found by the Judge at paragraph </w:t>
      </w:r>
      <w:r w:rsidR="003F2635">
        <w:rPr>
          <w:rFonts w:ascii="Book Antiqua" w:hAnsi="Book Antiqua" w:cs="Arial"/>
          <w:bCs/>
        </w:rPr>
        <w:t>[</w:t>
      </w:r>
      <w:r>
        <w:rPr>
          <w:rFonts w:ascii="Book Antiqua" w:hAnsi="Book Antiqua" w:cs="Arial"/>
          <w:bCs/>
        </w:rPr>
        <w:t>57</w:t>
      </w:r>
      <w:r w:rsidR="003F2635">
        <w:rPr>
          <w:rFonts w:ascii="Book Antiqua" w:hAnsi="Book Antiqua" w:cs="Arial"/>
          <w:bCs/>
        </w:rPr>
        <w:t>]</w:t>
      </w:r>
      <w:r>
        <w:rPr>
          <w:rFonts w:ascii="Book Antiqua" w:hAnsi="Book Antiqua" w:cs="Arial"/>
          <w:bCs/>
        </w:rPr>
        <w:t xml:space="preserve">, the following core principles in </w:t>
      </w:r>
      <w:proofErr w:type="spellStart"/>
      <w:r>
        <w:rPr>
          <w:rFonts w:ascii="Book Antiqua" w:hAnsi="Book Antiqua" w:cs="Arial"/>
          <w:b/>
          <w:u w:val="single"/>
        </w:rPr>
        <w:t>Azimi-Moyed</w:t>
      </w:r>
      <w:proofErr w:type="spellEnd"/>
      <w:r>
        <w:rPr>
          <w:rFonts w:ascii="Book Antiqua" w:hAnsi="Book Antiqua" w:cs="Arial"/>
          <w:bCs/>
        </w:rPr>
        <w:t xml:space="preserve"> were in play: firstly, as a starting point, it was in the best interests of children to be with both their parents, and if both pa</w:t>
      </w:r>
      <w:r w:rsidR="003F2635">
        <w:rPr>
          <w:rFonts w:ascii="Book Antiqua" w:hAnsi="Book Antiqua" w:cs="Arial"/>
          <w:bCs/>
        </w:rPr>
        <w:t>rents were being removed from</w:t>
      </w:r>
      <w:r>
        <w:rPr>
          <w:rFonts w:ascii="Book Antiqua" w:hAnsi="Book Antiqua" w:cs="Arial"/>
          <w:bCs/>
        </w:rPr>
        <w:t xml:space="preserve"> the UK then the starting p</w:t>
      </w:r>
      <w:r w:rsidR="003F2635">
        <w:rPr>
          <w:rFonts w:ascii="Book Antiqua" w:hAnsi="Book Antiqua" w:cs="Arial"/>
          <w:bCs/>
        </w:rPr>
        <w:t>oint suggested that so should depende</w:t>
      </w:r>
      <w:r>
        <w:rPr>
          <w:rFonts w:ascii="Book Antiqua" w:hAnsi="Book Antiqua" w:cs="Arial"/>
          <w:bCs/>
        </w:rPr>
        <w:t>nt children who formed part o</w:t>
      </w:r>
      <w:r w:rsidR="003F2635">
        <w:rPr>
          <w:rFonts w:ascii="Book Antiqua" w:hAnsi="Book Antiqua" w:cs="Arial"/>
          <w:bCs/>
        </w:rPr>
        <w:t>f their household unless there we</w:t>
      </w:r>
      <w:r>
        <w:rPr>
          <w:rFonts w:ascii="Book Antiqua" w:hAnsi="Book Antiqua" w:cs="Arial"/>
          <w:bCs/>
        </w:rPr>
        <w:t xml:space="preserve">re reasons to the contrary; secondly, it is generally in the interests of children to have both stability in the continuity of social education provision and the benefit of growing up in the cultural norms of the society </w:t>
      </w:r>
      <w:r w:rsidR="003F2635">
        <w:rPr>
          <w:rFonts w:ascii="Book Antiqua" w:hAnsi="Book Antiqua" w:cs="Arial"/>
          <w:bCs/>
        </w:rPr>
        <w:t>to which they belong; and that seven years from the age of four</w:t>
      </w:r>
      <w:r>
        <w:rPr>
          <w:rFonts w:ascii="Book Antiqua" w:hAnsi="Book Antiqua" w:cs="Arial"/>
          <w:bCs/>
        </w:rPr>
        <w:t xml:space="preserve"> is likely to be more signifi</w:t>
      </w:r>
      <w:r w:rsidR="003F2635">
        <w:rPr>
          <w:rFonts w:ascii="Book Antiqua" w:hAnsi="Book Antiqua" w:cs="Arial"/>
          <w:bCs/>
        </w:rPr>
        <w:t>cant to a child than the first seven</w:t>
      </w:r>
      <w:r>
        <w:rPr>
          <w:rFonts w:ascii="Book Antiqua" w:hAnsi="Book Antiqua" w:cs="Arial"/>
          <w:bCs/>
        </w:rPr>
        <w:t xml:space="preserve"> years of life: </w:t>
      </w:r>
      <w:r>
        <w:rPr>
          <w:rFonts w:ascii="Book Antiqua" w:hAnsi="Book Antiqua" w:cs="Arial"/>
          <w:bCs/>
          <w:i/>
          <w:iCs/>
        </w:rPr>
        <w:t xml:space="preserve">“Very young children are focused on their parents rather than their peers and are adaptable.”  </w:t>
      </w:r>
    </w:p>
    <w:p w14:paraId="40541FD4" w14:textId="77777777" w:rsidR="00C4479E" w:rsidRDefault="00C4479E">
      <w:pPr>
        <w:numPr>
          <w:ilvl w:val="0"/>
          <w:numId w:val="1"/>
        </w:numPr>
        <w:tabs>
          <w:tab w:val="clear" w:pos="567"/>
        </w:tabs>
        <w:spacing w:before="240"/>
        <w:jc w:val="both"/>
        <w:rPr>
          <w:rFonts w:ascii="Book Antiqua" w:hAnsi="Book Antiqua" w:cs="Arial"/>
          <w:bCs/>
        </w:rPr>
      </w:pPr>
      <w:r>
        <w:rPr>
          <w:rFonts w:ascii="Book Antiqua" w:hAnsi="Book Antiqua" w:cs="Arial"/>
          <w:bCs/>
        </w:rPr>
        <w:t xml:space="preserve">In oral argument, Mr Subramanian highlighted the fact that the third appellant had </w:t>
      </w:r>
      <w:r w:rsidR="003F2635">
        <w:rPr>
          <w:rFonts w:ascii="Book Antiqua" w:hAnsi="Book Antiqua" w:cs="Arial"/>
          <w:bCs/>
        </w:rPr>
        <w:t xml:space="preserve">nearly </w:t>
      </w:r>
      <w:r>
        <w:rPr>
          <w:rFonts w:ascii="Book Antiqua" w:hAnsi="Book Antiqua" w:cs="Arial"/>
          <w:bCs/>
        </w:rPr>
        <w:t>reached his 10</w:t>
      </w:r>
      <w:r>
        <w:rPr>
          <w:rFonts w:ascii="Book Antiqua" w:hAnsi="Book Antiqua" w:cs="Arial"/>
          <w:bCs/>
          <w:vertAlign w:val="superscript"/>
        </w:rPr>
        <w:t>th</w:t>
      </w:r>
      <w:r>
        <w:rPr>
          <w:rFonts w:ascii="Book Antiqua" w:hAnsi="Book Antiqua" w:cs="Arial"/>
          <w:bCs/>
        </w:rPr>
        <w:t xml:space="preserve"> birthday, at which point he would be eligible to apply to register as a British national.  He also pointed out that the fourth </w:t>
      </w:r>
      <w:r w:rsidR="003F2635">
        <w:rPr>
          <w:rFonts w:ascii="Book Antiqua" w:hAnsi="Book Antiqua" w:cs="Arial"/>
          <w:bCs/>
        </w:rPr>
        <w:t>appellant had now accrued over seven</w:t>
      </w:r>
      <w:r>
        <w:rPr>
          <w:rFonts w:ascii="Book Antiqua" w:hAnsi="Book Antiqua" w:cs="Arial"/>
          <w:bCs/>
        </w:rPr>
        <w:t xml:space="preserve"> years’ residence in the UK.  </w:t>
      </w:r>
      <w:r w:rsidR="003F2635">
        <w:rPr>
          <w:rFonts w:ascii="Book Antiqua" w:hAnsi="Book Antiqua" w:cs="Arial"/>
          <w:bCs/>
        </w:rPr>
        <w:t>But this</w:t>
      </w:r>
      <w:r>
        <w:rPr>
          <w:rFonts w:ascii="Book Antiqua" w:hAnsi="Book Antiqua" w:cs="Arial"/>
          <w:bCs/>
        </w:rPr>
        <w:t xml:space="preserve"> is not relevant to question of whether the First-tier Tribunal Judge erred in law in her assessment of the question of reasonableness at the date of the hearing</w:t>
      </w:r>
      <w:r w:rsidR="003F2635">
        <w:rPr>
          <w:rFonts w:ascii="Book Antiqua" w:hAnsi="Book Antiqua" w:cs="Arial"/>
          <w:bCs/>
        </w:rPr>
        <w:t xml:space="preserve"> before her</w:t>
      </w:r>
      <w:r>
        <w:rPr>
          <w:rFonts w:ascii="Book Antiqua" w:hAnsi="Book Antiqua" w:cs="Arial"/>
          <w:bCs/>
        </w:rPr>
        <w:t xml:space="preserve">.  It is open to the third and fourth appellants to make applications for leave to remain under the Rules, applications which they were not </w:t>
      </w:r>
      <w:proofErr w:type="gramStart"/>
      <w:r>
        <w:rPr>
          <w:rFonts w:ascii="Book Antiqua" w:hAnsi="Book Antiqua" w:cs="Arial"/>
          <w:bCs/>
        </w:rPr>
        <w:t>in a position to</w:t>
      </w:r>
      <w:proofErr w:type="gramEnd"/>
      <w:r>
        <w:rPr>
          <w:rFonts w:ascii="Book Antiqua" w:hAnsi="Book Antiqua" w:cs="Arial"/>
          <w:bCs/>
        </w:rPr>
        <w:t xml:space="preserve"> make in 2013.  The fact that t</w:t>
      </w:r>
      <w:r w:rsidR="003F2635">
        <w:rPr>
          <w:rFonts w:ascii="Book Antiqua" w:hAnsi="Book Antiqua" w:cs="Arial"/>
          <w:bCs/>
        </w:rPr>
        <w:t xml:space="preserve">heir respective private life claims have </w:t>
      </w:r>
      <w:r>
        <w:rPr>
          <w:rFonts w:ascii="Book Antiqua" w:hAnsi="Book Antiqua" w:cs="Arial"/>
          <w:bCs/>
        </w:rPr>
        <w:t>strengthened since the date of the hearing in the First-tier Tribunal</w:t>
      </w:r>
      <w:r w:rsidR="003F2635">
        <w:rPr>
          <w:rFonts w:ascii="Book Antiqua" w:hAnsi="Book Antiqua" w:cs="Arial"/>
          <w:bCs/>
        </w:rPr>
        <w:t xml:space="preserve"> </w:t>
      </w:r>
      <w:r>
        <w:rPr>
          <w:rFonts w:ascii="Book Antiqua" w:hAnsi="Book Antiqua" w:cs="Arial"/>
          <w:bCs/>
        </w:rPr>
        <w:t>does not render the findings of the First-tier Tribunal Judge retrospectively unsound or unfair.</w:t>
      </w:r>
    </w:p>
    <w:p w14:paraId="7655ED3E" w14:textId="77777777" w:rsidR="00C4479E" w:rsidRDefault="00C4479E">
      <w:pPr>
        <w:jc w:val="both"/>
        <w:outlineLvl w:val="0"/>
        <w:rPr>
          <w:rFonts w:ascii="Book Antiqua" w:hAnsi="Book Antiqua" w:cs="Arial"/>
          <w:b/>
          <w:u w:val="single"/>
        </w:rPr>
      </w:pPr>
    </w:p>
    <w:p w14:paraId="597B4C92" w14:textId="77777777" w:rsidR="00C4479E" w:rsidRDefault="00C4479E">
      <w:pPr>
        <w:jc w:val="both"/>
        <w:outlineLvl w:val="0"/>
        <w:rPr>
          <w:rFonts w:ascii="Book Antiqua" w:hAnsi="Book Antiqua" w:cs="Arial"/>
          <w:b/>
          <w:u w:val="single"/>
        </w:rPr>
      </w:pPr>
      <w:r>
        <w:rPr>
          <w:rFonts w:ascii="Book Antiqua" w:hAnsi="Book Antiqua" w:cs="Arial"/>
          <w:b/>
          <w:u w:val="single"/>
        </w:rPr>
        <w:t>Notice of Decision</w:t>
      </w:r>
    </w:p>
    <w:p w14:paraId="6A35705A" w14:textId="77777777" w:rsidR="00C4479E" w:rsidRDefault="00C4479E">
      <w:pPr>
        <w:tabs>
          <w:tab w:val="left" w:pos="567"/>
        </w:tabs>
        <w:jc w:val="both"/>
        <w:rPr>
          <w:rFonts w:ascii="Book Antiqua" w:hAnsi="Book Antiqua" w:cs="Arial"/>
        </w:rPr>
      </w:pPr>
    </w:p>
    <w:p w14:paraId="1F241B71" w14:textId="77777777" w:rsidR="00C4479E" w:rsidRDefault="00C4479E">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w:t>
      </w:r>
    </w:p>
    <w:p w14:paraId="473D835C" w14:textId="77777777" w:rsidR="00C4479E" w:rsidRDefault="00C4479E">
      <w:pPr>
        <w:tabs>
          <w:tab w:val="left" w:pos="567"/>
        </w:tabs>
        <w:jc w:val="both"/>
        <w:rPr>
          <w:rFonts w:ascii="Book Antiqua" w:hAnsi="Book Antiqua" w:cs="Arial"/>
        </w:rPr>
      </w:pPr>
    </w:p>
    <w:p w14:paraId="1DE53AF0" w14:textId="77777777" w:rsidR="00C4479E" w:rsidRDefault="00C4479E">
      <w:pPr>
        <w:tabs>
          <w:tab w:val="left" w:pos="567"/>
        </w:tabs>
        <w:jc w:val="both"/>
        <w:rPr>
          <w:rFonts w:ascii="Book Antiqua" w:hAnsi="Book Antiqua" w:cs="Arial"/>
        </w:rPr>
      </w:pPr>
      <w:r>
        <w:rPr>
          <w:rFonts w:ascii="Book Antiqua" w:hAnsi="Book Antiqua" w:cs="Arial"/>
        </w:rPr>
        <w:t>These appeals to the Upper Tribunal are dismissed.</w:t>
      </w:r>
    </w:p>
    <w:p w14:paraId="7E12CCD8" w14:textId="77777777" w:rsidR="00C4479E" w:rsidRDefault="00C4479E">
      <w:pPr>
        <w:tabs>
          <w:tab w:val="left" w:pos="567"/>
        </w:tabs>
        <w:jc w:val="both"/>
        <w:rPr>
          <w:rFonts w:ascii="Book Antiqua" w:hAnsi="Book Antiqua" w:cs="Arial"/>
        </w:rPr>
      </w:pPr>
    </w:p>
    <w:p w14:paraId="32497B7F" w14:textId="77777777" w:rsidR="00C4479E" w:rsidRDefault="00C4479E">
      <w:pPr>
        <w:jc w:val="both"/>
        <w:rPr>
          <w:rFonts w:ascii="Book Antiqua" w:hAnsi="Book Antiqua"/>
        </w:rPr>
      </w:pPr>
      <w:r>
        <w:rPr>
          <w:rFonts w:ascii="Book Antiqua" w:hAnsi="Book Antiqua"/>
        </w:rPr>
        <w:t>I make no anonymity direction.</w:t>
      </w:r>
    </w:p>
    <w:p w14:paraId="481388E2" w14:textId="77777777" w:rsidR="00C4479E" w:rsidRDefault="00C4479E">
      <w:pPr>
        <w:jc w:val="both"/>
        <w:rPr>
          <w:rFonts w:ascii="Book Antiqua" w:hAnsi="Book Antiqua" w:cs="Arial"/>
        </w:rPr>
      </w:pPr>
    </w:p>
    <w:p w14:paraId="30772676" w14:textId="77777777" w:rsidR="00C4479E" w:rsidRDefault="00C4479E">
      <w:pPr>
        <w:jc w:val="both"/>
        <w:rPr>
          <w:rFonts w:ascii="Book Antiqua" w:hAnsi="Book Antiqua" w:cs="Arial"/>
        </w:rPr>
      </w:pPr>
    </w:p>
    <w:p w14:paraId="660B46F8" w14:textId="77777777" w:rsidR="00C4479E" w:rsidRDefault="00C4479E">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3F2635">
        <w:rPr>
          <w:rFonts w:ascii="Book Antiqua" w:hAnsi="Book Antiqua" w:cs="Arial"/>
        </w:rPr>
        <w:t>21</w:t>
      </w:r>
      <w:r>
        <w:rPr>
          <w:rFonts w:ascii="Book Antiqua" w:hAnsi="Book Antiqua" w:cs="Arial"/>
        </w:rPr>
        <w:t xml:space="preserve"> July 2018</w:t>
      </w:r>
    </w:p>
    <w:p w14:paraId="59AE8A95" w14:textId="77777777" w:rsidR="00C4479E" w:rsidRDefault="00C4479E">
      <w:pPr>
        <w:jc w:val="both"/>
        <w:rPr>
          <w:rFonts w:ascii="Book Antiqua" w:hAnsi="Book Antiqua" w:cs="Arial"/>
        </w:rPr>
      </w:pPr>
    </w:p>
    <w:p w14:paraId="180764F3" w14:textId="77777777" w:rsidR="00C4479E" w:rsidRDefault="00C4479E">
      <w:pPr>
        <w:jc w:val="both"/>
        <w:rPr>
          <w:rFonts w:ascii="Book Antiqua" w:hAnsi="Book Antiqua" w:cs="Arial"/>
        </w:rPr>
      </w:pPr>
    </w:p>
    <w:p w14:paraId="6EB88A8D" w14:textId="77777777" w:rsidR="00C4479E" w:rsidRDefault="00C4479E">
      <w:pPr>
        <w:jc w:val="both"/>
        <w:rPr>
          <w:rFonts w:ascii="Book Antiqua" w:hAnsi="Book Antiqua" w:cs="Arial"/>
        </w:rPr>
      </w:pPr>
      <w:r>
        <w:rPr>
          <w:rFonts w:ascii="Book Antiqua" w:hAnsi="Book Antiqua" w:cs="Arial"/>
        </w:rPr>
        <w:t>Judge Monson</w:t>
      </w:r>
    </w:p>
    <w:p w14:paraId="38A83FFB" w14:textId="77777777" w:rsidR="00C4479E" w:rsidRDefault="00C4479E">
      <w:pPr>
        <w:jc w:val="both"/>
        <w:rPr>
          <w:rFonts w:ascii="Book Antiqua" w:hAnsi="Book Antiqua" w:cs="Arial"/>
        </w:rPr>
      </w:pPr>
    </w:p>
    <w:p w14:paraId="29AB444C" w14:textId="77777777" w:rsidR="00C4479E" w:rsidRDefault="00C4479E">
      <w:pPr>
        <w:jc w:val="both"/>
        <w:rPr>
          <w:rFonts w:ascii="Book Antiqua" w:hAnsi="Book Antiqua" w:cs="Arial"/>
        </w:rPr>
      </w:pPr>
      <w:r>
        <w:rPr>
          <w:rFonts w:ascii="Book Antiqua" w:hAnsi="Book Antiqua" w:cs="Arial"/>
        </w:rPr>
        <w:t>Deputy Upper Tribunal Judge</w:t>
      </w:r>
    </w:p>
    <w:p w14:paraId="2A67CF5C" w14:textId="77777777" w:rsidR="00C4479E" w:rsidRDefault="00C4479E">
      <w:pPr>
        <w:jc w:val="both"/>
        <w:rPr>
          <w:rFonts w:ascii="Book Antiqua" w:hAnsi="Book Antiqua" w:cs="Arial"/>
        </w:rPr>
      </w:pPr>
    </w:p>
    <w:p w14:paraId="6B8AB54A" w14:textId="77777777" w:rsidR="00C4479E" w:rsidRDefault="00C4479E">
      <w:pPr>
        <w:jc w:val="both"/>
        <w:rPr>
          <w:rFonts w:ascii="Book Antiqua" w:hAnsi="Book Antiqua" w:cs="Arial"/>
        </w:rPr>
      </w:pPr>
    </w:p>
    <w:p w14:paraId="4359D2EA" w14:textId="77777777" w:rsidR="003F2635" w:rsidRDefault="003F2635">
      <w:pPr>
        <w:jc w:val="center"/>
        <w:rPr>
          <w:rFonts w:ascii="Book Antiqua" w:hAnsi="Book Antiqua" w:cs="Arial"/>
        </w:rPr>
      </w:pPr>
    </w:p>
    <w:sectPr w:rsidR="003F2635" w:rsidSect="00562729">
      <w:headerReference w:type="default" r:id="rId8"/>
      <w:footerReference w:type="default" r:id="rId9"/>
      <w:headerReference w:type="first" r:id="rId10"/>
      <w:footerReference w:type="first" r:id="rId11"/>
      <w:pgSz w:w="11906" w:h="16838"/>
      <w:pgMar w:top="426"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4D70D" w14:textId="77777777" w:rsidR="008E0963" w:rsidRDefault="008E0963">
      <w:r>
        <w:separator/>
      </w:r>
    </w:p>
  </w:endnote>
  <w:endnote w:type="continuationSeparator" w:id="0">
    <w:p w14:paraId="64782BAE" w14:textId="77777777" w:rsidR="008E0963" w:rsidRDefault="008E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5DB59" w14:textId="07404AA3" w:rsidR="00C4479E" w:rsidRPr="00562729" w:rsidRDefault="00C4479E">
    <w:pPr>
      <w:pStyle w:val="Footer"/>
      <w:jc w:val="center"/>
      <w:rPr>
        <w:rFonts w:ascii="Book Antiqua" w:hAnsi="Book Antiqua" w:cs="Arial"/>
      </w:rPr>
    </w:pPr>
    <w:r w:rsidRPr="00562729">
      <w:rPr>
        <w:rFonts w:ascii="Book Antiqua" w:hAnsi="Book Antiqua" w:cs="Arial"/>
      </w:rPr>
      <w:fldChar w:fldCharType="begin"/>
    </w:r>
    <w:r w:rsidRPr="00562729">
      <w:rPr>
        <w:rStyle w:val="PageNumber"/>
        <w:rFonts w:ascii="Book Antiqua" w:hAnsi="Book Antiqua" w:cs="Arial"/>
      </w:rPr>
      <w:instrText xml:space="preserve"> PAGE </w:instrText>
    </w:r>
    <w:r w:rsidRPr="00562729">
      <w:rPr>
        <w:rFonts w:ascii="Book Antiqua" w:hAnsi="Book Antiqua" w:cs="Arial"/>
      </w:rPr>
      <w:fldChar w:fldCharType="separate"/>
    </w:r>
    <w:r w:rsidR="001C4B6E">
      <w:rPr>
        <w:rStyle w:val="PageNumber"/>
        <w:rFonts w:ascii="Book Antiqua" w:hAnsi="Book Antiqua" w:cs="Arial"/>
        <w:noProof/>
      </w:rPr>
      <w:t>6</w:t>
    </w:r>
    <w:r w:rsidRPr="00562729">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7219" w14:textId="77777777" w:rsidR="00C4479E" w:rsidRDefault="00C4479E">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F0A10" w14:textId="77777777" w:rsidR="008E0963" w:rsidRDefault="008E0963">
      <w:r>
        <w:separator/>
      </w:r>
    </w:p>
  </w:footnote>
  <w:footnote w:type="continuationSeparator" w:id="0">
    <w:p w14:paraId="18AED9CC" w14:textId="77777777" w:rsidR="008E0963" w:rsidRDefault="008E0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19B9" w14:textId="77777777" w:rsidR="002F0FE8" w:rsidRDefault="00C4479E">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A</w:t>
    </w:r>
    <w:r w:rsidR="002F0FE8">
      <w:rPr>
        <w:rFonts w:ascii="Book Antiqua" w:hAnsi="Book Antiqua" w:cs="Arial"/>
        <w:sz w:val="16"/>
        <w:szCs w:val="16"/>
      </w:rPr>
      <w:t>ppeal Numbers: HU/ 12334/2016</w:t>
    </w:r>
  </w:p>
  <w:p w14:paraId="1748C978" w14:textId="77777777" w:rsidR="002F0FE8" w:rsidRDefault="002F0FE8">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 xml:space="preserve"> HU/12339/2016</w:t>
    </w:r>
  </w:p>
  <w:p w14:paraId="5E65AC6D" w14:textId="77777777" w:rsidR="002F0FE8" w:rsidRDefault="002F0FE8">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 xml:space="preserve"> HU/12342/2016 </w:t>
    </w:r>
  </w:p>
  <w:p w14:paraId="7D94B566" w14:textId="3A9A6E35" w:rsidR="00C4479E" w:rsidRDefault="00C4479E">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HU/12343/2016</w:t>
    </w:r>
  </w:p>
  <w:p w14:paraId="5182BB06" w14:textId="77777777" w:rsidR="00562729" w:rsidRDefault="00562729">
    <w:pPr>
      <w:pStyle w:val="Header"/>
      <w:tabs>
        <w:tab w:val="clear" w:pos="4153"/>
        <w:tab w:val="clear" w:pos="8306"/>
        <w:tab w:val="right" w:pos="9639"/>
      </w:tabs>
      <w:wordWrap w:val="0"/>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4A319" w14:textId="77777777" w:rsidR="00C4479E" w:rsidRDefault="00C4479E">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6EA6953"/>
    <w:multiLevelType w:val="hybridMultilevel"/>
    <w:tmpl w:val="91BA2AA6"/>
    <w:lvl w:ilvl="0" w:tplc="E0AE18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C3B"/>
    <w:rsid w:val="00041068"/>
    <w:rsid w:val="00172A27"/>
    <w:rsid w:val="001C4B6E"/>
    <w:rsid w:val="002E2E72"/>
    <w:rsid w:val="002F0FE8"/>
    <w:rsid w:val="00312462"/>
    <w:rsid w:val="003F2635"/>
    <w:rsid w:val="00562729"/>
    <w:rsid w:val="007A32B8"/>
    <w:rsid w:val="008E0963"/>
    <w:rsid w:val="00A73E54"/>
    <w:rsid w:val="00C4479E"/>
    <w:rsid w:val="00D134CD"/>
    <w:rsid w:val="00E0502F"/>
    <w:rsid w:val="00EE7247"/>
    <w:rsid w:val="00EF4E09"/>
    <w:rsid w:val="057D74F1"/>
    <w:rsid w:val="05D12353"/>
    <w:rsid w:val="0972642B"/>
    <w:rsid w:val="0CE06A9D"/>
    <w:rsid w:val="0F19354B"/>
    <w:rsid w:val="11282AC2"/>
    <w:rsid w:val="126E172F"/>
    <w:rsid w:val="13CE28E9"/>
    <w:rsid w:val="172C630B"/>
    <w:rsid w:val="17783117"/>
    <w:rsid w:val="1986676E"/>
    <w:rsid w:val="1B661193"/>
    <w:rsid w:val="1B8C12CA"/>
    <w:rsid w:val="20E00039"/>
    <w:rsid w:val="257F4E21"/>
    <w:rsid w:val="2ACD45F2"/>
    <w:rsid w:val="301235D4"/>
    <w:rsid w:val="30AB3398"/>
    <w:rsid w:val="3360420D"/>
    <w:rsid w:val="384106E0"/>
    <w:rsid w:val="3858320C"/>
    <w:rsid w:val="3FE14789"/>
    <w:rsid w:val="40081A4D"/>
    <w:rsid w:val="46B003D7"/>
    <w:rsid w:val="48F2781B"/>
    <w:rsid w:val="49F31988"/>
    <w:rsid w:val="4A4C588A"/>
    <w:rsid w:val="4BF827E2"/>
    <w:rsid w:val="4CC32A5F"/>
    <w:rsid w:val="4EA00BCC"/>
    <w:rsid w:val="50B939BE"/>
    <w:rsid w:val="51A5345A"/>
    <w:rsid w:val="52A377E9"/>
    <w:rsid w:val="535F4551"/>
    <w:rsid w:val="58740814"/>
    <w:rsid w:val="5B6B5594"/>
    <w:rsid w:val="5C396EE6"/>
    <w:rsid w:val="5D6436BD"/>
    <w:rsid w:val="61687B37"/>
    <w:rsid w:val="64F84611"/>
    <w:rsid w:val="68F82D2A"/>
    <w:rsid w:val="6AE506BA"/>
    <w:rsid w:val="6DED049D"/>
    <w:rsid w:val="73A704D7"/>
    <w:rsid w:val="79E74F78"/>
    <w:rsid w:val="7ECD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0CB3A1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2615</Words>
  <Characters>13152</Characters>
  <Application>Microsoft Office Word</Application>
  <DocSecurity>0</DocSecurity>
  <PresentationFormat/>
  <Lines>109</Lines>
  <Paragraphs>31</Paragraphs>
  <Slides>0</Slides>
  <Notes>0</Notes>
  <HiddenSlides>0</HiddenSlides>
  <MMClips>0</MMClip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2018-08-13T11:20:00Z</dcterms:created>
  <dcterms:modified xsi:type="dcterms:W3CDTF">2018-08-13T11:20:00Z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