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242F7" w:rsidRDefault="007951DF" w:rsidP="00C321B5">
      <w:pPr>
        <w:jc w:val="center"/>
        <w:rPr>
          <w:rFonts w:ascii="Book Antiqua" w:hAnsi="Book Antiqua" w:cs="Arial"/>
          <w:sz w:val="16"/>
          <w:szCs w:val="16"/>
        </w:rPr>
      </w:pPr>
      <w:r w:rsidRPr="007242F7">
        <w:rPr>
          <w:noProof/>
          <w:sz w:val="16"/>
          <w:szCs w:val="16"/>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7242F7" w:rsidRDefault="00D94AFC">
      <w:pPr>
        <w:rPr>
          <w:rFonts w:ascii="Book Antiqua" w:hAnsi="Book Antiqua" w:cs="Arial"/>
          <w:sz w:val="16"/>
          <w:szCs w:val="16"/>
        </w:rPr>
      </w:pPr>
    </w:p>
    <w:p w:rsidR="00C321B5" w:rsidRPr="00B97DBF" w:rsidRDefault="001A1E2C" w:rsidP="00B626FA">
      <w:pPr>
        <w:tabs>
          <w:tab w:val="right" w:pos="9639"/>
        </w:tabs>
        <w:rPr>
          <w:rFonts w:ascii="Book Antiqua" w:hAnsi="Book Antiqua" w:cs="Arial"/>
          <w:b/>
        </w:rPr>
      </w:pPr>
      <w:r w:rsidRPr="00B97DBF">
        <w:rPr>
          <w:rFonts w:ascii="Book Antiqua" w:hAnsi="Book Antiqua" w:cs="Arial"/>
          <w:b/>
        </w:rPr>
        <w:t xml:space="preserve">Upper </w:t>
      </w:r>
      <w:r w:rsidR="00C321B5" w:rsidRPr="00B97DBF">
        <w:rPr>
          <w:rFonts w:ascii="Book Antiqua" w:hAnsi="Book Antiqua" w:cs="Arial"/>
          <w:b/>
        </w:rPr>
        <w:t xml:space="preserve">Tribunal </w:t>
      </w:r>
    </w:p>
    <w:p w:rsidR="007B0824" w:rsidRPr="00B97DBF" w:rsidRDefault="00C321B5" w:rsidP="00B626FA">
      <w:pPr>
        <w:tabs>
          <w:tab w:val="right" w:pos="9639"/>
        </w:tabs>
        <w:rPr>
          <w:rFonts w:ascii="Book Antiqua" w:hAnsi="Book Antiqua" w:cs="Arial"/>
        </w:rPr>
      </w:pPr>
      <w:r w:rsidRPr="00B97DBF">
        <w:rPr>
          <w:rFonts w:ascii="Book Antiqua" w:hAnsi="Book Antiqua" w:cs="Arial"/>
          <w:b/>
        </w:rPr>
        <w:t>(Immigration and Asylum Chamber)</w:t>
      </w:r>
      <w:r w:rsidR="00B626FA" w:rsidRPr="00B97DBF">
        <w:rPr>
          <w:rFonts w:ascii="Book Antiqua" w:hAnsi="Book Antiqua" w:cs="Arial"/>
          <w:b/>
        </w:rPr>
        <w:tab/>
      </w:r>
      <w:r w:rsidR="00B3524D" w:rsidRPr="00B97DBF">
        <w:rPr>
          <w:rFonts w:ascii="Book Antiqua" w:hAnsi="Book Antiqua" w:cs="Arial"/>
        </w:rPr>
        <w:t>Appeal Number</w:t>
      </w:r>
      <w:r w:rsidR="00D53769" w:rsidRPr="00B97DBF">
        <w:rPr>
          <w:rFonts w:ascii="Book Antiqua" w:hAnsi="Book Antiqua" w:cs="Arial"/>
        </w:rPr>
        <w:t>:</w:t>
      </w:r>
      <w:r w:rsidR="00B3524D" w:rsidRPr="00B97DBF">
        <w:rPr>
          <w:rFonts w:ascii="Book Antiqua" w:hAnsi="Book Antiqua" w:cs="Arial"/>
        </w:rPr>
        <w:t xml:space="preserve"> </w:t>
      </w:r>
      <w:bookmarkStart w:id="0" w:name="_GoBack"/>
      <w:r w:rsidR="007951DF" w:rsidRPr="00B97DBF">
        <w:rPr>
          <w:rFonts w:ascii="Book Antiqua" w:hAnsi="Book Antiqua" w:cs="Arial"/>
          <w:caps/>
        </w:rPr>
        <w:t xml:space="preserve">HU/12353/2016  </w:t>
      </w:r>
      <w:bookmarkEnd w:id="0"/>
    </w:p>
    <w:p w:rsidR="00C345E1" w:rsidRPr="00B97DBF" w:rsidRDefault="00C345E1" w:rsidP="00C345E1">
      <w:pPr>
        <w:jc w:val="center"/>
        <w:rPr>
          <w:rFonts w:ascii="Book Antiqua" w:hAnsi="Book Antiqua" w:cs="Arial"/>
        </w:rPr>
      </w:pPr>
    </w:p>
    <w:p w:rsidR="00C345E1" w:rsidRPr="00B97DBF" w:rsidRDefault="00C345E1" w:rsidP="00C345E1">
      <w:pPr>
        <w:jc w:val="center"/>
        <w:rPr>
          <w:rFonts w:ascii="Book Antiqua" w:hAnsi="Book Antiqua" w:cs="Arial"/>
        </w:rPr>
      </w:pPr>
    </w:p>
    <w:p w:rsidR="00C345E1" w:rsidRPr="00B97DBF" w:rsidRDefault="00C345E1" w:rsidP="00C345E1">
      <w:pPr>
        <w:jc w:val="center"/>
        <w:rPr>
          <w:rFonts w:ascii="Book Antiqua" w:hAnsi="Book Antiqua" w:cs="Arial"/>
          <w:b/>
          <w:u w:val="single"/>
        </w:rPr>
      </w:pPr>
      <w:r w:rsidRPr="00B97DBF">
        <w:rPr>
          <w:rFonts w:ascii="Book Antiqua" w:hAnsi="Book Antiqua" w:cs="Arial"/>
          <w:b/>
          <w:u w:val="single"/>
        </w:rPr>
        <w:t>THE IMMIGRATION ACTS</w:t>
      </w:r>
    </w:p>
    <w:p w:rsidR="00C345E1" w:rsidRPr="00B97DBF" w:rsidRDefault="00C345E1" w:rsidP="00C345E1">
      <w:pPr>
        <w:jc w:val="center"/>
        <w:rPr>
          <w:rFonts w:ascii="Book Antiqua" w:hAnsi="Book Antiqua" w:cs="Arial"/>
          <w:b/>
          <w:u w:val="single"/>
        </w:rPr>
      </w:pPr>
    </w:p>
    <w:p w:rsidR="00C345E1" w:rsidRPr="00B97DBF"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1375"/>
        <w:gridCol w:w="3960"/>
      </w:tblGrid>
      <w:tr w:rsidR="00D22636" w:rsidRPr="00B97DBF" w:rsidTr="0072578E">
        <w:tc>
          <w:tcPr>
            <w:tcW w:w="4673" w:type="dxa"/>
          </w:tcPr>
          <w:p w:rsidR="00D22636" w:rsidRPr="00B97DBF" w:rsidRDefault="00D22636" w:rsidP="004A1848">
            <w:pPr>
              <w:jc w:val="both"/>
              <w:rPr>
                <w:rFonts w:ascii="Book Antiqua" w:hAnsi="Book Antiqua" w:cs="Arial"/>
                <w:b/>
              </w:rPr>
            </w:pPr>
            <w:r w:rsidRPr="00B97DBF">
              <w:rPr>
                <w:rFonts w:ascii="Book Antiqua" w:hAnsi="Book Antiqua" w:cs="Arial"/>
                <w:b/>
              </w:rPr>
              <w:t xml:space="preserve">Heard at </w:t>
            </w:r>
            <w:r w:rsidR="009702C0" w:rsidRPr="00B97DBF">
              <w:rPr>
                <w:rFonts w:ascii="Book Antiqua" w:hAnsi="Book Antiqua" w:cs="Arial"/>
                <w:b/>
              </w:rPr>
              <w:t xml:space="preserve">Field House  </w:t>
            </w:r>
          </w:p>
        </w:tc>
        <w:tc>
          <w:tcPr>
            <w:tcW w:w="5335" w:type="dxa"/>
            <w:gridSpan w:val="2"/>
          </w:tcPr>
          <w:p w:rsidR="00D22636" w:rsidRPr="00B97DBF" w:rsidRDefault="00F13D39" w:rsidP="004A1848">
            <w:pPr>
              <w:jc w:val="both"/>
              <w:rPr>
                <w:rFonts w:ascii="Book Antiqua" w:hAnsi="Book Antiqua" w:cs="Arial"/>
                <w:b/>
              </w:rPr>
            </w:pPr>
            <w:r w:rsidRPr="00B97DBF">
              <w:rPr>
                <w:rFonts w:ascii="Book Antiqua" w:hAnsi="Book Antiqua" w:cs="Arial"/>
                <w:b/>
              </w:rPr>
              <w:t>Decision &amp; Reasons</w:t>
            </w:r>
            <w:r w:rsidR="00283659" w:rsidRPr="00B97DBF">
              <w:rPr>
                <w:rFonts w:ascii="Book Antiqua" w:hAnsi="Book Antiqua" w:cs="Arial"/>
                <w:b/>
              </w:rPr>
              <w:t xml:space="preserve"> Promulgated</w:t>
            </w:r>
          </w:p>
        </w:tc>
      </w:tr>
      <w:tr w:rsidR="00D22636" w:rsidRPr="00B97DBF" w:rsidTr="0072578E">
        <w:tc>
          <w:tcPr>
            <w:tcW w:w="4673" w:type="dxa"/>
          </w:tcPr>
          <w:p w:rsidR="00D22636" w:rsidRPr="00B97DBF" w:rsidRDefault="00D22636" w:rsidP="004A1848">
            <w:pPr>
              <w:jc w:val="both"/>
              <w:rPr>
                <w:rFonts w:ascii="Book Antiqua" w:hAnsi="Book Antiqua" w:cs="Arial"/>
                <w:b/>
              </w:rPr>
            </w:pPr>
            <w:r w:rsidRPr="00B97DBF">
              <w:rPr>
                <w:rFonts w:ascii="Book Antiqua" w:hAnsi="Book Antiqua" w:cs="Arial"/>
                <w:b/>
              </w:rPr>
              <w:t xml:space="preserve">On </w:t>
            </w:r>
            <w:r w:rsidR="009702C0" w:rsidRPr="00B97DBF">
              <w:rPr>
                <w:rFonts w:ascii="Book Antiqua" w:hAnsi="Book Antiqua" w:cs="Arial"/>
                <w:b/>
              </w:rPr>
              <w:t>3</w:t>
            </w:r>
            <w:r w:rsidR="009702C0" w:rsidRPr="00B97DBF">
              <w:rPr>
                <w:rFonts w:ascii="Book Antiqua" w:hAnsi="Book Antiqua" w:cs="Arial"/>
                <w:b/>
                <w:vertAlign w:val="superscript"/>
              </w:rPr>
              <w:t>rd</w:t>
            </w:r>
            <w:r w:rsidR="009702C0" w:rsidRPr="00B97DBF">
              <w:rPr>
                <w:rFonts w:ascii="Book Antiqua" w:hAnsi="Book Antiqua" w:cs="Arial"/>
                <w:b/>
              </w:rPr>
              <w:t xml:space="preserve"> August 2018  </w:t>
            </w:r>
          </w:p>
        </w:tc>
        <w:tc>
          <w:tcPr>
            <w:tcW w:w="5335" w:type="dxa"/>
            <w:gridSpan w:val="2"/>
          </w:tcPr>
          <w:p w:rsidR="00D22636" w:rsidRPr="00B97DBF" w:rsidRDefault="0072578E" w:rsidP="004A1848">
            <w:pPr>
              <w:jc w:val="both"/>
              <w:rPr>
                <w:rFonts w:ascii="Book Antiqua" w:hAnsi="Book Antiqua" w:cs="Arial"/>
                <w:b/>
              </w:rPr>
            </w:pPr>
            <w:r>
              <w:rPr>
                <w:rFonts w:ascii="Book Antiqua" w:hAnsi="Book Antiqua" w:cs="Arial"/>
                <w:b/>
              </w:rPr>
              <w:t>On 21</w:t>
            </w:r>
            <w:r w:rsidRPr="0072578E">
              <w:rPr>
                <w:rFonts w:ascii="Book Antiqua" w:hAnsi="Book Antiqua" w:cs="Arial"/>
                <w:b/>
                <w:vertAlign w:val="superscript"/>
              </w:rPr>
              <w:t>st</w:t>
            </w:r>
            <w:r>
              <w:rPr>
                <w:rFonts w:ascii="Book Antiqua" w:hAnsi="Book Antiqua" w:cs="Arial"/>
                <w:b/>
              </w:rPr>
              <w:t xml:space="preserve"> August 2018 </w:t>
            </w:r>
          </w:p>
        </w:tc>
      </w:tr>
      <w:tr w:rsidR="00D22636" w:rsidRPr="00B97DBF" w:rsidTr="0072578E">
        <w:tc>
          <w:tcPr>
            <w:tcW w:w="6048" w:type="dxa"/>
            <w:gridSpan w:val="2"/>
          </w:tcPr>
          <w:p w:rsidR="00D22636" w:rsidRPr="00B97DBF" w:rsidRDefault="00D22636" w:rsidP="004A1848">
            <w:pPr>
              <w:jc w:val="both"/>
              <w:rPr>
                <w:rFonts w:ascii="Book Antiqua" w:hAnsi="Book Antiqua" w:cs="Arial"/>
                <w:b/>
              </w:rPr>
            </w:pPr>
          </w:p>
        </w:tc>
        <w:tc>
          <w:tcPr>
            <w:tcW w:w="3960" w:type="dxa"/>
          </w:tcPr>
          <w:p w:rsidR="00D22636" w:rsidRPr="00B97DBF" w:rsidRDefault="00D22636" w:rsidP="004A1848">
            <w:pPr>
              <w:jc w:val="both"/>
              <w:rPr>
                <w:rFonts w:ascii="Book Antiqua" w:hAnsi="Book Antiqua" w:cs="Arial"/>
                <w:b/>
              </w:rPr>
            </w:pPr>
          </w:p>
        </w:tc>
      </w:tr>
    </w:tbl>
    <w:p w:rsidR="00A15234" w:rsidRPr="00B97DBF" w:rsidRDefault="00A15234" w:rsidP="00A15234">
      <w:pPr>
        <w:jc w:val="center"/>
        <w:rPr>
          <w:rFonts w:ascii="Book Antiqua" w:hAnsi="Book Antiqua" w:cs="Arial"/>
        </w:rPr>
      </w:pPr>
    </w:p>
    <w:p w:rsidR="00A15234" w:rsidRPr="00B97DBF" w:rsidRDefault="00207617" w:rsidP="00A15234">
      <w:pPr>
        <w:jc w:val="center"/>
        <w:rPr>
          <w:rFonts w:ascii="Book Antiqua" w:hAnsi="Book Antiqua" w:cs="Arial"/>
          <w:b/>
        </w:rPr>
      </w:pPr>
      <w:r w:rsidRPr="00B97DBF">
        <w:rPr>
          <w:rFonts w:ascii="Book Antiqua" w:hAnsi="Book Antiqua" w:cs="Arial"/>
          <w:b/>
        </w:rPr>
        <w:t>Befo</w:t>
      </w:r>
      <w:r w:rsidR="00A15234" w:rsidRPr="00B97DBF">
        <w:rPr>
          <w:rFonts w:ascii="Book Antiqua" w:hAnsi="Book Antiqua" w:cs="Arial"/>
          <w:b/>
        </w:rPr>
        <w:t>re</w:t>
      </w:r>
    </w:p>
    <w:p w:rsidR="00A15234" w:rsidRPr="00B97DBF" w:rsidRDefault="00A15234" w:rsidP="00A15234">
      <w:pPr>
        <w:jc w:val="center"/>
        <w:rPr>
          <w:rFonts w:ascii="Book Antiqua" w:hAnsi="Book Antiqua" w:cs="Arial"/>
          <w:b/>
        </w:rPr>
      </w:pPr>
    </w:p>
    <w:p w:rsidR="001A1E2C" w:rsidRPr="00B97DBF" w:rsidRDefault="00255071" w:rsidP="00A15234">
      <w:pPr>
        <w:jc w:val="center"/>
        <w:rPr>
          <w:rFonts w:ascii="Book Antiqua" w:hAnsi="Book Antiqua" w:cs="Arial"/>
          <w:b/>
        </w:rPr>
      </w:pPr>
      <w:r w:rsidRPr="00B97DBF">
        <w:rPr>
          <w:rFonts w:ascii="Book Antiqua" w:hAnsi="Book Antiqua" w:cs="Arial"/>
          <w:b/>
        </w:rPr>
        <w:t>DEPUTY UPPER TRIBUNAL</w:t>
      </w:r>
      <w:r w:rsidR="00707DB1" w:rsidRPr="00B97DBF">
        <w:rPr>
          <w:rFonts w:ascii="Book Antiqua" w:hAnsi="Book Antiqua" w:cs="Arial"/>
          <w:b/>
        </w:rPr>
        <w:t xml:space="preserve"> </w:t>
      </w:r>
      <w:r w:rsidR="00E1040E" w:rsidRPr="00B97DBF">
        <w:rPr>
          <w:rFonts w:ascii="Book Antiqua" w:hAnsi="Book Antiqua" w:cs="Arial"/>
          <w:b/>
        </w:rPr>
        <w:t>JUDGE M A HALL</w:t>
      </w:r>
    </w:p>
    <w:p w:rsidR="00B16F58" w:rsidRDefault="00B16F58" w:rsidP="00A15234">
      <w:pPr>
        <w:jc w:val="center"/>
        <w:rPr>
          <w:rFonts w:ascii="Book Antiqua" w:hAnsi="Book Antiqua" w:cs="Arial"/>
          <w:b/>
        </w:rPr>
      </w:pPr>
    </w:p>
    <w:p w:rsidR="007242F7" w:rsidRPr="00B97DBF" w:rsidRDefault="007242F7" w:rsidP="00A15234">
      <w:pPr>
        <w:jc w:val="center"/>
        <w:rPr>
          <w:rFonts w:ascii="Book Antiqua" w:hAnsi="Book Antiqua" w:cs="Arial"/>
          <w:b/>
        </w:rPr>
      </w:pPr>
    </w:p>
    <w:p w:rsidR="00A845DC" w:rsidRPr="00B97DBF" w:rsidRDefault="00A845DC" w:rsidP="00A15234">
      <w:pPr>
        <w:jc w:val="center"/>
        <w:rPr>
          <w:rFonts w:ascii="Book Antiqua" w:hAnsi="Book Antiqua" w:cs="Arial"/>
          <w:b/>
        </w:rPr>
      </w:pPr>
      <w:r w:rsidRPr="00B97DBF">
        <w:rPr>
          <w:rFonts w:ascii="Book Antiqua" w:hAnsi="Book Antiqua" w:cs="Arial"/>
          <w:b/>
        </w:rPr>
        <w:t>Between</w:t>
      </w:r>
    </w:p>
    <w:p w:rsidR="00A845DC" w:rsidRPr="00B97DBF" w:rsidRDefault="00A845DC" w:rsidP="00A15234">
      <w:pPr>
        <w:jc w:val="center"/>
        <w:rPr>
          <w:rFonts w:ascii="Book Antiqua" w:hAnsi="Book Antiqua" w:cs="Arial"/>
          <w:b/>
        </w:rPr>
      </w:pPr>
    </w:p>
    <w:p w:rsidR="00742A8D" w:rsidRPr="00B97DBF" w:rsidRDefault="009702C0" w:rsidP="00742A8D">
      <w:pPr>
        <w:jc w:val="center"/>
        <w:rPr>
          <w:rFonts w:ascii="Book Antiqua" w:hAnsi="Book Antiqua" w:cs="Arial"/>
          <w:b/>
          <w:caps/>
        </w:rPr>
      </w:pPr>
      <w:r w:rsidRPr="00B97DBF">
        <w:rPr>
          <w:rFonts w:ascii="Book Antiqua" w:hAnsi="Book Antiqua" w:cs="Arial"/>
          <w:b/>
          <w:caps/>
        </w:rPr>
        <w:t xml:space="preserve">ZAINAB TARIQ  </w:t>
      </w:r>
    </w:p>
    <w:p w:rsidR="00F13D39" w:rsidRPr="007242F7" w:rsidRDefault="00F13D39" w:rsidP="00F13D39">
      <w:pPr>
        <w:jc w:val="center"/>
        <w:rPr>
          <w:rFonts w:ascii="Book Antiqua" w:hAnsi="Book Antiqua" w:cs="Arial"/>
          <w:b/>
          <w:caps/>
          <w:sz w:val="22"/>
        </w:rPr>
      </w:pPr>
      <w:r w:rsidRPr="007242F7">
        <w:rPr>
          <w:rFonts w:ascii="Book Antiqua" w:hAnsi="Book Antiqua" w:cs="Arial"/>
          <w:b/>
          <w:caps/>
          <w:sz w:val="22"/>
        </w:rPr>
        <w:t xml:space="preserve">(ANONYMITY DIRECTION </w:t>
      </w:r>
      <w:bookmarkStart w:id="1" w:name="Text21"/>
      <w:r w:rsidRPr="007242F7">
        <w:rPr>
          <w:rFonts w:ascii="Book Antiqua" w:hAnsi="Book Antiqua" w:cs="Arial"/>
          <w:b/>
          <w:caps/>
          <w:noProof/>
          <w:sz w:val="22"/>
        </w:rPr>
        <w:t>NOT MADE</w:t>
      </w:r>
      <w:bookmarkEnd w:id="1"/>
      <w:r w:rsidRPr="007242F7">
        <w:rPr>
          <w:rFonts w:ascii="Book Antiqua" w:hAnsi="Book Antiqua" w:cs="Arial"/>
          <w:b/>
          <w:caps/>
          <w:sz w:val="22"/>
        </w:rPr>
        <w:t>)</w:t>
      </w:r>
      <w:r w:rsidR="009702C0" w:rsidRPr="007242F7">
        <w:rPr>
          <w:rFonts w:ascii="Book Antiqua" w:hAnsi="Book Antiqua" w:cs="Arial"/>
          <w:b/>
          <w:caps/>
          <w:sz w:val="22"/>
        </w:rPr>
        <w:t xml:space="preserve">   </w:t>
      </w:r>
    </w:p>
    <w:p w:rsidR="00704B61" w:rsidRPr="00B97DBF" w:rsidRDefault="00704B61" w:rsidP="00704B61">
      <w:pPr>
        <w:jc w:val="right"/>
        <w:rPr>
          <w:rFonts w:ascii="Book Antiqua" w:hAnsi="Book Antiqua" w:cs="Arial"/>
          <w:u w:val="single"/>
        </w:rPr>
      </w:pPr>
      <w:r w:rsidRPr="00B97DBF">
        <w:rPr>
          <w:rFonts w:ascii="Book Antiqua" w:hAnsi="Book Antiqua" w:cs="Arial"/>
          <w:u w:val="single"/>
        </w:rPr>
        <w:t>Appellant</w:t>
      </w:r>
    </w:p>
    <w:p w:rsidR="00704B61" w:rsidRPr="00B97DBF" w:rsidRDefault="00DD5071" w:rsidP="00704B61">
      <w:pPr>
        <w:jc w:val="center"/>
        <w:rPr>
          <w:rFonts w:ascii="Book Antiqua" w:hAnsi="Book Antiqua" w:cs="Arial"/>
          <w:b/>
        </w:rPr>
      </w:pPr>
      <w:r w:rsidRPr="00B97DBF">
        <w:rPr>
          <w:rFonts w:ascii="Book Antiqua" w:hAnsi="Book Antiqua" w:cs="Arial"/>
          <w:b/>
        </w:rPr>
        <w:t>and</w:t>
      </w:r>
    </w:p>
    <w:p w:rsidR="00DD5071" w:rsidRPr="00B97DBF" w:rsidRDefault="00DD5071" w:rsidP="00704B61">
      <w:pPr>
        <w:jc w:val="center"/>
        <w:rPr>
          <w:rFonts w:ascii="Book Antiqua" w:hAnsi="Book Antiqua" w:cs="Arial"/>
          <w:b/>
        </w:rPr>
      </w:pPr>
    </w:p>
    <w:p w:rsidR="00DD5071" w:rsidRPr="00B97DBF" w:rsidRDefault="00DD5071" w:rsidP="00704B61">
      <w:pPr>
        <w:jc w:val="center"/>
        <w:rPr>
          <w:rFonts w:ascii="Book Antiqua" w:hAnsi="Book Antiqua" w:cs="Arial"/>
          <w:b/>
          <w:caps/>
        </w:rPr>
      </w:pPr>
      <w:bookmarkStart w:id="2" w:name="Text7"/>
      <w:r w:rsidRPr="00B97DBF">
        <w:rPr>
          <w:rFonts w:ascii="Book Antiqua" w:hAnsi="Book Antiqua" w:cs="Arial"/>
          <w:b/>
          <w:caps/>
          <w:noProof/>
        </w:rPr>
        <w:t>THE SECRETARY OF STATE FOR THE HOME DEPARTMENT</w:t>
      </w:r>
      <w:bookmarkEnd w:id="2"/>
      <w:r w:rsidR="009702C0" w:rsidRPr="00B97DBF">
        <w:rPr>
          <w:rFonts w:ascii="Book Antiqua" w:hAnsi="Book Antiqua" w:cs="Arial"/>
          <w:b/>
          <w:caps/>
          <w:noProof/>
        </w:rPr>
        <w:t xml:space="preserve">  </w:t>
      </w:r>
    </w:p>
    <w:p w:rsidR="00DD5071" w:rsidRPr="00B97DBF" w:rsidRDefault="00DD5071" w:rsidP="00DD5071">
      <w:pPr>
        <w:jc w:val="right"/>
        <w:rPr>
          <w:rFonts w:ascii="Book Antiqua" w:hAnsi="Book Antiqua" w:cs="Arial"/>
          <w:u w:val="single"/>
        </w:rPr>
      </w:pPr>
      <w:r w:rsidRPr="00B97DBF">
        <w:rPr>
          <w:rFonts w:ascii="Book Antiqua" w:hAnsi="Book Antiqua" w:cs="Arial"/>
          <w:u w:val="single"/>
        </w:rPr>
        <w:t>Respondent</w:t>
      </w:r>
    </w:p>
    <w:p w:rsidR="00DD5071" w:rsidRPr="00B97DBF" w:rsidRDefault="00DD5071" w:rsidP="00DD5071">
      <w:pPr>
        <w:rPr>
          <w:rFonts w:ascii="Book Antiqua" w:hAnsi="Book Antiqua" w:cs="Arial"/>
          <w:u w:val="single"/>
        </w:rPr>
      </w:pPr>
    </w:p>
    <w:p w:rsidR="00DD5071" w:rsidRPr="00B97DBF" w:rsidRDefault="00DD5071" w:rsidP="00DD5071">
      <w:pPr>
        <w:rPr>
          <w:rFonts w:ascii="Book Antiqua" w:hAnsi="Book Antiqua" w:cs="Arial"/>
          <w:u w:val="single"/>
        </w:rPr>
      </w:pPr>
    </w:p>
    <w:p w:rsidR="00DD5071" w:rsidRPr="00B97DBF" w:rsidRDefault="00DE7DB7" w:rsidP="00DD5071">
      <w:pPr>
        <w:rPr>
          <w:rFonts w:ascii="Book Antiqua" w:hAnsi="Book Antiqua" w:cs="Arial"/>
        </w:rPr>
      </w:pPr>
      <w:r w:rsidRPr="00B97DBF">
        <w:rPr>
          <w:rFonts w:ascii="Book Antiqua" w:hAnsi="Book Antiqua" w:cs="Arial"/>
          <w:b/>
          <w:u w:val="single"/>
        </w:rPr>
        <w:t>Representation</w:t>
      </w:r>
      <w:r w:rsidRPr="00B97DBF">
        <w:rPr>
          <w:rFonts w:ascii="Book Antiqua" w:hAnsi="Book Antiqua" w:cs="Arial"/>
          <w:b/>
        </w:rPr>
        <w:t>:</w:t>
      </w:r>
    </w:p>
    <w:p w:rsidR="00DE7DB7" w:rsidRPr="00B97DBF" w:rsidRDefault="00DE7DB7" w:rsidP="00DE7DB7">
      <w:pPr>
        <w:tabs>
          <w:tab w:val="left" w:pos="2520"/>
        </w:tabs>
        <w:rPr>
          <w:rFonts w:ascii="Book Antiqua" w:hAnsi="Book Antiqua" w:cs="Arial"/>
        </w:rPr>
      </w:pPr>
      <w:r w:rsidRPr="00B97DBF">
        <w:rPr>
          <w:rFonts w:ascii="Book Antiqua" w:hAnsi="Book Antiqua" w:cs="Arial"/>
        </w:rPr>
        <w:t>For the Appellant:</w:t>
      </w:r>
      <w:r w:rsidRPr="00B97DBF">
        <w:rPr>
          <w:rFonts w:ascii="Book Antiqua" w:hAnsi="Book Antiqua" w:cs="Arial"/>
        </w:rPr>
        <w:tab/>
      </w:r>
      <w:r w:rsidR="009702C0" w:rsidRPr="00B97DBF">
        <w:rPr>
          <w:rFonts w:ascii="Book Antiqua" w:hAnsi="Book Antiqua" w:cs="Arial"/>
        </w:rPr>
        <w:t xml:space="preserve">Ms S Azhar of Counsel, instructed by Goodwill Solicitors  </w:t>
      </w:r>
    </w:p>
    <w:p w:rsidR="00DE7DB7" w:rsidRPr="00B97DBF" w:rsidRDefault="00DE7DB7" w:rsidP="00DE7DB7">
      <w:pPr>
        <w:tabs>
          <w:tab w:val="left" w:pos="2520"/>
        </w:tabs>
        <w:rPr>
          <w:rFonts w:ascii="Book Antiqua" w:hAnsi="Book Antiqua" w:cs="Arial"/>
        </w:rPr>
      </w:pPr>
      <w:r w:rsidRPr="00B97DBF">
        <w:rPr>
          <w:rFonts w:ascii="Book Antiqua" w:hAnsi="Book Antiqua" w:cs="Arial"/>
        </w:rPr>
        <w:t>For the Respondent:</w:t>
      </w:r>
      <w:r w:rsidRPr="00B97DBF">
        <w:rPr>
          <w:rFonts w:ascii="Book Antiqua" w:hAnsi="Book Antiqua" w:cs="Arial"/>
        </w:rPr>
        <w:tab/>
      </w:r>
      <w:r w:rsidR="009702C0" w:rsidRPr="00B97DBF">
        <w:rPr>
          <w:rFonts w:ascii="Book Antiqua" w:hAnsi="Book Antiqua" w:cs="Arial"/>
        </w:rPr>
        <w:t xml:space="preserve">Mr S Kotas, Senior Home Office Presenting Officer  </w:t>
      </w:r>
    </w:p>
    <w:p w:rsidR="00DE7DB7" w:rsidRPr="00B97DBF" w:rsidRDefault="00DE7DB7" w:rsidP="00402B9E">
      <w:pPr>
        <w:tabs>
          <w:tab w:val="left" w:pos="2520"/>
        </w:tabs>
        <w:jc w:val="center"/>
        <w:rPr>
          <w:rFonts w:ascii="Book Antiqua" w:hAnsi="Book Antiqua" w:cs="Arial"/>
        </w:rPr>
      </w:pPr>
    </w:p>
    <w:p w:rsidR="00DE7DB7" w:rsidRPr="00B97DBF" w:rsidRDefault="00DE7DB7" w:rsidP="00402B9E">
      <w:pPr>
        <w:tabs>
          <w:tab w:val="left" w:pos="2520"/>
        </w:tabs>
        <w:jc w:val="center"/>
        <w:rPr>
          <w:rFonts w:ascii="Book Antiqua" w:hAnsi="Book Antiqua" w:cs="Arial"/>
        </w:rPr>
      </w:pPr>
    </w:p>
    <w:p w:rsidR="00DE7DB7" w:rsidRPr="00B97DBF" w:rsidRDefault="00F13D39" w:rsidP="00402B9E">
      <w:pPr>
        <w:tabs>
          <w:tab w:val="left" w:pos="2520"/>
        </w:tabs>
        <w:jc w:val="center"/>
        <w:rPr>
          <w:rFonts w:ascii="Book Antiqua" w:hAnsi="Book Antiqua" w:cs="Arial"/>
        </w:rPr>
      </w:pPr>
      <w:r w:rsidRPr="00B97DBF">
        <w:rPr>
          <w:rFonts w:ascii="Book Antiqua" w:hAnsi="Book Antiqua" w:cs="Arial"/>
          <w:b/>
          <w:u w:val="single"/>
        </w:rPr>
        <w:t xml:space="preserve">DECISION </w:t>
      </w:r>
      <w:r w:rsidR="00402B9E" w:rsidRPr="00B97DBF">
        <w:rPr>
          <w:rFonts w:ascii="Book Antiqua" w:hAnsi="Book Antiqua" w:cs="Arial"/>
          <w:b/>
          <w:u w:val="single"/>
        </w:rPr>
        <w:t>AND REASONS</w:t>
      </w:r>
      <w:r w:rsidR="009702C0" w:rsidRPr="00B97DBF">
        <w:rPr>
          <w:rFonts w:ascii="Book Antiqua" w:hAnsi="Book Antiqua" w:cs="Arial"/>
          <w:b/>
          <w:u w:val="single"/>
        </w:rPr>
        <w:t xml:space="preserve">  </w:t>
      </w:r>
    </w:p>
    <w:p w:rsidR="009702C0" w:rsidRPr="00B97DBF" w:rsidRDefault="00672A23" w:rsidP="00672A23">
      <w:pPr>
        <w:spacing w:before="240"/>
        <w:jc w:val="both"/>
        <w:rPr>
          <w:rFonts w:ascii="Book Antiqua" w:hAnsi="Book Antiqua" w:cs="Arial"/>
          <w:b/>
        </w:rPr>
      </w:pPr>
      <w:r w:rsidRPr="00B97DBF">
        <w:rPr>
          <w:rFonts w:ascii="Book Antiqua" w:hAnsi="Book Antiqua" w:cs="Arial"/>
          <w:b/>
        </w:rPr>
        <w:t xml:space="preserve">Introduction and Background  </w:t>
      </w:r>
    </w:p>
    <w:p w:rsidR="009702C0" w:rsidRPr="00B97DBF" w:rsidRDefault="00672A23" w:rsidP="005E5DFF">
      <w:pPr>
        <w:numPr>
          <w:ilvl w:val="0"/>
          <w:numId w:val="3"/>
        </w:numPr>
        <w:spacing w:before="240"/>
        <w:jc w:val="both"/>
        <w:rPr>
          <w:rFonts w:ascii="Book Antiqua" w:hAnsi="Book Antiqua" w:cs="Arial"/>
        </w:rPr>
      </w:pPr>
      <w:r w:rsidRPr="00B97DBF">
        <w:rPr>
          <w:rFonts w:ascii="Book Antiqua" w:hAnsi="Book Antiqua" w:cs="Arial"/>
        </w:rPr>
        <w:t>The Appellant appealed against a decision of Judge Plumptre (the judge) of the First-tier Tribunal (the FtT) promulgated on 13</w:t>
      </w:r>
      <w:r w:rsidRPr="00B97DBF">
        <w:rPr>
          <w:rFonts w:ascii="Book Antiqua" w:hAnsi="Book Antiqua" w:cs="Arial"/>
          <w:vertAlign w:val="superscript"/>
        </w:rPr>
        <w:t>th</w:t>
      </w:r>
      <w:r w:rsidRPr="00B97DBF">
        <w:rPr>
          <w:rFonts w:ascii="Book Antiqua" w:hAnsi="Book Antiqua" w:cs="Arial"/>
        </w:rPr>
        <w:t xml:space="preserve"> September 2017.  </w:t>
      </w:r>
    </w:p>
    <w:p w:rsidR="00672A23" w:rsidRPr="00B97DBF" w:rsidRDefault="00672A23" w:rsidP="005E5DFF">
      <w:pPr>
        <w:numPr>
          <w:ilvl w:val="0"/>
          <w:numId w:val="3"/>
        </w:numPr>
        <w:spacing w:before="240"/>
        <w:jc w:val="both"/>
        <w:rPr>
          <w:rFonts w:ascii="Book Antiqua" w:hAnsi="Book Antiqua" w:cs="Arial"/>
        </w:rPr>
      </w:pPr>
      <w:r w:rsidRPr="00B97DBF">
        <w:rPr>
          <w:rFonts w:ascii="Book Antiqua" w:hAnsi="Book Antiqua" w:cs="Arial"/>
        </w:rPr>
        <w:t>The Appellant is a female citizen of Pakistan who on 7</w:t>
      </w:r>
      <w:r w:rsidRPr="00B97DBF">
        <w:rPr>
          <w:rFonts w:ascii="Book Antiqua" w:hAnsi="Book Antiqua" w:cs="Arial"/>
          <w:vertAlign w:val="superscript"/>
        </w:rPr>
        <w:t>th</w:t>
      </w:r>
      <w:r w:rsidRPr="00B97DBF">
        <w:rPr>
          <w:rFonts w:ascii="Book Antiqua" w:hAnsi="Book Antiqua" w:cs="Arial"/>
        </w:rPr>
        <w:t xml:space="preserve"> February 2016 made a human rights application for leave to remain in the UK on the basis of her family and private life with her spouse</w:t>
      </w:r>
      <w:r w:rsidR="0058675B" w:rsidRPr="00B97DBF">
        <w:rPr>
          <w:rFonts w:ascii="Book Antiqua" w:hAnsi="Book Antiqua" w:cs="Arial"/>
        </w:rPr>
        <w:t>,</w:t>
      </w:r>
      <w:r w:rsidRPr="00B97DBF">
        <w:rPr>
          <w:rFonts w:ascii="Book Antiqua" w:hAnsi="Book Antiqua" w:cs="Arial"/>
        </w:rPr>
        <w:t xml:space="preserve"> Tosif Qasir to whom I shall refer as the Sponsor, </w:t>
      </w:r>
      <w:r w:rsidR="000B33FF" w:rsidRPr="00B97DBF">
        <w:rPr>
          <w:rFonts w:ascii="Book Antiqua" w:hAnsi="Book Antiqua" w:cs="Arial"/>
        </w:rPr>
        <w:t xml:space="preserve">and their son </w:t>
      </w:r>
      <w:r w:rsidR="000B33FF" w:rsidRPr="00B97DBF">
        <w:rPr>
          <w:rFonts w:ascii="Book Antiqua" w:hAnsi="Book Antiqua" w:cs="Arial"/>
        </w:rPr>
        <w:lastRenderedPageBreak/>
        <w:t>who was born in the UK on 7</w:t>
      </w:r>
      <w:r w:rsidR="000B33FF" w:rsidRPr="00B97DBF">
        <w:rPr>
          <w:rFonts w:ascii="Book Antiqua" w:hAnsi="Book Antiqua" w:cs="Arial"/>
          <w:vertAlign w:val="superscript"/>
        </w:rPr>
        <w:t>th</w:t>
      </w:r>
      <w:r w:rsidR="000B33FF" w:rsidRPr="00B97DBF">
        <w:rPr>
          <w:rFonts w:ascii="Book Antiqua" w:hAnsi="Book Antiqua" w:cs="Arial"/>
        </w:rPr>
        <w:t xml:space="preserve"> July 2015.  The Appellant and Sponsor married on 28</w:t>
      </w:r>
      <w:r w:rsidR="000B33FF" w:rsidRPr="00B97DBF">
        <w:rPr>
          <w:rFonts w:ascii="Book Antiqua" w:hAnsi="Book Antiqua" w:cs="Arial"/>
          <w:vertAlign w:val="superscript"/>
        </w:rPr>
        <w:t>th</w:t>
      </w:r>
      <w:r w:rsidR="000B33FF" w:rsidRPr="00B97DBF">
        <w:rPr>
          <w:rFonts w:ascii="Book Antiqua" w:hAnsi="Book Antiqua" w:cs="Arial"/>
        </w:rPr>
        <w:t xml:space="preserve"> November 2015.  The Sponsor has indefinite leave to remain in the UK and the son is a British citizen.  </w:t>
      </w:r>
    </w:p>
    <w:p w:rsidR="000B33FF" w:rsidRPr="00B97DBF" w:rsidRDefault="000B33FF" w:rsidP="005E5DFF">
      <w:pPr>
        <w:numPr>
          <w:ilvl w:val="0"/>
          <w:numId w:val="3"/>
        </w:numPr>
        <w:spacing w:before="240"/>
        <w:jc w:val="both"/>
        <w:rPr>
          <w:rFonts w:ascii="Book Antiqua" w:hAnsi="Book Antiqua" w:cs="Arial"/>
        </w:rPr>
      </w:pPr>
      <w:r w:rsidRPr="00B97DBF">
        <w:rPr>
          <w:rFonts w:ascii="Book Antiqua" w:hAnsi="Book Antiqua" w:cs="Arial"/>
        </w:rPr>
        <w:t>The application was refused on 26</w:t>
      </w:r>
      <w:r w:rsidRPr="00B97DBF">
        <w:rPr>
          <w:rFonts w:ascii="Book Antiqua" w:hAnsi="Book Antiqua" w:cs="Arial"/>
          <w:vertAlign w:val="superscript"/>
        </w:rPr>
        <w:t>th</w:t>
      </w:r>
      <w:r w:rsidRPr="00B97DBF">
        <w:rPr>
          <w:rFonts w:ascii="Book Antiqua" w:hAnsi="Book Antiqua" w:cs="Arial"/>
        </w:rPr>
        <w:t xml:space="preserve"> April 2016.  The Respondent noted that the Appellant had undertaken an ETS test at Universal Training Centre on 26</w:t>
      </w:r>
      <w:r w:rsidRPr="00B97DBF">
        <w:rPr>
          <w:rFonts w:ascii="Book Antiqua" w:hAnsi="Book Antiqua" w:cs="Arial"/>
          <w:vertAlign w:val="superscript"/>
        </w:rPr>
        <w:t>th</w:t>
      </w:r>
      <w:r w:rsidRPr="00B97DBF">
        <w:rPr>
          <w:rFonts w:ascii="Book Antiqua" w:hAnsi="Book Antiqua" w:cs="Arial"/>
        </w:rPr>
        <w:t xml:space="preserve"> June 2013 and had used the certificate to apply for leave to remain in an application </w:t>
      </w:r>
      <w:r w:rsidR="0043678A" w:rsidRPr="00B97DBF">
        <w:rPr>
          <w:rFonts w:ascii="Book Antiqua" w:hAnsi="Book Antiqua" w:cs="Arial"/>
        </w:rPr>
        <w:t>dated 27</w:t>
      </w:r>
      <w:r w:rsidR="0043678A" w:rsidRPr="00B97DBF">
        <w:rPr>
          <w:rFonts w:ascii="Book Antiqua" w:hAnsi="Book Antiqua" w:cs="Arial"/>
          <w:vertAlign w:val="superscript"/>
        </w:rPr>
        <w:t>th</w:t>
      </w:r>
      <w:r w:rsidR="0043678A" w:rsidRPr="00B97DBF">
        <w:rPr>
          <w:rFonts w:ascii="Book Antiqua" w:hAnsi="Book Antiqua" w:cs="Arial"/>
        </w:rPr>
        <w:t xml:space="preserve"> January 2014.  The Respondent was satisfied that the ETS certificate was fraudulently obtained by the use of a proxy </w:t>
      </w:r>
      <w:r w:rsidR="005376D3" w:rsidRPr="00B97DBF">
        <w:rPr>
          <w:rFonts w:ascii="Book Antiqua" w:hAnsi="Book Antiqua" w:cs="Arial"/>
        </w:rPr>
        <w:t xml:space="preserve">test taker.  The Respondent therefore refused the application for leave to remain with </w:t>
      </w:r>
      <w:r w:rsidR="00290ADD" w:rsidRPr="00B97DBF">
        <w:rPr>
          <w:rFonts w:ascii="Book Antiqua" w:hAnsi="Book Antiqua" w:cs="Arial"/>
        </w:rPr>
        <w:t xml:space="preserve">reference to S-LTR.1.6 of Appendix FM, which provides that the presence of an applicant in the UK is not conducive to the public good because their conduct (including convictions which do not fall within paragraphs S-LTR.1.3 to 1.5), character, associations, or other reasons, make it undesirable to allow them to remain in the UK.  </w:t>
      </w:r>
    </w:p>
    <w:p w:rsidR="00290ADD" w:rsidRPr="00B97DBF" w:rsidRDefault="00290ADD" w:rsidP="005E5DFF">
      <w:pPr>
        <w:numPr>
          <w:ilvl w:val="0"/>
          <w:numId w:val="3"/>
        </w:numPr>
        <w:spacing w:before="240"/>
        <w:jc w:val="both"/>
        <w:rPr>
          <w:rFonts w:ascii="Book Antiqua" w:hAnsi="Book Antiqua" w:cs="Arial"/>
        </w:rPr>
      </w:pPr>
      <w:r w:rsidRPr="00B97DBF">
        <w:rPr>
          <w:rFonts w:ascii="Book Antiqua" w:hAnsi="Book Antiqua" w:cs="Arial"/>
        </w:rPr>
        <w:t xml:space="preserve">The Respondent concluded that because the Appellant failed </w:t>
      </w:r>
      <w:r w:rsidR="00330912">
        <w:rPr>
          <w:rFonts w:ascii="Book Antiqua" w:hAnsi="Book Antiqua" w:cs="Arial"/>
        </w:rPr>
        <w:t>the</w:t>
      </w:r>
      <w:r w:rsidRPr="00B97DBF">
        <w:rPr>
          <w:rFonts w:ascii="Book Antiqua" w:hAnsi="Book Antiqua" w:cs="Arial"/>
        </w:rPr>
        <w:t xml:space="preserve"> suitability requirements she could not satisfy Appendix FM in relation to family life or paragraph 276</w:t>
      </w:r>
      <w:proofErr w:type="gramStart"/>
      <w:r w:rsidRPr="00B97DBF">
        <w:rPr>
          <w:rFonts w:ascii="Book Antiqua" w:hAnsi="Book Antiqua" w:cs="Arial"/>
        </w:rPr>
        <w:t>ADE(</w:t>
      </w:r>
      <w:proofErr w:type="gramEnd"/>
      <w:r w:rsidRPr="00B97DBF">
        <w:rPr>
          <w:rFonts w:ascii="Book Antiqua" w:hAnsi="Book Antiqua" w:cs="Arial"/>
        </w:rPr>
        <w:t>1) in relation to private life</w:t>
      </w:r>
      <w:r w:rsidR="00BF24FA" w:rsidRPr="00B97DBF">
        <w:rPr>
          <w:rFonts w:ascii="Book Antiqua" w:hAnsi="Book Antiqua" w:cs="Arial"/>
        </w:rPr>
        <w:t>.  The Respondent did not find that the application disclosed any exceptional circumstances which would warrant granting leave to remain pursuant to Article 8 of the 1950 European Convention on Human Rights</w:t>
      </w:r>
      <w:r w:rsidR="00F0328B" w:rsidRPr="00B97DBF">
        <w:rPr>
          <w:rFonts w:ascii="Book Antiqua" w:hAnsi="Book Antiqua" w:cs="Arial"/>
        </w:rPr>
        <w:t xml:space="preserve"> (the 1950 Convention) outside the Immigration Rules.  </w:t>
      </w:r>
    </w:p>
    <w:p w:rsidR="00F0328B" w:rsidRPr="00B97DBF" w:rsidRDefault="00F0328B" w:rsidP="005E5DFF">
      <w:pPr>
        <w:numPr>
          <w:ilvl w:val="0"/>
          <w:numId w:val="3"/>
        </w:numPr>
        <w:spacing w:before="240"/>
        <w:jc w:val="both"/>
        <w:rPr>
          <w:rFonts w:ascii="Book Antiqua" w:hAnsi="Book Antiqua" w:cs="Arial"/>
        </w:rPr>
      </w:pPr>
      <w:r w:rsidRPr="00B97DBF">
        <w:rPr>
          <w:rFonts w:ascii="Book Antiqua" w:hAnsi="Book Antiqua" w:cs="Arial"/>
        </w:rPr>
        <w:t>The appeal was heard by the FtT on 31</w:t>
      </w:r>
      <w:r w:rsidRPr="00B97DBF">
        <w:rPr>
          <w:rFonts w:ascii="Book Antiqua" w:hAnsi="Book Antiqua" w:cs="Arial"/>
          <w:vertAlign w:val="superscript"/>
        </w:rPr>
        <w:t>st</w:t>
      </w:r>
      <w:r w:rsidRPr="00B97DBF">
        <w:rPr>
          <w:rFonts w:ascii="Book Antiqua" w:hAnsi="Book Antiqua" w:cs="Arial"/>
        </w:rPr>
        <w:t xml:space="preserve"> August 2017.  The judge declined to consider Article 8, indicating that she would only </w:t>
      </w:r>
      <w:r w:rsidR="00F47DBC" w:rsidRPr="00B97DBF">
        <w:rPr>
          <w:rFonts w:ascii="Book Antiqua" w:hAnsi="Book Antiqua" w:cs="Arial"/>
        </w:rPr>
        <w:t xml:space="preserve">consider whether or not the ETS certificate had been fraudulently obtained.  </w:t>
      </w:r>
    </w:p>
    <w:p w:rsidR="00F47DBC" w:rsidRPr="00B97DBF" w:rsidRDefault="00F47DBC" w:rsidP="005E5DFF">
      <w:pPr>
        <w:numPr>
          <w:ilvl w:val="0"/>
          <w:numId w:val="3"/>
        </w:numPr>
        <w:spacing w:before="240"/>
        <w:jc w:val="both"/>
        <w:rPr>
          <w:rFonts w:ascii="Book Antiqua" w:hAnsi="Book Antiqua" w:cs="Arial"/>
        </w:rPr>
      </w:pPr>
      <w:r w:rsidRPr="00B97DBF">
        <w:rPr>
          <w:rFonts w:ascii="Book Antiqua" w:hAnsi="Book Antiqua" w:cs="Arial"/>
        </w:rPr>
        <w:t xml:space="preserve">The judge heard oral evidence from the Appellant and Sponsor and found that the ETS certificate had been obtained by deception.  Therefore, the Appellant had not </w:t>
      </w:r>
      <w:r w:rsidR="00DA245A" w:rsidRPr="00B97DBF">
        <w:rPr>
          <w:rFonts w:ascii="Book Antiqua" w:hAnsi="Book Antiqua" w:cs="Arial"/>
        </w:rPr>
        <w:t xml:space="preserve">established that she met the suitability requirements for leave to remain as a partner and the appeal was dismissed.  </w:t>
      </w:r>
    </w:p>
    <w:p w:rsidR="00DA245A" w:rsidRPr="00B97DBF" w:rsidRDefault="00DA245A" w:rsidP="005E5DFF">
      <w:pPr>
        <w:numPr>
          <w:ilvl w:val="0"/>
          <w:numId w:val="3"/>
        </w:numPr>
        <w:spacing w:before="240"/>
        <w:jc w:val="both"/>
        <w:rPr>
          <w:rFonts w:ascii="Book Antiqua" w:hAnsi="Book Antiqua" w:cs="Arial"/>
        </w:rPr>
      </w:pPr>
      <w:r w:rsidRPr="00B97DBF">
        <w:rPr>
          <w:rFonts w:ascii="Book Antiqua" w:hAnsi="Book Antiqua" w:cs="Arial"/>
        </w:rPr>
        <w:t>The Appellant applied for permission to appeal to the Upper Tribunal relying upon four grounds</w:t>
      </w:r>
      <w:r w:rsidR="00E35BBA" w:rsidRPr="00B97DBF">
        <w:rPr>
          <w:rFonts w:ascii="Book Antiqua" w:hAnsi="Book Antiqua" w:cs="Arial"/>
        </w:rPr>
        <w:t>.  Firstly it was contended the judge materially erred in law by applying an incorrect approach to the burden of proof and appeared to have decided the case on the basis the</w:t>
      </w:r>
      <w:r w:rsidR="00B7600E" w:rsidRPr="00B97DBF">
        <w:rPr>
          <w:rFonts w:ascii="Book Antiqua" w:hAnsi="Book Antiqua" w:cs="Arial"/>
        </w:rPr>
        <w:t xml:space="preserve"> </w:t>
      </w:r>
      <w:r w:rsidR="00E35BBA" w:rsidRPr="00B97DBF">
        <w:rPr>
          <w:rFonts w:ascii="Book Antiqua" w:hAnsi="Book Antiqua" w:cs="Arial"/>
        </w:rPr>
        <w:t xml:space="preserve">legal burden was on the Appellant.  </w:t>
      </w:r>
    </w:p>
    <w:p w:rsidR="00C71684" w:rsidRPr="00B97DBF" w:rsidRDefault="00C71684" w:rsidP="005E5DFF">
      <w:pPr>
        <w:numPr>
          <w:ilvl w:val="0"/>
          <w:numId w:val="3"/>
        </w:numPr>
        <w:spacing w:before="240"/>
        <w:jc w:val="both"/>
        <w:rPr>
          <w:rFonts w:ascii="Book Antiqua" w:hAnsi="Book Antiqua" w:cs="Arial"/>
        </w:rPr>
      </w:pPr>
      <w:r w:rsidRPr="00B97DBF">
        <w:rPr>
          <w:rFonts w:ascii="Book Antiqua" w:hAnsi="Book Antiqua" w:cs="Arial"/>
        </w:rPr>
        <w:t xml:space="preserve">Secondly it was contended that the judge erred in law </w:t>
      </w:r>
      <w:r w:rsidR="004F4B13" w:rsidRPr="00B97DBF">
        <w:rPr>
          <w:rFonts w:ascii="Book Antiqua" w:hAnsi="Book Antiqua" w:cs="Arial"/>
        </w:rPr>
        <w:t xml:space="preserve">and committed a serious procedural irregularity in refusing to consider any issues other than the allegation of fraud in relation to the ETS certificate.  It was submitted that the judge was wrong in law to refuse to consider Article 8.  </w:t>
      </w:r>
    </w:p>
    <w:p w:rsidR="00F47A3F" w:rsidRPr="00B97DBF" w:rsidRDefault="00F47A3F" w:rsidP="005E5DFF">
      <w:pPr>
        <w:numPr>
          <w:ilvl w:val="0"/>
          <w:numId w:val="3"/>
        </w:numPr>
        <w:spacing w:before="240"/>
        <w:jc w:val="both"/>
        <w:rPr>
          <w:rFonts w:ascii="Book Antiqua" w:hAnsi="Book Antiqua" w:cs="Arial"/>
        </w:rPr>
      </w:pPr>
      <w:r w:rsidRPr="00B97DBF">
        <w:rPr>
          <w:rFonts w:ascii="Book Antiqua" w:hAnsi="Book Antiqua" w:cs="Arial"/>
        </w:rPr>
        <w:t>Thirdly it was contended that the judge erred in law by failing to make any findings on the credibility of the Sponsor who</w:t>
      </w:r>
      <w:r w:rsidR="00282A5E" w:rsidRPr="00B97DBF">
        <w:rPr>
          <w:rFonts w:ascii="Book Antiqua" w:hAnsi="Book Antiqua" w:cs="Arial"/>
        </w:rPr>
        <w:t xml:space="preserve"> gave evidence which corroborated the Appellant’s account.  </w:t>
      </w:r>
    </w:p>
    <w:p w:rsidR="00282A5E" w:rsidRPr="00B97DBF" w:rsidRDefault="00282A5E" w:rsidP="005E5DFF">
      <w:pPr>
        <w:numPr>
          <w:ilvl w:val="0"/>
          <w:numId w:val="3"/>
        </w:numPr>
        <w:spacing w:before="240"/>
        <w:jc w:val="both"/>
        <w:rPr>
          <w:rFonts w:ascii="Book Antiqua" w:hAnsi="Book Antiqua" w:cs="Arial"/>
        </w:rPr>
      </w:pPr>
      <w:r w:rsidRPr="00B97DBF">
        <w:rPr>
          <w:rFonts w:ascii="Book Antiqua" w:hAnsi="Book Antiqua" w:cs="Arial"/>
        </w:rPr>
        <w:t xml:space="preserve">Fourthly it was contended that the judge erred in law by failing </w:t>
      </w:r>
      <w:r w:rsidR="00CA7A35" w:rsidRPr="00B97DBF">
        <w:rPr>
          <w:rFonts w:ascii="Book Antiqua" w:hAnsi="Book Antiqua" w:cs="Arial"/>
        </w:rPr>
        <w:t xml:space="preserve">to provide sufficient reasons for concluding that the Appellant used deception in order to obtain the ETS certificate.  </w:t>
      </w:r>
    </w:p>
    <w:p w:rsidR="00CA7A35" w:rsidRPr="00B97DBF" w:rsidRDefault="00CA7A35" w:rsidP="005E5DFF">
      <w:pPr>
        <w:numPr>
          <w:ilvl w:val="0"/>
          <w:numId w:val="3"/>
        </w:numPr>
        <w:spacing w:before="240"/>
        <w:jc w:val="both"/>
        <w:rPr>
          <w:rFonts w:ascii="Book Antiqua" w:hAnsi="Book Antiqua" w:cs="Arial"/>
        </w:rPr>
      </w:pPr>
      <w:r w:rsidRPr="00B97DBF">
        <w:rPr>
          <w:rFonts w:ascii="Book Antiqua" w:hAnsi="Book Antiqua" w:cs="Arial"/>
        </w:rPr>
        <w:lastRenderedPageBreak/>
        <w:t xml:space="preserve">Permission to appeal was granted by Judge Osborne of the FtT.  </w:t>
      </w:r>
    </w:p>
    <w:p w:rsidR="00CA7A35" w:rsidRPr="00B97DBF" w:rsidRDefault="00CA7A35" w:rsidP="00CA7A35">
      <w:pPr>
        <w:spacing w:before="240"/>
        <w:jc w:val="both"/>
        <w:rPr>
          <w:rFonts w:ascii="Book Antiqua" w:hAnsi="Book Antiqua" w:cs="Arial"/>
          <w:b/>
        </w:rPr>
      </w:pPr>
      <w:r w:rsidRPr="00B97DBF">
        <w:rPr>
          <w:rFonts w:ascii="Book Antiqua" w:hAnsi="Book Antiqua" w:cs="Arial"/>
          <w:b/>
        </w:rPr>
        <w:t xml:space="preserve">Error of Law  </w:t>
      </w:r>
    </w:p>
    <w:p w:rsidR="00CA7A35" w:rsidRPr="00B97DBF" w:rsidRDefault="004326E9" w:rsidP="005E5DFF">
      <w:pPr>
        <w:numPr>
          <w:ilvl w:val="0"/>
          <w:numId w:val="3"/>
        </w:numPr>
        <w:spacing w:before="240"/>
        <w:jc w:val="both"/>
        <w:rPr>
          <w:rFonts w:ascii="Book Antiqua" w:hAnsi="Book Antiqua" w:cs="Arial"/>
        </w:rPr>
      </w:pPr>
      <w:r w:rsidRPr="00B97DBF">
        <w:rPr>
          <w:rFonts w:ascii="Book Antiqua" w:hAnsi="Book Antiqua" w:cs="Arial"/>
        </w:rPr>
        <w:t>On 19</w:t>
      </w:r>
      <w:r w:rsidRPr="00B97DBF">
        <w:rPr>
          <w:rFonts w:ascii="Book Antiqua" w:hAnsi="Book Antiqua" w:cs="Arial"/>
          <w:vertAlign w:val="superscript"/>
        </w:rPr>
        <w:t>th</w:t>
      </w:r>
      <w:r w:rsidRPr="00B97DBF">
        <w:rPr>
          <w:rFonts w:ascii="Book Antiqua" w:hAnsi="Book Antiqua" w:cs="Arial"/>
        </w:rPr>
        <w:t xml:space="preserve"> June 2018 I heard submissions from both parties in relation to error of law.  On behalf of the Respondent it was conceded that the judge had materially erred in law in failing to consider Article 8, but it was not accepted that the judge had erred in considering deception </w:t>
      </w:r>
      <w:r w:rsidR="00E87AE3">
        <w:rPr>
          <w:rFonts w:ascii="Book Antiqua" w:hAnsi="Book Antiqua" w:cs="Arial"/>
        </w:rPr>
        <w:t>and</w:t>
      </w:r>
      <w:r w:rsidR="00575CBE" w:rsidRPr="00B97DBF">
        <w:rPr>
          <w:rFonts w:ascii="Book Antiqua" w:hAnsi="Book Antiqua" w:cs="Arial"/>
        </w:rPr>
        <w:t xml:space="preserve"> </w:t>
      </w:r>
      <w:r w:rsidRPr="00B97DBF">
        <w:rPr>
          <w:rFonts w:ascii="Book Antiqua" w:hAnsi="Book Antiqua" w:cstheme="minorHAnsi"/>
        </w:rPr>
        <w:t xml:space="preserve">the ETS certificate.  </w:t>
      </w:r>
    </w:p>
    <w:p w:rsidR="004326E9" w:rsidRPr="00B97DBF" w:rsidRDefault="004326E9" w:rsidP="005E5DFF">
      <w:pPr>
        <w:numPr>
          <w:ilvl w:val="0"/>
          <w:numId w:val="3"/>
        </w:numPr>
        <w:spacing w:before="240"/>
        <w:jc w:val="both"/>
        <w:rPr>
          <w:rFonts w:ascii="Book Antiqua" w:hAnsi="Book Antiqua" w:cs="Arial"/>
        </w:rPr>
      </w:pPr>
      <w:r w:rsidRPr="00B97DBF">
        <w:rPr>
          <w:rFonts w:ascii="Book Antiqua" w:hAnsi="Book Antiqua" w:cstheme="minorHAnsi"/>
        </w:rPr>
        <w:t xml:space="preserve">I found a material error of law disclosed in the FtT decision </w:t>
      </w:r>
      <w:r w:rsidR="001E508B" w:rsidRPr="00B97DBF">
        <w:rPr>
          <w:rFonts w:ascii="Book Antiqua" w:hAnsi="Book Antiqua" w:cstheme="minorHAnsi"/>
        </w:rPr>
        <w:t xml:space="preserve">which I set aside.  I did not however find any </w:t>
      </w:r>
      <w:r w:rsidR="00E94FC2" w:rsidRPr="00B97DBF">
        <w:rPr>
          <w:rFonts w:ascii="Book Antiqua" w:hAnsi="Book Antiqua" w:cstheme="minorHAnsi"/>
        </w:rPr>
        <w:t xml:space="preserve">error of law in relation to the conclusion by the judge that the Appellant had used deception and a proxy test taker to obtain an ETS certificate.  Those findings were therefore </w:t>
      </w:r>
      <w:r w:rsidR="007F2244" w:rsidRPr="00B97DBF">
        <w:rPr>
          <w:rFonts w:ascii="Book Antiqua" w:hAnsi="Book Antiqua" w:cstheme="minorHAnsi"/>
        </w:rPr>
        <w:t xml:space="preserve">preserved.  </w:t>
      </w:r>
    </w:p>
    <w:p w:rsidR="007F2244" w:rsidRPr="00B97DBF" w:rsidRDefault="007F2244" w:rsidP="005E5DFF">
      <w:pPr>
        <w:numPr>
          <w:ilvl w:val="0"/>
          <w:numId w:val="3"/>
        </w:numPr>
        <w:spacing w:before="240"/>
        <w:jc w:val="both"/>
        <w:rPr>
          <w:rFonts w:ascii="Book Antiqua" w:hAnsi="Book Antiqua" w:cs="Arial"/>
        </w:rPr>
      </w:pPr>
      <w:r w:rsidRPr="00B97DBF">
        <w:rPr>
          <w:rFonts w:ascii="Book Antiqua" w:hAnsi="Book Antiqua" w:cstheme="minorHAnsi"/>
        </w:rPr>
        <w:t>Full details of the application for permission to appeal, the grant of permission, the submissions made by both parties, and my conclusions are contained in my decision dated 19</w:t>
      </w:r>
      <w:r w:rsidRPr="00B97DBF">
        <w:rPr>
          <w:rFonts w:ascii="Book Antiqua" w:hAnsi="Book Antiqua" w:cstheme="minorHAnsi"/>
          <w:vertAlign w:val="superscript"/>
        </w:rPr>
        <w:t>th</w:t>
      </w:r>
      <w:r w:rsidRPr="00B97DBF">
        <w:rPr>
          <w:rFonts w:ascii="Book Antiqua" w:hAnsi="Book Antiqua" w:cstheme="minorHAnsi"/>
        </w:rPr>
        <w:t xml:space="preserve"> June 2018, promulgated on 27</w:t>
      </w:r>
      <w:r w:rsidRPr="00B97DBF">
        <w:rPr>
          <w:rFonts w:ascii="Book Antiqua" w:hAnsi="Book Antiqua" w:cstheme="minorHAnsi"/>
          <w:vertAlign w:val="superscript"/>
        </w:rPr>
        <w:t>th</w:t>
      </w:r>
      <w:r w:rsidRPr="00B97DBF">
        <w:rPr>
          <w:rFonts w:ascii="Book Antiqua" w:hAnsi="Book Antiqua" w:cstheme="minorHAnsi"/>
        </w:rPr>
        <w:t xml:space="preserve"> June 2018.  </w:t>
      </w:r>
    </w:p>
    <w:p w:rsidR="007F2244" w:rsidRPr="00B97DBF" w:rsidRDefault="007F2244" w:rsidP="005E5DFF">
      <w:pPr>
        <w:numPr>
          <w:ilvl w:val="0"/>
          <w:numId w:val="3"/>
        </w:numPr>
        <w:spacing w:before="240"/>
        <w:jc w:val="both"/>
        <w:rPr>
          <w:rFonts w:ascii="Book Antiqua" w:hAnsi="Book Antiqua" w:cs="Arial"/>
        </w:rPr>
      </w:pPr>
      <w:r w:rsidRPr="00B97DBF">
        <w:rPr>
          <w:rFonts w:ascii="Book Antiqua" w:hAnsi="Book Antiqua" w:cstheme="minorHAnsi"/>
        </w:rPr>
        <w:t xml:space="preserve">The hearing was adjourned for further evidence </w:t>
      </w:r>
      <w:r w:rsidR="0055532F" w:rsidRPr="00B97DBF">
        <w:rPr>
          <w:rFonts w:ascii="Book Antiqua" w:hAnsi="Book Antiqua" w:cstheme="minorHAnsi"/>
        </w:rPr>
        <w:t>to be given with reference to Article 8 of the 1950 European Convention on Human Rights</w:t>
      </w:r>
      <w:r w:rsidR="00440456" w:rsidRPr="00B97DBF">
        <w:rPr>
          <w:rFonts w:ascii="Book Antiqua" w:hAnsi="Book Antiqua" w:cstheme="minorHAnsi"/>
        </w:rPr>
        <w:t xml:space="preserve">.  While the findings made in relation to fraud and the ETS certificate were preserved, I directed that it would be open to the Appellant to make submissions as to whether </w:t>
      </w:r>
      <w:r w:rsidR="00EC5D66" w:rsidRPr="00B97DBF">
        <w:rPr>
          <w:rFonts w:ascii="Book Antiqua" w:hAnsi="Book Antiqua" w:cstheme="minorHAnsi"/>
        </w:rPr>
        <w:t xml:space="preserve">the finding of fraud engaged S-LTR.1.6.  </w:t>
      </w:r>
    </w:p>
    <w:p w:rsidR="00B4163C" w:rsidRPr="00B97DBF" w:rsidRDefault="00B4163C" w:rsidP="005E5DFF">
      <w:pPr>
        <w:numPr>
          <w:ilvl w:val="0"/>
          <w:numId w:val="3"/>
        </w:numPr>
        <w:spacing w:before="240"/>
        <w:jc w:val="both"/>
        <w:rPr>
          <w:rFonts w:ascii="Book Antiqua" w:hAnsi="Book Antiqua" w:cs="Arial"/>
        </w:rPr>
      </w:pPr>
      <w:r w:rsidRPr="00B97DBF">
        <w:rPr>
          <w:rFonts w:ascii="Book Antiqua" w:hAnsi="Book Antiqua" w:cstheme="minorHAnsi"/>
        </w:rPr>
        <w:t xml:space="preserve">I further directed that it was not appropriate to remit this appeal back to the FtT to be remade, but it was appropriate to have a further hearing at the Upper Tribunal and it would be open to the Appellant to call further evidence if that was thought appropriate.  </w:t>
      </w:r>
    </w:p>
    <w:p w:rsidR="00B4163C" w:rsidRPr="00B97DBF" w:rsidRDefault="00B4163C" w:rsidP="00B4163C">
      <w:pPr>
        <w:spacing w:before="240"/>
        <w:jc w:val="both"/>
        <w:rPr>
          <w:rFonts w:ascii="Book Antiqua" w:hAnsi="Book Antiqua" w:cs="Arial"/>
          <w:b/>
        </w:rPr>
      </w:pPr>
      <w:r w:rsidRPr="00B97DBF">
        <w:rPr>
          <w:rFonts w:ascii="Book Antiqua" w:hAnsi="Book Antiqua" w:cs="Arial"/>
          <w:b/>
        </w:rPr>
        <w:t>Remaking the Decision – Upper Tribunal Hearing 3</w:t>
      </w:r>
      <w:r w:rsidRPr="00B97DBF">
        <w:rPr>
          <w:rFonts w:ascii="Book Antiqua" w:hAnsi="Book Antiqua" w:cs="Arial"/>
          <w:b/>
          <w:vertAlign w:val="superscript"/>
        </w:rPr>
        <w:t>rd</w:t>
      </w:r>
      <w:r w:rsidRPr="00B97DBF">
        <w:rPr>
          <w:rFonts w:ascii="Book Antiqua" w:hAnsi="Book Antiqua" w:cs="Arial"/>
          <w:b/>
        </w:rPr>
        <w:t xml:space="preserve"> August 2018   </w:t>
      </w:r>
    </w:p>
    <w:p w:rsidR="00B4163C" w:rsidRPr="00B97DBF" w:rsidRDefault="00836607" w:rsidP="005E5DFF">
      <w:pPr>
        <w:numPr>
          <w:ilvl w:val="0"/>
          <w:numId w:val="3"/>
        </w:numPr>
        <w:spacing w:before="240"/>
        <w:jc w:val="both"/>
        <w:rPr>
          <w:rFonts w:ascii="Book Antiqua" w:hAnsi="Book Antiqua" w:cs="Arial"/>
        </w:rPr>
      </w:pPr>
      <w:r w:rsidRPr="00B97DBF">
        <w:rPr>
          <w:rFonts w:ascii="Book Antiqua" w:hAnsi="Book Antiqua" w:cs="Arial"/>
        </w:rPr>
        <w:t xml:space="preserve">At the commencement </w:t>
      </w:r>
      <w:r w:rsidR="00761A98" w:rsidRPr="00B97DBF">
        <w:rPr>
          <w:rFonts w:ascii="Book Antiqua" w:hAnsi="Book Antiqua" w:cs="Arial"/>
        </w:rPr>
        <w:t>of the hearing I indicated that I had all documentation that had been before the FtT, and a further bundle of documents</w:t>
      </w:r>
      <w:r w:rsidR="003D634C">
        <w:rPr>
          <w:rFonts w:ascii="Book Antiqua" w:hAnsi="Book Antiqua" w:cs="Arial"/>
        </w:rPr>
        <w:t xml:space="preserve"> from the Appellant</w:t>
      </w:r>
      <w:r w:rsidR="00761A98" w:rsidRPr="00B97DBF">
        <w:rPr>
          <w:rFonts w:ascii="Book Antiqua" w:hAnsi="Book Antiqua" w:cs="Arial"/>
        </w:rPr>
        <w:t xml:space="preserve"> comprising sixteen pages.  Mr Kotas confirmed that he had received this bundle.  </w:t>
      </w:r>
    </w:p>
    <w:p w:rsidR="00761A98" w:rsidRPr="00B97DBF" w:rsidRDefault="00761A98" w:rsidP="005E5DFF">
      <w:pPr>
        <w:numPr>
          <w:ilvl w:val="0"/>
          <w:numId w:val="3"/>
        </w:numPr>
        <w:spacing w:before="240"/>
        <w:jc w:val="both"/>
        <w:rPr>
          <w:rFonts w:ascii="Book Antiqua" w:hAnsi="Book Antiqua" w:cs="Arial"/>
        </w:rPr>
      </w:pPr>
      <w:r w:rsidRPr="00B97DBF">
        <w:rPr>
          <w:rFonts w:ascii="Book Antiqua" w:hAnsi="Book Antiqua" w:cs="Arial"/>
        </w:rPr>
        <w:t xml:space="preserve">Ms Azhar explained that the Appellant had changed solicitors following the error of law hearing.  She had been instructed on the basis that the hearing before </w:t>
      </w:r>
      <w:r w:rsidR="00594B29" w:rsidRPr="00B97DBF">
        <w:rPr>
          <w:rFonts w:ascii="Book Antiqua" w:hAnsi="Book Antiqua" w:cs="Arial"/>
        </w:rPr>
        <w:t xml:space="preserve">the Upper Tribunal was to decide whether an error of law had been made by the FtT.  She had only received my error of law decision when arriving at </w:t>
      </w:r>
      <w:r w:rsidR="00323527" w:rsidRPr="00B97DBF">
        <w:rPr>
          <w:rFonts w:ascii="Book Antiqua" w:hAnsi="Book Antiqua" w:cs="Arial"/>
        </w:rPr>
        <w:t>the hearing centre this morning, and it was only then that she appreciated that an error of law</w:t>
      </w:r>
      <w:r w:rsidR="00544B32" w:rsidRPr="00B97DBF">
        <w:rPr>
          <w:rFonts w:ascii="Book Antiqua" w:hAnsi="Book Antiqua" w:cs="Arial"/>
        </w:rPr>
        <w:t xml:space="preserve"> had already been </w:t>
      </w:r>
      <w:r w:rsidR="00E274A1" w:rsidRPr="00B97DBF">
        <w:rPr>
          <w:rFonts w:ascii="Book Antiqua" w:hAnsi="Book Antiqua" w:cs="Arial"/>
        </w:rPr>
        <w:t xml:space="preserve">found, and the purpose of this hearing was to remake the decision.  </w:t>
      </w:r>
    </w:p>
    <w:p w:rsidR="00E274A1" w:rsidRPr="00B97DBF" w:rsidRDefault="00E274A1" w:rsidP="005E5DFF">
      <w:pPr>
        <w:numPr>
          <w:ilvl w:val="0"/>
          <w:numId w:val="3"/>
        </w:numPr>
        <w:spacing w:before="240"/>
        <w:jc w:val="both"/>
        <w:rPr>
          <w:rFonts w:ascii="Book Antiqua" w:hAnsi="Book Antiqua" w:cs="Arial"/>
        </w:rPr>
      </w:pPr>
      <w:r w:rsidRPr="00B97DBF">
        <w:rPr>
          <w:rFonts w:ascii="Book Antiqua" w:hAnsi="Book Antiqua" w:cs="Arial"/>
        </w:rPr>
        <w:t xml:space="preserve">Ms Azhar applied for an adjournment </w:t>
      </w:r>
      <w:r w:rsidR="00B4447C" w:rsidRPr="00B97DBF">
        <w:rPr>
          <w:rFonts w:ascii="Book Antiqua" w:hAnsi="Book Antiqua" w:cs="Arial"/>
        </w:rPr>
        <w:t xml:space="preserve">to consider whether further evidence was required, and to enable </w:t>
      </w:r>
      <w:r w:rsidR="00B65E06" w:rsidRPr="00B97DBF">
        <w:rPr>
          <w:rFonts w:ascii="Book Antiqua" w:hAnsi="Book Antiqua" w:cs="Arial"/>
        </w:rPr>
        <w:t xml:space="preserve">her to </w:t>
      </w:r>
      <w:r w:rsidR="002333A9" w:rsidRPr="00B97DBF">
        <w:rPr>
          <w:rFonts w:ascii="Book Antiqua" w:hAnsi="Book Antiqua" w:cs="Arial"/>
        </w:rPr>
        <w:t>further prepare the case</w:t>
      </w:r>
      <w:r w:rsidR="004824C8" w:rsidRPr="00B97DBF">
        <w:rPr>
          <w:rFonts w:ascii="Book Antiqua" w:hAnsi="Book Antiqua" w:cs="Arial"/>
        </w:rPr>
        <w:t xml:space="preserve">.  </w:t>
      </w:r>
    </w:p>
    <w:p w:rsidR="004824C8" w:rsidRPr="00B97DBF" w:rsidRDefault="004824C8" w:rsidP="005E5DFF">
      <w:pPr>
        <w:numPr>
          <w:ilvl w:val="0"/>
          <w:numId w:val="3"/>
        </w:numPr>
        <w:spacing w:before="240"/>
        <w:jc w:val="both"/>
        <w:rPr>
          <w:rFonts w:ascii="Book Antiqua" w:hAnsi="Book Antiqua" w:cs="Arial"/>
        </w:rPr>
      </w:pPr>
      <w:r w:rsidRPr="00B97DBF">
        <w:rPr>
          <w:rFonts w:ascii="Book Antiqua" w:hAnsi="Book Antiqua" w:cs="Arial"/>
        </w:rPr>
        <w:t xml:space="preserve">Mr Kotas indicated that he had only received the error of law decision the day prior to the hearing, but submitted that the issue was somewhat narrow and it would be appropriate </w:t>
      </w:r>
      <w:r w:rsidR="00CE3E40" w:rsidRPr="00B97DBF">
        <w:rPr>
          <w:rFonts w:ascii="Book Antiqua" w:hAnsi="Book Antiqua" w:cs="Arial"/>
        </w:rPr>
        <w:t xml:space="preserve">to proceed.  </w:t>
      </w:r>
    </w:p>
    <w:p w:rsidR="00CE3E40" w:rsidRPr="00B97DBF" w:rsidRDefault="00CE3E40" w:rsidP="005E5DFF">
      <w:pPr>
        <w:numPr>
          <w:ilvl w:val="0"/>
          <w:numId w:val="3"/>
        </w:numPr>
        <w:spacing w:before="240"/>
        <w:jc w:val="both"/>
        <w:rPr>
          <w:rFonts w:ascii="Book Antiqua" w:hAnsi="Book Antiqua" w:cs="Arial"/>
        </w:rPr>
      </w:pPr>
      <w:r w:rsidRPr="00B97DBF">
        <w:rPr>
          <w:rFonts w:ascii="Book Antiqua" w:hAnsi="Book Antiqua" w:cs="Arial"/>
        </w:rPr>
        <w:lastRenderedPageBreak/>
        <w:t xml:space="preserve">Having considered the submissions, and the duty to ensure a fair hearing I decided that it was not necessary to adjourn the appeal.  The issue to be decided </w:t>
      </w:r>
      <w:r w:rsidR="00277E94" w:rsidRPr="00B97DBF">
        <w:rPr>
          <w:rFonts w:ascii="Book Antiqua" w:hAnsi="Book Antiqua" w:cs="Arial"/>
        </w:rPr>
        <w:t xml:space="preserve">was whether or not the preserved finding of deception in relation to the ETS certificate fell within S-LTR.1.6, and whether it would be reasonable to expect the Appellant’s British child to leave the UK.  </w:t>
      </w:r>
    </w:p>
    <w:p w:rsidR="004A54D7" w:rsidRPr="00B97DBF" w:rsidRDefault="004A54D7" w:rsidP="005E5DFF">
      <w:pPr>
        <w:numPr>
          <w:ilvl w:val="0"/>
          <w:numId w:val="3"/>
        </w:numPr>
        <w:spacing w:before="240"/>
        <w:jc w:val="both"/>
        <w:rPr>
          <w:rFonts w:ascii="Book Antiqua" w:hAnsi="Book Antiqua" w:cs="Arial"/>
        </w:rPr>
      </w:pPr>
      <w:r w:rsidRPr="00B97DBF">
        <w:rPr>
          <w:rFonts w:ascii="Book Antiqua" w:hAnsi="Book Antiqua" w:cs="Arial"/>
        </w:rPr>
        <w:t xml:space="preserve">I declined to adjourn the hearing but put the case back to enable Ms Azhar to prepare.  </w:t>
      </w:r>
    </w:p>
    <w:p w:rsidR="00AA0D4E" w:rsidRPr="00B97DBF" w:rsidRDefault="004A54D7" w:rsidP="005E5DFF">
      <w:pPr>
        <w:numPr>
          <w:ilvl w:val="0"/>
          <w:numId w:val="3"/>
        </w:numPr>
        <w:spacing w:before="240"/>
        <w:jc w:val="both"/>
        <w:rPr>
          <w:rFonts w:ascii="Book Antiqua" w:hAnsi="Book Antiqua" w:cs="Arial"/>
        </w:rPr>
      </w:pPr>
      <w:r w:rsidRPr="00B97DBF">
        <w:rPr>
          <w:rFonts w:ascii="Book Antiqua" w:hAnsi="Book Antiqua" w:cs="Arial"/>
        </w:rPr>
        <w:t>When the hearing resumed both representatives</w:t>
      </w:r>
      <w:r w:rsidR="00BE1A4D" w:rsidRPr="00B97DBF">
        <w:rPr>
          <w:rFonts w:ascii="Book Antiqua" w:hAnsi="Book Antiqua" w:cs="Arial"/>
        </w:rPr>
        <w:t xml:space="preserve"> indicated they were ready to proceed and there was no further application </w:t>
      </w:r>
      <w:r w:rsidR="00AA0D4E" w:rsidRPr="00B97DBF">
        <w:rPr>
          <w:rFonts w:ascii="Book Antiqua" w:hAnsi="Book Antiqua" w:cs="Arial"/>
        </w:rPr>
        <w:t xml:space="preserve">for an adjournment.  </w:t>
      </w:r>
    </w:p>
    <w:p w:rsidR="00AA0D4E" w:rsidRPr="00B97DBF" w:rsidRDefault="00AA0D4E" w:rsidP="005E5DFF">
      <w:pPr>
        <w:numPr>
          <w:ilvl w:val="0"/>
          <w:numId w:val="3"/>
        </w:numPr>
        <w:spacing w:before="240"/>
        <w:jc w:val="both"/>
        <w:rPr>
          <w:rFonts w:ascii="Book Antiqua" w:hAnsi="Book Antiqua" w:cs="Arial"/>
        </w:rPr>
      </w:pPr>
      <w:r w:rsidRPr="00B97DBF">
        <w:rPr>
          <w:rFonts w:ascii="Book Antiqua" w:hAnsi="Book Antiqua" w:cs="Arial"/>
        </w:rPr>
        <w:t xml:space="preserve">Ms </w:t>
      </w:r>
      <w:proofErr w:type="spellStart"/>
      <w:r w:rsidRPr="00B97DBF">
        <w:rPr>
          <w:rFonts w:ascii="Book Antiqua" w:hAnsi="Book Antiqua" w:cs="Arial"/>
        </w:rPr>
        <w:t>Azhar</w:t>
      </w:r>
      <w:proofErr w:type="spellEnd"/>
      <w:r w:rsidRPr="00B97DBF">
        <w:rPr>
          <w:rFonts w:ascii="Book Antiqua" w:hAnsi="Book Antiqua" w:cs="Arial"/>
        </w:rPr>
        <w:t xml:space="preserve"> indicated that no further evidence </w:t>
      </w:r>
      <w:r w:rsidR="00F86B52" w:rsidRPr="00B97DBF">
        <w:rPr>
          <w:rFonts w:ascii="Book Antiqua" w:hAnsi="Book Antiqua" w:cs="Arial"/>
        </w:rPr>
        <w:t xml:space="preserve">would be called and it was intended to proceed by way of submissions.  </w:t>
      </w:r>
    </w:p>
    <w:p w:rsidR="00F86B52" w:rsidRPr="00B97DBF" w:rsidRDefault="001C5587" w:rsidP="005E5DFF">
      <w:pPr>
        <w:numPr>
          <w:ilvl w:val="0"/>
          <w:numId w:val="3"/>
        </w:numPr>
        <w:spacing w:before="240"/>
        <w:jc w:val="both"/>
        <w:rPr>
          <w:rFonts w:ascii="Book Antiqua" w:hAnsi="Book Antiqua" w:cs="Arial"/>
        </w:rPr>
      </w:pPr>
      <w:r w:rsidRPr="00B97DBF">
        <w:rPr>
          <w:rFonts w:ascii="Book Antiqua" w:hAnsi="Book Antiqua" w:cs="Arial"/>
        </w:rPr>
        <w:t>I firstly</w:t>
      </w:r>
      <w:r w:rsidR="00F86B52" w:rsidRPr="00B97DBF">
        <w:rPr>
          <w:rFonts w:ascii="Book Antiqua" w:hAnsi="Book Antiqua" w:cs="Arial"/>
        </w:rPr>
        <w:t xml:space="preserve"> heard submissions from Ms Azhar who submitted that it would not be reasonable to expect the Appellant’s son to leave the UK.  He is now 3 years of age</w:t>
      </w:r>
      <w:r w:rsidR="009D75FE" w:rsidRPr="00B97DBF">
        <w:rPr>
          <w:rFonts w:ascii="Book Antiqua" w:hAnsi="Book Antiqua" w:cs="Arial"/>
        </w:rPr>
        <w:t xml:space="preserve"> and attends nursery.  The Appellant </w:t>
      </w:r>
      <w:r w:rsidR="0020714D" w:rsidRPr="00B97DBF">
        <w:rPr>
          <w:rFonts w:ascii="Book Antiqua" w:hAnsi="Book Antiqua" w:cs="Arial"/>
        </w:rPr>
        <w:t xml:space="preserve">and Sponsor live together.  The Sponsor is in full-time employment.  The best interests of the child would be to remain with both parents.  </w:t>
      </w:r>
    </w:p>
    <w:p w:rsidR="0020714D" w:rsidRPr="00B97DBF" w:rsidRDefault="0020714D" w:rsidP="005E5DFF">
      <w:pPr>
        <w:numPr>
          <w:ilvl w:val="0"/>
          <w:numId w:val="3"/>
        </w:numPr>
        <w:spacing w:before="240"/>
        <w:jc w:val="both"/>
        <w:rPr>
          <w:rFonts w:ascii="Book Antiqua" w:hAnsi="Book Antiqua" w:cs="Arial"/>
        </w:rPr>
      </w:pPr>
      <w:r w:rsidRPr="00B97DBF">
        <w:rPr>
          <w:rFonts w:ascii="Book Antiqua" w:hAnsi="Book Antiqua" w:cs="Arial"/>
        </w:rPr>
        <w:t xml:space="preserve">I </w:t>
      </w:r>
      <w:r w:rsidR="003370E2" w:rsidRPr="00B97DBF">
        <w:rPr>
          <w:rFonts w:ascii="Book Antiqua" w:hAnsi="Book Antiqua" w:cs="Arial"/>
        </w:rPr>
        <w:t xml:space="preserve">was asked to find that the deception exercised by the Appellant in having a proxy test taker did not fall within S-LTR.1.6.  There was no criminal conduct.  I was asked to find that even if S-LTR.1.6 is engaged, the appeal should still be allowed on the basis that it would not be reasonable to expect a British child to leave the UK.  I was asked to find that the Appellant could not be described as having a very poor immigration history.  </w:t>
      </w:r>
    </w:p>
    <w:p w:rsidR="003370E2" w:rsidRPr="00B97DBF" w:rsidRDefault="003370E2" w:rsidP="005E5DFF">
      <w:pPr>
        <w:numPr>
          <w:ilvl w:val="0"/>
          <w:numId w:val="3"/>
        </w:numPr>
        <w:spacing w:before="240"/>
        <w:jc w:val="both"/>
        <w:rPr>
          <w:rFonts w:ascii="Book Antiqua" w:hAnsi="Book Antiqua" w:cs="Arial"/>
        </w:rPr>
      </w:pPr>
      <w:r w:rsidRPr="00B97DBF">
        <w:rPr>
          <w:rFonts w:ascii="Book Antiqua" w:hAnsi="Book Antiqua" w:cs="Arial"/>
        </w:rPr>
        <w:t>I then heard oral submissions from Mr Kotas</w:t>
      </w:r>
      <w:r w:rsidR="008571B2" w:rsidRPr="00B97DBF">
        <w:rPr>
          <w:rFonts w:ascii="Book Antiqua" w:hAnsi="Book Antiqua" w:cs="Arial"/>
        </w:rPr>
        <w:t xml:space="preserve"> who submitted that the deception did fall within S-LTR.1.6.  </w:t>
      </w:r>
      <w:r w:rsidR="008A46F7" w:rsidRPr="00B97DBF">
        <w:rPr>
          <w:rFonts w:ascii="Book Antiqua" w:hAnsi="Book Antiqua" w:cs="Arial"/>
        </w:rPr>
        <w:t>On that basis I was asked to find the Appellant cannot</w:t>
      </w:r>
      <w:r w:rsidR="00614A58" w:rsidRPr="00B97DBF">
        <w:rPr>
          <w:rFonts w:ascii="Book Antiqua" w:hAnsi="Book Antiqua" w:cs="Arial"/>
        </w:rPr>
        <w:t xml:space="preserve"> </w:t>
      </w:r>
      <w:r w:rsidR="008A46F7" w:rsidRPr="00B97DBF">
        <w:rPr>
          <w:rFonts w:ascii="Book Antiqua" w:hAnsi="Book Antiqua" w:cstheme="minorHAnsi"/>
        </w:rPr>
        <w:t xml:space="preserve">satisfy the Immigration Rules.  Therefore </w:t>
      </w:r>
      <w:r w:rsidR="003853F7" w:rsidRPr="00B97DBF">
        <w:rPr>
          <w:rFonts w:ascii="Book Antiqua" w:hAnsi="Book Antiqua" w:cstheme="minorHAnsi"/>
        </w:rPr>
        <w:t>section</w:t>
      </w:r>
      <w:r w:rsidR="008A46F7" w:rsidRPr="00B97DBF">
        <w:rPr>
          <w:rFonts w:ascii="Book Antiqua" w:hAnsi="Book Antiqua" w:cstheme="minorHAnsi"/>
        </w:rPr>
        <w:t xml:space="preserve"> 117B(6) of the Nationality, Immigration and Asylum Act 2002</w:t>
      </w:r>
      <w:r w:rsidR="00352277" w:rsidRPr="00B97DBF">
        <w:rPr>
          <w:rFonts w:ascii="Book Antiqua" w:hAnsi="Book Antiqua" w:cstheme="minorHAnsi"/>
        </w:rPr>
        <w:t xml:space="preserve"> (the 2002 Act) would need to be considered.  I was asked to find that significant weight should be placed upon the fact that the Appellant cannot satisfy the Immigration Rules.  </w:t>
      </w:r>
    </w:p>
    <w:p w:rsidR="00352277" w:rsidRPr="00B97DBF" w:rsidRDefault="00352277" w:rsidP="005E5DFF">
      <w:pPr>
        <w:numPr>
          <w:ilvl w:val="0"/>
          <w:numId w:val="3"/>
        </w:numPr>
        <w:spacing w:before="240"/>
        <w:jc w:val="both"/>
        <w:rPr>
          <w:rFonts w:ascii="Book Antiqua" w:hAnsi="Book Antiqua" w:cs="Arial"/>
        </w:rPr>
      </w:pPr>
      <w:r w:rsidRPr="00B97DBF">
        <w:rPr>
          <w:rFonts w:ascii="Book Antiqua" w:hAnsi="Book Antiqua" w:cs="Arial"/>
        </w:rPr>
        <w:t xml:space="preserve">It was accepted that apart from obtaining the ETS certificate </w:t>
      </w:r>
      <w:r w:rsidR="00A32C3E" w:rsidRPr="00B97DBF">
        <w:rPr>
          <w:rFonts w:ascii="Book Antiqua" w:hAnsi="Book Antiqua" w:cs="Arial"/>
        </w:rPr>
        <w:t xml:space="preserve">by deception the Appellant had a good immigration history.  The family are financially independent and the Appellant speaks English.  It was accepted that it would be in the best interests of the child to remain in the UK.  </w:t>
      </w:r>
    </w:p>
    <w:p w:rsidR="00A32C3E" w:rsidRPr="00B97DBF" w:rsidRDefault="00A32C3E" w:rsidP="005E5DFF">
      <w:pPr>
        <w:numPr>
          <w:ilvl w:val="0"/>
          <w:numId w:val="3"/>
        </w:numPr>
        <w:spacing w:before="240"/>
        <w:jc w:val="both"/>
        <w:rPr>
          <w:rFonts w:ascii="Book Antiqua" w:hAnsi="Book Antiqua" w:cs="Arial"/>
        </w:rPr>
      </w:pPr>
      <w:r w:rsidRPr="00B97DBF">
        <w:rPr>
          <w:rFonts w:ascii="Book Antiqua" w:hAnsi="Book Antiqua" w:cs="Arial"/>
        </w:rPr>
        <w:t xml:space="preserve">In the circumstances Mr Kotas suggested that it would not be unreasonable for the child to leave the UK with the Appellant.  </w:t>
      </w:r>
    </w:p>
    <w:p w:rsidR="00A32C3E" w:rsidRPr="00B97DBF" w:rsidRDefault="00A32C3E" w:rsidP="005E5DFF">
      <w:pPr>
        <w:numPr>
          <w:ilvl w:val="0"/>
          <w:numId w:val="3"/>
        </w:numPr>
        <w:spacing w:before="240"/>
        <w:jc w:val="both"/>
        <w:rPr>
          <w:rFonts w:ascii="Book Antiqua" w:hAnsi="Book Antiqua" w:cs="Arial"/>
        </w:rPr>
      </w:pPr>
      <w:r w:rsidRPr="00B97DBF">
        <w:rPr>
          <w:rFonts w:ascii="Book Antiqua" w:hAnsi="Book Antiqua" w:cs="Arial"/>
        </w:rPr>
        <w:t xml:space="preserve">At the conclusion of oral submissions I reserved my decision.  </w:t>
      </w:r>
    </w:p>
    <w:p w:rsidR="00A32C3E" w:rsidRPr="00B97DBF" w:rsidRDefault="00A32C3E" w:rsidP="00A32C3E">
      <w:pPr>
        <w:spacing w:before="240"/>
        <w:jc w:val="both"/>
        <w:rPr>
          <w:rFonts w:ascii="Book Antiqua" w:hAnsi="Book Antiqua" w:cs="Arial"/>
          <w:b/>
        </w:rPr>
      </w:pPr>
      <w:r w:rsidRPr="00B97DBF">
        <w:rPr>
          <w:rFonts w:ascii="Book Antiqua" w:hAnsi="Book Antiqua" w:cs="Arial"/>
          <w:b/>
        </w:rPr>
        <w:t xml:space="preserve">My Conclusions and Reasons  </w:t>
      </w:r>
    </w:p>
    <w:p w:rsidR="00A32C3E" w:rsidRPr="00B97DBF" w:rsidRDefault="00A32C3E" w:rsidP="005E5DFF">
      <w:pPr>
        <w:numPr>
          <w:ilvl w:val="0"/>
          <w:numId w:val="3"/>
        </w:numPr>
        <w:spacing w:before="240"/>
        <w:jc w:val="both"/>
        <w:rPr>
          <w:rFonts w:ascii="Book Antiqua" w:hAnsi="Book Antiqua" w:cs="Arial"/>
        </w:rPr>
      </w:pPr>
      <w:r w:rsidRPr="00B97DBF">
        <w:rPr>
          <w:rFonts w:ascii="Book Antiqua" w:hAnsi="Book Antiqua" w:cs="Arial"/>
        </w:rPr>
        <w:t>The finding made by the FtT that the Appellant used deception in employing a proxy test taker to obtain an ETS certificate is preserved.  I therefore must consider whether this behaviour falls within</w:t>
      </w:r>
      <w:r w:rsidR="00CB6467">
        <w:rPr>
          <w:rFonts w:ascii="Book Antiqua" w:hAnsi="Book Antiqua" w:cs="Arial"/>
        </w:rPr>
        <w:t xml:space="preserve"> S-</w:t>
      </w:r>
      <w:r w:rsidRPr="00B97DBF">
        <w:rPr>
          <w:rFonts w:ascii="Book Antiqua" w:hAnsi="Book Antiqua" w:cs="Arial"/>
        </w:rPr>
        <w:t xml:space="preserve">LTR.1.6.  The Appellant took part in a calculated and </w:t>
      </w:r>
      <w:r w:rsidRPr="00B97DBF">
        <w:rPr>
          <w:rFonts w:ascii="Book Antiqua" w:hAnsi="Book Antiqua" w:cs="Arial"/>
        </w:rPr>
        <w:lastRenderedPageBreak/>
        <w:t xml:space="preserve">planned act of deception to obtain an ETS English language test certificate.  This seriously undermines effective immigration control and is rightly regarded as serious.  </w:t>
      </w:r>
    </w:p>
    <w:p w:rsidR="00A32C3E" w:rsidRPr="00B97DBF" w:rsidRDefault="00A32C3E" w:rsidP="005E5DFF">
      <w:pPr>
        <w:numPr>
          <w:ilvl w:val="0"/>
          <w:numId w:val="3"/>
        </w:numPr>
        <w:spacing w:before="240"/>
        <w:jc w:val="both"/>
        <w:rPr>
          <w:rFonts w:ascii="Book Antiqua" w:hAnsi="Book Antiqua" w:cs="Arial"/>
        </w:rPr>
      </w:pPr>
      <w:r w:rsidRPr="00B97DBF">
        <w:rPr>
          <w:rFonts w:ascii="Book Antiqua" w:hAnsi="Book Antiqua" w:cs="Arial"/>
        </w:rPr>
        <w:t>The Respondent must however prove on a balance of probabilities that the presence of the Appellant in the UK is n</w:t>
      </w:r>
      <w:r w:rsidR="00E355C4" w:rsidRPr="00B97DBF">
        <w:rPr>
          <w:rFonts w:ascii="Book Antiqua" w:hAnsi="Book Antiqua" w:cs="Arial"/>
        </w:rPr>
        <w:t>ot conducive to the public good, because her conduct, character, associations or other reasons makes it undesirable to allow her to remain in the UK.  On the facts of this case I do not find that the burden has been discharged</w:t>
      </w:r>
      <w:r w:rsidR="00483136" w:rsidRPr="00B97DBF">
        <w:rPr>
          <w:rFonts w:ascii="Book Antiqua" w:hAnsi="Book Antiqua" w:cs="Arial"/>
        </w:rPr>
        <w:t xml:space="preserve">.  On one side of the scales, there is the calculated and planned act of deception which seriously undermines immigration control.  On the other side of the scales, I have to accept that this was an isolated incident.  </w:t>
      </w:r>
      <w:r w:rsidR="001B72C3" w:rsidRPr="00B97DBF">
        <w:rPr>
          <w:rFonts w:ascii="Book Antiqua" w:hAnsi="Book Antiqua" w:cs="Arial"/>
        </w:rPr>
        <w:t>I place significan</w:t>
      </w:r>
      <w:r w:rsidR="006C75F7">
        <w:rPr>
          <w:rFonts w:ascii="Book Antiqua" w:hAnsi="Book Antiqua" w:cs="Arial"/>
        </w:rPr>
        <w:t>t weight</w:t>
      </w:r>
      <w:r w:rsidR="001B72C3" w:rsidRPr="00B97DBF">
        <w:rPr>
          <w:rFonts w:ascii="Book Antiqua" w:hAnsi="Book Antiqua" w:cs="Arial"/>
        </w:rPr>
        <w:t xml:space="preserve"> upon the fact that there have been no further breaches of the Immigration Rules and five years have now elapsed </w:t>
      </w:r>
      <w:r w:rsidR="00B1144E" w:rsidRPr="00B97DBF">
        <w:rPr>
          <w:rFonts w:ascii="Book Antiqua" w:hAnsi="Book Antiqua" w:cs="Arial"/>
        </w:rPr>
        <w:t xml:space="preserve">since the act of deception.  The Appellant does not have any criminal </w:t>
      </w:r>
      <w:r w:rsidR="00BD00BC" w:rsidRPr="00B97DBF">
        <w:rPr>
          <w:rFonts w:ascii="Book Antiqua" w:hAnsi="Book Antiqua" w:cs="Arial"/>
        </w:rPr>
        <w:t>convictions or cautions.  It was conceded by Mr Kotas that other than the one act of deception</w:t>
      </w:r>
      <w:r w:rsidR="00CF1439" w:rsidRPr="00B97DBF">
        <w:rPr>
          <w:rFonts w:ascii="Book Antiqua" w:hAnsi="Book Antiqua" w:cs="Arial"/>
        </w:rPr>
        <w:t xml:space="preserve">, she has a good immigration history.  </w:t>
      </w:r>
    </w:p>
    <w:p w:rsidR="00CF1439" w:rsidRPr="00B97DBF" w:rsidRDefault="00CF1439" w:rsidP="005E5DFF">
      <w:pPr>
        <w:numPr>
          <w:ilvl w:val="0"/>
          <w:numId w:val="3"/>
        </w:numPr>
        <w:spacing w:before="240"/>
        <w:jc w:val="both"/>
        <w:rPr>
          <w:rFonts w:ascii="Book Antiqua" w:hAnsi="Book Antiqua" w:cs="Arial"/>
        </w:rPr>
      </w:pPr>
      <w:r w:rsidRPr="00B97DBF">
        <w:rPr>
          <w:rFonts w:ascii="Book Antiqua" w:hAnsi="Book Antiqua" w:cs="Arial"/>
        </w:rPr>
        <w:t>I therefore find, placing significant weight up</w:t>
      </w:r>
      <w:r w:rsidR="00812BB3" w:rsidRPr="00B97DBF">
        <w:rPr>
          <w:rFonts w:ascii="Book Antiqua" w:hAnsi="Book Antiqua" w:cs="Arial"/>
        </w:rPr>
        <w:t xml:space="preserve">on the time that has elapsed, and the lack of any further breaches of Immigration Rules, that the act of deception </w:t>
      </w:r>
      <w:r w:rsidR="0016515B" w:rsidRPr="00B97DBF">
        <w:rPr>
          <w:rFonts w:ascii="Book Antiqua" w:hAnsi="Book Antiqua" w:cs="Arial"/>
        </w:rPr>
        <w:t xml:space="preserve">does not in fact mean that the Appellant’s presence is not </w:t>
      </w:r>
      <w:r w:rsidR="0073682F" w:rsidRPr="00B97DBF">
        <w:rPr>
          <w:rFonts w:ascii="Book Antiqua" w:hAnsi="Book Antiqua" w:cs="Arial"/>
        </w:rPr>
        <w:t xml:space="preserve">conducive to the public good.  </w:t>
      </w:r>
    </w:p>
    <w:p w:rsidR="0073682F" w:rsidRPr="00B97DBF" w:rsidRDefault="0073682F" w:rsidP="005E5DFF">
      <w:pPr>
        <w:numPr>
          <w:ilvl w:val="0"/>
          <w:numId w:val="3"/>
        </w:numPr>
        <w:spacing w:before="240"/>
        <w:jc w:val="both"/>
        <w:rPr>
          <w:rFonts w:ascii="Book Antiqua" w:hAnsi="Book Antiqua" w:cs="Arial"/>
        </w:rPr>
      </w:pPr>
      <w:r w:rsidRPr="00B97DBF">
        <w:rPr>
          <w:rFonts w:ascii="Book Antiqua" w:hAnsi="Book Antiqua" w:cs="Arial"/>
        </w:rPr>
        <w:t>The Respondent did not go on to consider EX.1 in refusing the Appellant’s application because of the conclusion that S-LTR.1.6 applied.  It seems to me, that because I f</w:t>
      </w:r>
      <w:r w:rsidR="008246DB">
        <w:rPr>
          <w:rFonts w:ascii="Book Antiqua" w:hAnsi="Book Antiqua" w:cs="Arial"/>
        </w:rPr>
        <w:t>ind</w:t>
      </w:r>
      <w:r w:rsidRPr="00B97DBF">
        <w:rPr>
          <w:rFonts w:ascii="Book Antiqua" w:hAnsi="Book Antiqua" w:cs="Arial"/>
        </w:rPr>
        <w:t xml:space="preserve"> that S-LTR.1.6 does not apply, that it is incumbent to consider EX.1 in relation to the Appellant’s family life, and I set out below EX.1 and EX.2;  </w:t>
      </w:r>
    </w:p>
    <w:p w:rsidR="0073682F" w:rsidRPr="00B97DBF" w:rsidRDefault="00ED0450" w:rsidP="007242F7">
      <w:pPr>
        <w:spacing w:before="120"/>
        <w:ind w:left="1701" w:hanging="567"/>
        <w:jc w:val="both"/>
        <w:rPr>
          <w:rFonts w:ascii="Book Antiqua" w:hAnsi="Book Antiqua" w:cs="Arial"/>
          <w:sz w:val="22"/>
        </w:rPr>
      </w:pPr>
      <w:r w:rsidRPr="00B97DBF">
        <w:rPr>
          <w:rFonts w:ascii="Book Antiqua" w:hAnsi="Book Antiqua" w:cs="Arial"/>
          <w:sz w:val="22"/>
        </w:rPr>
        <w:t>EX.1</w:t>
      </w:r>
      <w:r w:rsidRPr="00B97DBF">
        <w:rPr>
          <w:rFonts w:ascii="Book Antiqua" w:hAnsi="Book Antiqua" w:cs="Arial"/>
          <w:sz w:val="22"/>
        </w:rPr>
        <w:tab/>
        <w:t xml:space="preserve">This paragraph applies if  </w:t>
      </w:r>
    </w:p>
    <w:p w:rsidR="00ED0450" w:rsidRPr="00B97DBF" w:rsidRDefault="00FC49A4" w:rsidP="007242F7">
      <w:pPr>
        <w:tabs>
          <w:tab w:val="left" w:pos="1701"/>
          <w:tab w:val="left" w:pos="2268"/>
          <w:tab w:val="left" w:pos="2835"/>
        </w:tabs>
        <w:spacing w:before="120"/>
        <w:ind w:left="2835" w:hanging="1134"/>
        <w:jc w:val="both"/>
        <w:rPr>
          <w:rFonts w:ascii="Book Antiqua" w:hAnsi="Book Antiqua" w:cstheme="minorHAnsi"/>
          <w:sz w:val="22"/>
        </w:rPr>
      </w:pPr>
      <w:r w:rsidRPr="00B97DBF">
        <w:rPr>
          <w:rFonts w:ascii="Book Antiqua" w:hAnsi="Book Antiqua" w:cstheme="minorHAnsi"/>
          <w:sz w:val="22"/>
        </w:rPr>
        <w:t>(a)</w:t>
      </w:r>
      <w:r w:rsidR="00ED0450" w:rsidRPr="00B97DBF">
        <w:rPr>
          <w:rFonts w:ascii="Book Antiqua" w:hAnsi="Book Antiqua" w:cstheme="minorHAnsi"/>
          <w:sz w:val="22"/>
        </w:rPr>
        <w:tab/>
      </w:r>
      <w:r w:rsidRPr="00B97DBF">
        <w:rPr>
          <w:rFonts w:ascii="Book Antiqua" w:hAnsi="Book Antiqua" w:cstheme="minorHAnsi"/>
          <w:sz w:val="22"/>
        </w:rPr>
        <w:t>(i)</w:t>
      </w:r>
      <w:r w:rsidR="00ED0450" w:rsidRPr="00B97DBF">
        <w:rPr>
          <w:rFonts w:ascii="Book Antiqua" w:hAnsi="Book Antiqua" w:cstheme="minorHAnsi"/>
          <w:sz w:val="22"/>
        </w:rPr>
        <w:tab/>
        <w:t xml:space="preserve">the applicant has a genuine and subsisting parental relationship with a child who -  </w:t>
      </w:r>
    </w:p>
    <w:p w:rsidR="00ED0450" w:rsidRPr="00B97DBF" w:rsidRDefault="00ED0450" w:rsidP="007242F7">
      <w:pPr>
        <w:tabs>
          <w:tab w:val="left" w:pos="1701"/>
          <w:tab w:val="left" w:pos="2268"/>
          <w:tab w:val="left" w:pos="2835"/>
        </w:tabs>
        <w:spacing w:before="120"/>
        <w:ind w:left="3402" w:hanging="567"/>
        <w:jc w:val="both"/>
        <w:rPr>
          <w:rFonts w:ascii="Book Antiqua" w:hAnsi="Book Antiqua" w:cstheme="minorHAnsi"/>
          <w:sz w:val="22"/>
        </w:rPr>
      </w:pPr>
      <w:r w:rsidRPr="00B97DBF">
        <w:rPr>
          <w:rFonts w:ascii="Book Antiqua" w:hAnsi="Book Antiqua" w:cstheme="minorHAnsi"/>
          <w:sz w:val="22"/>
        </w:rPr>
        <w:t>(aa)</w:t>
      </w:r>
      <w:r w:rsidRPr="00B97DBF">
        <w:rPr>
          <w:rFonts w:ascii="Book Antiqua" w:hAnsi="Book Antiqua" w:cstheme="minorHAnsi"/>
          <w:sz w:val="22"/>
        </w:rPr>
        <w:tab/>
        <w:t xml:space="preserve">is under the age of 18 years, or was under the age of 18 years when the applicant was first </w:t>
      </w:r>
      <w:r w:rsidR="007C1409" w:rsidRPr="00B97DBF">
        <w:rPr>
          <w:rFonts w:ascii="Book Antiqua" w:hAnsi="Book Antiqua" w:cstheme="minorHAnsi"/>
          <w:sz w:val="22"/>
        </w:rPr>
        <w:t xml:space="preserve">granted leave on the basis this paragraph applied; </w:t>
      </w:r>
      <w:r w:rsidR="00BE1D4C" w:rsidRPr="00B97DBF">
        <w:rPr>
          <w:rFonts w:ascii="Book Antiqua" w:hAnsi="Book Antiqua" w:cstheme="minorHAnsi"/>
          <w:sz w:val="22"/>
        </w:rPr>
        <w:t xml:space="preserve"> </w:t>
      </w:r>
    </w:p>
    <w:p w:rsidR="00AA224F" w:rsidRPr="00B97DBF" w:rsidRDefault="00AA224F" w:rsidP="007242F7">
      <w:pPr>
        <w:tabs>
          <w:tab w:val="left" w:pos="1701"/>
          <w:tab w:val="left" w:pos="2268"/>
          <w:tab w:val="left" w:pos="2835"/>
        </w:tabs>
        <w:spacing w:before="120"/>
        <w:ind w:left="3402" w:hanging="567"/>
        <w:jc w:val="both"/>
        <w:rPr>
          <w:rFonts w:ascii="Book Antiqua" w:hAnsi="Book Antiqua" w:cstheme="minorHAnsi"/>
          <w:sz w:val="22"/>
        </w:rPr>
      </w:pPr>
      <w:r w:rsidRPr="00B97DBF">
        <w:rPr>
          <w:rFonts w:ascii="Book Antiqua" w:hAnsi="Book Antiqua" w:cstheme="minorHAnsi"/>
          <w:sz w:val="22"/>
        </w:rPr>
        <w:t>(bb)</w:t>
      </w:r>
      <w:r w:rsidRPr="00B97DBF">
        <w:rPr>
          <w:rFonts w:ascii="Book Antiqua" w:hAnsi="Book Antiqua" w:cstheme="minorHAnsi"/>
          <w:sz w:val="22"/>
        </w:rPr>
        <w:tab/>
        <w:t xml:space="preserve">is in the UK;  </w:t>
      </w:r>
    </w:p>
    <w:p w:rsidR="00AA224F" w:rsidRPr="00B97DBF" w:rsidRDefault="00AA224F" w:rsidP="007242F7">
      <w:pPr>
        <w:tabs>
          <w:tab w:val="left" w:pos="1701"/>
          <w:tab w:val="left" w:pos="2268"/>
          <w:tab w:val="left" w:pos="2835"/>
        </w:tabs>
        <w:spacing w:before="120"/>
        <w:ind w:left="3402" w:hanging="567"/>
        <w:jc w:val="both"/>
        <w:rPr>
          <w:rFonts w:ascii="Book Antiqua" w:hAnsi="Book Antiqua" w:cstheme="minorHAnsi"/>
          <w:sz w:val="22"/>
        </w:rPr>
      </w:pPr>
      <w:r w:rsidRPr="00B97DBF">
        <w:rPr>
          <w:rFonts w:ascii="Book Antiqua" w:hAnsi="Book Antiqua" w:cstheme="minorHAnsi"/>
          <w:sz w:val="22"/>
        </w:rPr>
        <w:t>(cc)</w:t>
      </w:r>
      <w:r w:rsidRPr="00B97DBF">
        <w:rPr>
          <w:rFonts w:ascii="Book Antiqua" w:hAnsi="Book Antiqua" w:cstheme="minorHAnsi"/>
          <w:sz w:val="22"/>
        </w:rPr>
        <w:tab/>
        <w:t xml:space="preserve">is a British citizen or has lived in the UK continuously for at least the seven years immediately preceding the date of application; and  </w:t>
      </w:r>
    </w:p>
    <w:p w:rsidR="00ED0450" w:rsidRPr="00B97DBF" w:rsidRDefault="00FC49A4" w:rsidP="007242F7">
      <w:pPr>
        <w:tabs>
          <w:tab w:val="left" w:pos="1701"/>
          <w:tab w:val="left" w:pos="2268"/>
          <w:tab w:val="left" w:pos="2835"/>
        </w:tabs>
        <w:spacing w:before="120"/>
        <w:ind w:left="2835" w:hanging="567"/>
        <w:jc w:val="both"/>
        <w:rPr>
          <w:rFonts w:ascii="Book Antiqua" w:hAnsi="Book Antiqua" w:cstheme="minorHAnsi"/>
          <w:sz w:val="22"/>
        </w:rPr>
      </w:pPr>
      <w:r w:rsidRPr="00B97DBF">
        <w:rPr>
          <w:rFonts w:ascii="Book Antiqua" w:hAnsi="Book Antiqua" w:cstheme="minorHAnsi"/>
          <w:sz w:val="22"/>
        </w:rPr>
        <w:t>(ii)</w:t>
      </w:r>
      <w:r w:rsidR="00AA224F" w:rsidRPr="00B97DBF">
        <w:rPr>
          <w:rFonts w:ascii="Book Antiqua" w:hAnsi="Book Antiqua" w:cstheme="minorHAnsi"/>
          <w:sz w:val="22"/>
        </w:rPr>
        <w:tab/>
        <w:t xml:space="preserve">taking into account their best interests is a primary consideration, it would not be reasonable to expect the child to leave the UK; or  </w:t>
      </w:r>
    </w:p>
    <w:p w:rsidR="00ED0450" w:rsidRPr="00B97DBF" w:rsidRDefault="00FC49A4" w:rsidP="007242F7">
      <w:pPr>
        <w:tabs>
          <w:tab w:val="left" w:pos="1701"/>
          <w:tab w:val="left" w:pos="2268"/>
          <w:tab w:val="left" w:pos="2835"/>
        </w:tabs>
        <w:spacing w:before="120"/>
        <w:ind w:left="2268" w:hanging="567"/>
        <w:jc w:val="both"/>
        <w:rPr>
          <w:rFonts w:ascii="Book Antiqua" w:hAnsi="Book Antiqua" w:cstheme="minorHAnsi"/>
          <w:sz w:val="22"/>
        </w:rPr>
      </w:pPr>
      <w:r w:rsidRPr="00B97DBF">
        <w:rPr>
          <w:rFonts w:ascii="Book Antiqua" w:hAnsi="Book Antiqua" w:cstheme="minorHAnsi"/>
          <w:sz w:val="22"/>
        </w:rPr>
        <w:t>(b)</w:t>
      </w:r>
      <w:r w:rsidR="00AA224F" w:rsidRPr="00B97DBF">
        <w:rPr>
          <w:rFonts w:ascii="Book Antiqua" w:hAnsi="Book Antiqua" w:cstheme="minorHAnsi"/>
          <w:sz w:val="22"/>
        </w:rPr>
        <w:tab/>
        <w:t xml:space="preserve">the applicant has a genuine and subsisting relationship with a partner who is in the UK and is a British citizen, settled in the UK or in the UK with refugee leave or humanitarian protection, and there are insurmountable obstacles to family life with that partner continuing outside the UK.  </w:t>
      </w:r>
    </w:p>
    <w:p w:rsidR="00AA224F" w:rsidRPr="00B97DBF" w:rsidRDefault="00AA224F" w:rsidP="007242F7">
      <w:pPr>
        <w:tabs>
          <w:tab w:val="left" w:pos="1701"/>
          <w:tab w:val="left" w:pos="2268"/>
          <w:tab w:val="left" w:pos="2835"/>
        </w:tabs>
        <w:spacing w:before="120"/>
        <w:ind w:left="1701" w:hanging="567"/>
        <w:jc w:val="both"/>
        <w:rPr>
          <w:rFonts w:ascii="Book Antiqua" w:hAnsi="Book Antiqua" w:cstheme="minorHAnsi"/>
          <w:sz w:val="22"/>
        </w:rPr>
      </w:pPr>
      <w:r w:rsidRPr="00B97DBF">
        <w:rPr>
          <w:rFonts w:ascii="Book Antiqua" w:hAnsi="Book Antiqua" w:cstheme="minorHAnsi"/>
          <w:sz w:val="22"/>
        </w:rPr>
        <w:t>EX.2</w:t>
      </w:r>
      <w:r w:rsidRPr="00B97DBF">
        <w:rPr>
          <w:rFonts w:ascii="Book Antiqua" w:hAnsi="Book Antiqua" w:cstheme="minorHAnsi"/>
          <w:sz w:val="22"/>
        </w:rPr>
        <w:tab/>
        <w:t xml:space="preserve">For the purposes of paragraph EX.1.(b) insurmountable obstacles means the very significant difficulties which would be faced </w:t>
      </w:r>
      <w:r w:rsidR="00DA48F9" w:rsidRPr="00B97DBF">
        <w:rPr>
          <w:rFonts w:ascii="Book Antiqua" w:hAnsi="Book Antiqua" w:cstheme="minorHAnsi"/>
          <w:sz w:val="22"/>
        </w:rPr>
        <w:t xml:space="preserve">by the applicant or their partner in continuing their family life together outside the UK and which could not be </w:t>
      </w:r>
      <w:r w:rsidR="00CC6FAB" w:rsidRPr="00B97DBF">
        <w:rPr>
          <w:rFonts w:ascii="Book Antiqua" w:hAnsi="Book Antiqua" w:cstheme="minorHAnsi"/>
          <w:sz w:val="22"/>
        </w:rPr>
        <w:t xml:space="preserve">overcome or would entail very serious hardship for the applicant or their partner.  </w:t>
      </w:r>
    </w:p>
    <w:p w:rsidR="00E35BBA" w:rsidRPr="00B97DBF" w:rsidRDefault="00CC6FAB" w:rsidP="005E5DFF">
      <w:pPr>
        <w:numPr>
          <w:ilvl w:val="0"/>
          <w:numId w:val="3"/>
        </w:numPr>
        <w:spacing w:before="240"/>
        <w:jc w:val="both"/>
        <w:rPr>
          <w:rFonts w:ascii="Book Antiqua" w:hAnsi="Book Antiqua" w:cs="Arial"/>
        </w:rPr>
      </w:pPr>
      <w:r w:rsidRPr="00B97DBF">
        <w:rPr>
          <w:rFonts w:ascii="Book Antiqua" w:hAnsi="Book Antiqua" w:cs="Arial"/>
        </w:rPr>
        <w:t xml:space="preserve">Dealing firstly with EX.1(b) it is accepted that the Appellant has a genuine and subsisting relationship with her partner, who has </w:t>
      </w:r>
      <w:r w:rsidR="00C719C9" w:rsidRPr="00B97DBF">
        <w:rPr>
          <w:rFonts w:ascii="Book Antiqua" w:hAnsi="Book Antiqua" w:cs="Arial"/>
        </w:rPr>
        <w:t xml:space="preserve">indefinite leave to remain in the </w:t>
      </w:r>
      <w:r w:rsidR="0037258D" w:rsidRPr="00B97DBF">
        <w:rPr>
          <w:rFonts w:ascii="Book Antiqua" w:hAnsi="Book Antiqua" w:cs="Arial"/>
        </w:rPr>
        <w:t xml:space="preserve">UK.  </w:t>
      </w:r>
      <w:r w:rsidR="0037258D" w:rsidRPr="00B97DBF">
        <w:rPr>
          <w:rFonts w:ascii="Book Antiqua" w:hAnsi="Book Antiqua" w:cs="Arial"/>
        </w:rPr>
        <w:lastRenderedPageBreak/>
        <w:t>It has not however been proved that there are insurmountable obstacles to family life with that partner continuing outside the UK.</w:t>
      </w:r>
      <w:r w:rsidR="00801AD9" w:rsidRPr="00B97DBF">
        <w:rPr>
          <w:rFonts w:ascii="Book Antiqua" w:hAnsi="Book Antiqua" w:cs="Arial"/>
        </w:rPr>
        <w:t xml:space="preserve">  I appreciate that the Sponsor has indefinite leave to remain in the UK, and that he has established a business in this country and is seeking </w:t>
      </w:r>
      <w:r w:rsidR="00D3515F" w:rsidRPr="00B97DBF">
        <w:rPr>
          <w:rFonts w:ascii="Book Antiqua" w:hAnsi="Book Antiqua" w:cs="Arial"/>
        </w:rPr>
        <w:t xml:space="preserve">to expand that business.  </w:t>
      </w:r>
      <w:r w:rsidR="001D535D" w:rsidRPr="00B97DBF">
        <w:rPr>
          <w:rFonts w:ascii="Book Antiqua" w:hAnsi="Book Antiqua" w:cs="Arial"/>
        </w:rPr>
        <w:t>That, without more, does not amount to insurmountable obstacles to family life continuing outside the UK.  I do not find that adequate evidence has been submitted to prove</w:t>
      </w:r>
      <w:r w:rsidR="003C437C" w:rsidRPr="00B97DBF">
        <w:rPr>
          <w:rFonts w:ascii="Book Antiqua" w:hAnsi="Book Antiqua" w:cs="Arial"/>
        </w:rPr>
        <w:t xml:space="preserve"> </w:t>
      </w:r>
      <w:r w:rsidR="00BC1282" w:rsidRPr="00B97DBF">
        <w:rPr>
          <w:rFonts w:ascii="Book Antiqua" w:hAnsi="Book Antiqua" w:cs="Arial"/>
        </w:rPr>
        <w:t xml:space="preserve">that very significant difficulties would be faced by the couple in continuing their family life outside the UK, </w:t>
      </w:r>
      <w:r w:rsidR="006E3041" w:rsidRPr="00B97DBF">
        <w:rPr>
          <w:rFonts w:ascii="Book Antiqua" w:hAnsi="Book Antiqua" w:cs="Arial"/>
        </w:rPr>
        <w:t xml:space="preserve">which could not be overcome or which would entail very serious hardship.  </w:t>
      </w:r>
    </w:p>
    <w:p w:rsidR="006E3041" w:rsidRPr="00B97DBF" w:rsidRDefault="006E3041" w:rsidP="005E5DFF">
      <w:pPr>
        <w:numPr>
          <w:ilvl w:val="0"/>
          <w:numId w:val="3"/>
        </w:numPr>
        <w:spacing w:before="240"/>
        <w:jc w:val="both"/>
        <w:rPr>
          <w:rFonts w:ascii="Book Antiqua" w:hAnsi="Book Antiqua" w:cs="Arial"/>
        </w:rPr>
      </w:pPr>
      <w:r w:rsidRPr="00B97DBF">
        <w:rPr>
          <w:rFonts w:ascii="Book Antiqua" w:hAnsi="Book Antiqua" w:cs="Arial"/>
        </w:rPr>
        <w:t xml:space="preserve">I then turn to EX.1(a) which considers the same test as is contained in </w:t>
      </w:r>
      <w:r w:rsidR="000524C1" w:rsidRPr="00B97DBF">
        <w:rPr>
          <w:rFonts w:ascii="Book Antiqua" w:hAnsi="Book Antiqua" w:cs="Arial"/>
        </w:rPr>
        <w:t>section</w:t>
      </w:r>
      <w:r w:rsidRPr="00B97DBF">
        <w:rPr>
          <w:rFonts w:ascii="Book Antiqua" w:hAnsi="Book Antiqua" w:cs="Arial"/>
        </w:rPr>
        <w:t xml:space="preserve"> 117B(6) of the Nationality, Immigration and Asylum Act 2002.  </w:t>
      </w:r>
    </w:p>
    <w:p w:rsidR="006E3041" w:rsidRPr="00B97DBF" w:rsidRDefault="006E3041" w:rsidP="005E5DFF">
      <w:pPr>
        <w:numPr>
          <w:ilvl w:val="0"/>
          <w:numId w:val="3"/>
        </w:numPr>
        <w:spacing w:before="240"/>
        <w:jc w:val="both"/>
        <w:rPr>
          <w:rFonts w:ascii="Book Antiqua" w:hAnsi="Book Antiqua" w:cs="Arial"/>
        </w:rPr>
      </w:pPr>
      <w:r w:rsidRPr="00B97DBF">
        <w:rPr>
          <w:rFonts w:ascii="Book Antiqua" w:hAnsi="Book Antiqua" w:cs="Arial"/>
        </w:rPr>
        <w:t xml:space="preserve">It is common ground that the Appellant has a genuine </w:t>
      </w:r>
      <w:r w:rsidR="00F554B2" w:rsidRPr="00B97DBF">
        <w:rPr>
          <w:rFonts w:ascii="Book Antiqua" w:hAnsi="Book Antiqua" w:cs="Arial"/>
        </w:rPr>
        <w:t xml:space="preserve">and subsisting parental relationship with her son who is a British citizen.  I accept that the Appellant is the primary carer </w:t>
      </w:r>
      <w:r w:rsidR="00FB3352" w:rsidRPr="00B97DBF">
        <w:rPr>
          <w:rFonts w:ascii="Book Antiqua" w:hAnsi="Book Antiqua" w:cs="Arial"/>
        </w:rPr>
        <w:t xml:space="preserve">of her son.  </w:t>
      </w:r>
    </w:p>
    <w:p w:rsidR="00FB3352" w:rsidRPr="00B97DBF" w:rsidRDefault="00FB3352" w:rsidP="005E5DFF">
      <w:pPr>
        <w:numPr>
          <w:ilvl w:val="0"/>
          <w:numId w:val="3"/>
        </w:numPr>
        <w:spacing w:before="240"/>
        <w:jc w:val="both"/>
        <w:rPr>
          <w:rFonts w:ascii="Book Antiqua" w:hAnsi="Book Antiqua" w:cs="Arial"/>
        </w:rPr>
      </w:pPr>
      <w:r w:rsidRPr="00B97DBF">
        <w:rPr>
          <w:rFonts w:ascii="Book Antiqua" w:hAnsi="Book Antiqua" w:cs="Arial"/>
        </w:rPr>
        <w:t xml:space="preserve">It was not disputed on behalf of the Respondent, that the best interests of the son would be to remain with both parents in the UK.  </w:t>
      </w:r>
    </w:p>
    <w:p w:rsidR="00FB3352" w:rsidRPr="00B97DBF" w:rsidRDefault="00FB3352" w:rsidP="005E5DFF">
      <w:pPr>
        <w:numPr>
          <w:ilvl w:val="0"/>
          <w:numId w:val="3"/>
        </w:numPr>
        <w:spacing w:before="240"/>
        <w:jc w:val="both"/>
        <w:rPr>
          <w:rFonts w:ascii="Book Antiqua" w:hAnsi="Book Antiqua" w:cs="Arial"/>
        </w:rPr>
      </w:pPr>
      <w:r w:rsidRPr="00B97DBF">
        <w:rPr>
          <w:rFonts w:ascii="Book Antiqua" w:hAnsi="Book Antiqua" w:cs="Arial"/>
        </w:rPr>
        <w:t>The fact that a child is British</w:t>
      </w:r>
      <w:r w:rsidR="00567773" w:rsidRPr="00B97DBF">
        <w:rPr>
          <w:rFonts w:ascii="Book Antiqua" w:hAnsi="Book Antiqua" w:cs="Arial"/>
        </w:rPr>
        <w:t xml:space="preserve"> is a weighty consideration </w:t>
      </w:r>
      <w:r w:rsidR="00BB7153" w:rsidRPr="00B97DBF">
        <w:rPr>
          <w:rFonts w:ascii="Book Antiqua" w:hAnsi="Book Antiqua" w:cs="Arial"/>
        </w:rPr>
        <w:t xml:space="preserve">and was described in </w:t>
      </w:r>
      <w:r w:rsidR="00BB7153" w:rsidRPr="00B97DBF">
        <w:rPr>
          <w:rFonts w:ascii="Book Antiqua" w:hAnsi="Book Antiqua" w:cs="Arial"/>
          <w:u w:val="single"/>
        </w:rPr>
        <w:t>ZH</w:t>
      </w:r>
      <w:r w:rsidR="00BB7153" w:rsidRPr="00B97DBF">
        <w:rPr>
          <w:rFonts w:ascii="Book Antiqua" w:hAnsi="Book Antiqua" w:cs="Arial"/>
        </w:rPr>
        <w:t xml:space="preserve"> (Tanzania) [2011] UKSC 4 as being of particular importance.  </w:t>
      </w:r>
    </w:p>
    <w:p w:rsidR="00BB7153" w:rsidRPr="00B97DBF" w:rsidRDefault="00BB7153" w:rsidP="005E5DFF">
      <w:pPr>
        <w:numPr>
          <w:ilvl w:val="0"/>
          <w:numId w:val="3"/>
        </w:numPr>
        <w:spacing w:before="240"/>
        <w:jc w:val="both"/>
        <w:rPr>
          <w:rFonts w:ascii="Book Antiqua" w:hAnsi="Book Antiqua" w:cs="Arial"/>
        </w:rPr>
      </w:pPr>
      <w:r w:rsidRPr="00B97DBF">
        <w:rPr>
          <w:rFonts w:ascii="Book Antiqua" w:hAnsi="Book Antiqua" w:cs="Arial"/>
        </w:rPr>
        <w:t xml:space="preserve">At paragraph 49 of </w:t>
      </w:r>
      <w:r w:rsidRPr="00B97DBF">
        <w:rPr>
          <w:rFonts w:ascii="Book Antiqua" w:hAnsi="Book Antiqua" w:cs="Arial"/>
          <w:u w:val="single"/>
        </w:rPr>
        <w:t>MA</w:t>
      </w:r>
      <w:r w:rsidRPr="00B97DBF">
        <w:rPr>
          <w:rFonts w:ascii="Book Antiqua" w:hAnsi="Book Antiqua" w:cs="Arial"/>
        </w:rPr>
        <w:t xml:space="preserve"> (Pakistan) [2016] EWCA Civ 705 guidance is given that in relation </w:t>
      </w:r>
      <w:r w:rsidR="00FE0709" w:rsidRPr="00B97DBF">
        <w:rPr>
          <w:rFonts w:ascii="Book Antiqua" w:hAnsi="Book Antiqua" w:cs="Arial"/>
        </w:rPr>
        <w:t xml:space="preserve">to a qualifying child by reason of having in excess of seven years’ residence, the residence must be given significant weight in the proportionality </w:t>
      </w:r>
      <w:r w:rsidR="00F9513A" w:rsidRPr="00B97DBF">
        <w:rPr>
          <w:rFonts w:ascii="Book Antiqua" w:hAnsi="Book Antiqua" w:cs="Arial"/>
        </w:rPr>
        <w:t>exercise for two related reasons.  Firstly because of its relevance</w:t>
      </w:r>
      <w:r w:rsidR="002F33CD" w:rsidRPr="00B97DBF">
        <w:rPr>
          <w:rFonts w:ascii="Book Antiqua" w:hAnsi="Book Antiqua" w:cs="Arial"/>
        </w:rPr>
        <w:t xml:space="preserve"> in determining the nature and strength of the best interests of a child, and secondly because it establishes as a starting point that leave should be granted unless there are powerful reasons to the contrary.  I find that this </w:t>
      </w:r>
      <w:r w:rsidR="000C164C" w:rsidRPr="00B97DBF">
        <w:rPr>
          <w:rFonts w:ascii="Book Antiqua" w:hAnsi="Book Antiqua" w:cs="Arial"/>
        </w:rPr>
        <w:t xml:space="preserve">guidance applies to the Appellant’s son, as he is a qualifying child by reason of his British citizenship, as opposed to having seven years’ residence.  </w:t>
      </w:r>
    </w:p>
    <w:p w:rsidR="000C164C" w:rsidRPr="00B97DBF" w:rsidRDefault="000C164C" w:rsidP="00CC117A">
      <w:pPr>
        <w:numPr>
          <w:ilvl w:val="0"/>
          <w:numId w:val="3"/>
        </w:numPr>
        <w:spacing w:before="240"/>
        <w:rPr>
          <w:rFonts w:ascii="Book Antiqua" w:hAnsi="Book Antiqua" w:cs="Arial"/>
        </w:rPr>
      </w:pPr>
      <w:r w:rsidRPr="00B97DBF">
        <w:rPr>
          <w:rFonts w:ascii="Book Antiqua" w:hAnsi="Book Antiqua" w:cs="Arial"/>
        </w:rPr>
        <w:t xml:space="preserve">I also take into account </w:t>
      </w:r>
      <w:r w:rsidRPr="00B97DBF">
        <w:rPr>
          <w:rFonts w:ascii="Book Antiqua" w:hAnsi="Book Antiqua" w:cs="Arial"/>
          <w:u w:val="single"/>
        </w:rPr>
        <w:t>SF and Others</w:t>
      </w:r>
      <w:r w:rsidRPr="00B97DBF">
        <w:rPr>
          <w:rFonts w:ascii="Book Antiqua" w:hAnsi="Book Antiqua" w:cs="Arial"/>
        </w:rPr>
        <w:t xml:space="preserve"> (Albania) [2017] UKUT 00120 (IAC)</w:t>
      </w:r>
      <w:r w:rsidR="003D4587" w:rsidRPr="00B97DBF">
        <w:rPr>
          <w:rFonts w:ascii="Book Antiqua" w:hAnsi="Book Antiqua" w:cs="Arial"/>
        </w:rPr>
        <w:t xml:space="preserve"> which indicates that a Tribunal ought to take the Secretary of State’s guidanc</w:t>
      </w:r>
      <w:r w:rsidR="00EF0BC0" w:rsidRPr="00B97DBF">
        <w:rPr>
          <w:rFonts w:ascii="Book Antiqua" w:hAnsi="Book Antiqua" w:cs="Arial"/>
        </w:rPr>
        <w:t xml:space="preserve">e into account if it points clearly to a </w:t>
      </w:r>
      <w:r w:rsidR="00731AED" w:rsidRPr="00B97DBF">
        <w:rPr>
          <w:rFonts w:ascii="Book Antiqua" w:hAnsi="Book Antiqua" w:cs="Arial"/>
        </w:rPr>
        <w:t>particular outcome in the instant case.  In this case I find it is appropriate to take the Respondent’s guidance into account.  I refer specifically to page 76 of that guidance</w:t>
      </w:r>
      <w:r w:rsidR="00EF178A" w:rsidRPr="00B97DBF">
        <w:rPr>
          <w:rFonts w:ascii="Book Antiqua" w:hAnsi="Book Antiqua" w:cs="Arial"/>
        </w:rPr>
        <w:t xml:space="preserve">.  In summary the guidance is that it </w:t>
      </w:r>
      <w:r w:rsidR="00F5326E" w:rsidRPr="00B97DBF">
        <w:rPr>
          <w:rFonts w:ascii="Book Antiqua" w:hAnsi="Book Antiqua" w:cs="Arial"/>
        </w:rPr>
        <w:t>will not</w:t>
      </w:r>
      <w:r w:rsidR="00EF178A" w:rsidRPr="00B97DBF">
        <w:rPr>
          <w:rFonts w:ascii="Book Antiqua" w:hAnsi="Book Antiqua" w:cs="Arial"/>
        </w:rPr>
        <w:t xml:space="preserve"> be </w:t>
      </w:r>
      <w:r w:rsidR="00F5326E" w:rsidRPr="00B97DBF">
        <w:rPr>
          <w:rFonts w:ascii="Book Antiqua" w:hAnsi="Book Antiqua" w:cs="Arial"/>
        </w:rPr>
        <w:t>reasonable to expect a British citizen child to leave the UK with an applicant parent or primary carer facing removal</w:t>
      </w:r>
      <w:r w:rsidR="00294E90" w:rsidRPr="00B97DBF">
        <w:rPr>
          <w:rFonts w:ascii="Book Antiqua" w:hAnsi="Book Antiqua" w:cs="Arial"/>
        </w:rPr>
        <w:t xml:space="preserve">.  That is the general position.  The guidance goes on to state that in appropriate circumstances it may be appropriate to refuse to grant leave to a parent or primary carer if their conduct gives rise to public interest considerations of such </w:t>
      </w:r>
      <w:r w:rsidR="00602176" w:rsidRPr="00B97DBF">
        <w:rPr>
          <w:rFonts w:ascii="Book Antiqua" w:hAnsi="Book Antiqua" w:cs="Arial"/>
        </w:rPr>
        <w:t xml:space="preserve">weight as to justify removal if the British citizen child could remain in the </w:t>
      </w:r>
      <w:r w:rsidR="000A2702" w:rsidRPr="00B97DBF">
        <w:rPr>
          <w:rFonts w:ascii="Book Antiqua" w:hAnsi="Book Antiqua" w:cs="Arial"/>
        </w:rPr>
        <w:t>UK with another parent or alternative primary carer</w:t>
      </w:r>
      <w:r w:rsidR="00CC557A" w:rsidRPr="00B97DBF">
        <w:rPr>
          <w:rFonts w:ascii="Book Antiqua" w:hAnsi="Book Antiqua" w:cs="Arial"/>
        </w:rPr>
        <w:t>.  Those circumstance</w:t>
      </w:r>
      <w:r w:rsidR="00605696" w:rsidRPr="00B97DBF">
        <w:rPr>
          <w:rFonts w:ascii="Book Antiqua" w:hAnsi="Book Antiqua" w:cs="Arial"/>
        </w:rPr>
        <w:t xml:space="preserve">s would be where an applicant parent has committed significant or persistent criminal offences falling below the threshold for deportation </w:t>
      </w:r>
      <w:r w:rsidR="00B356D8" w:rsidRPr="00B97DBF">
        <w:rPr>
          <w:rFonts w:ascii="Book Antiqua" w:hAnsi="Book Antiqua" w:cs="Arial"/>
        </w:rPr>
        <w:t xml:space="preserve">set out in paragraph 398 of the Immigration Rules, or has a very poor immigration history, having repeatedly </w:t>
      </w:r>
      <w:r w:rsidR="002A01CE" w:rsidRPr="00B97DBF">
        <w:rPr>
          <w:rFonts w:ascii="Book Antiqua" w:hAnsi="Book Antiqua" w:cs="Arial"/>
        </w:rPr>
        <w:t xml:space="preserve">and deliberately breached the Immigration Rules.  </w:t>
      </w:r>
    </w:p>
    <w:p w:rsidR="00D85B91" w:rsidRPr="00B97DBF" w:rsidRDefault="00D85B91" w:rsidP="005E5DFF">
      <w:pPr>
        <w:numPr>
          <w:ilvl w:val="0"/>
          <w:numId w:val="3"/>
        </w:numPr>
        <w:spacing w:before="240"/>
        <w:jc w:val="both"/>
        <w:rPr>
          <w:rFonts w:ascii="Book Antiqua" w:hAnsi="Book Antiqua" w:cs="Arial"/>
        </w:rPr>
      </w:pPr>
      <w:r w:rsidRPr="00B97DBF">
        <w:rPr>
          <w:rFonts w:ascii="Book Antiqua" w:hAnsi="Book Antiqua" w:cs="Arial"/>
        </w:rPr>
        <w:lastRenderedPageBreak/>
        <w:t xml:space="preserve">I have also taken into account </w:t>
      </w:r>
      <w:r w:rsidRPr="00B97DBF">
        <w:rPr>
          <w:rFonts w:ascii="Book Antiqua" w:hAnsi="Book Antiqua" w:cs="Arial"/>
          <w:u w:val="single"/>
        </w:rPr>
        <w:t>MT and ET</w:t>
      </w:r>
      <w:r w:rsidRPr="00B97DBF">
        <w:rPr>
          <w:rFonts w:ascii="Book Antiqua" w:hAnsi="Book Antiqua" w:cs="Arial"/>
        </w:rPr>
        <w:t xml:space="preserve"> Nigeria [2018] UKUT 00088 (IAC)</w:t>
      </w:r>
      <w:r w:rsidR="00980662" w:rsidRPr="00B97DBF">
        <w:rPr>
          <w:rFonts w:ascii="Book Antiqua" w:hAnsi="Book Antiqua" w:cs="Arial"/>
        </w:rPr>
        <w:t>.  In that case the president of the Upper Tribunal considered a p</w:t>
      </w:r>
      <w:r w:rsidR="00BC73E8" w:rsidRPr="00B97DBF">
        <w:rPr>
          <w:rFonts w:ascii="Book Antiqua" w:hAnsi="Book Antiqua" w:cs="Arial"/>
        </w:rPr>
        <w:t xml:space="preserve">arent who had committed a criminal offence and received </w:t>
      </w:r>
      <w:r w:rsidR="00BF7022" w:rsidRPr="00B97DBF">
        <w:rPr>
          <w:rFonts w:ascii="Book Antiqua" w:hAnsi="Book Antiqua" w:cs="Arial"/>
        </w:rPr>
        <w:t xml:space="preserve">a community order for using a false document to obtain employment, had overstayed having been granted entry clearance as a visitor, and had made an asylum claim that was found to be </w:t>
      </w:r>
      <w:r w:rsidR="00E4512F" w:rsidRPr="00B97DBF">
        <w:rPr>
          <w:rFonts w:ascii="Book Antiqua" w:hAnsi="Book Antiqua" w:cs="Arial"/>
        </w:rPr>
        <w:t xml:space="preserve">false.  The parent had then made a number of </w:t>
      </w:r>
      <w:r w:rsidR="00DC0E71" w:rsidRPr="00B97DBF">
        <w:rPr>
          <w:rFonts w:ascii="Book Antiqua" w:hAnsi="Book Antiqua" w:cs="Arial"/>
        </w:rPr>
        <w:t>attempts to obtain leave to remain in the UK.  It</w:t>
      </w:r>
      <w:r w:rsidR="00A352A8" w:rsidRPr="00B97DBF">
        <w:rPr>
          <w:rFonts w:ascii="Book Antiqua" w:hAnsi="Book Antiqua" w:cs="Arial"/>
        </w:rPr>
        <w:t xml:space="preserve"> was found that the parent’</w:t>
      </w:r>
      <w:r w:rsidR="00FE3E3D" w:rsidRPr="00B97DBF">
        <w:rPr>
          <w:rFonts w:ascii="Book Antiqua" w:hAnsi="Book Antiqua" w:cs="Arial"/>
        </w:rPr>
        <w:t>s</w:t>
      </w:r>
      <w:r w:rsidR="00CC117A" w:rsidRPr="00B97DBF">
        <w:rPr>
          <w:rFonts w:ascii="Book Antiqua" w:hAnsi="Book Antiqua" w:cs="Arial"/>
        </w:rPr>
        <w:t xml:space="preserve"> </w:t>
      </w:r>
      <w:r w:rsidR="00A352A8" w:rsidRPr="00B97DBF">
        <w:rPr>
          <w:rFonts w:ascii="Book Antiqua" w:hAnsi="Book Antiqua" w:cs="Arial"/>
        </w:rPr>
        <w:t xml:space="preserve">immigration history was “not so bad as to constitute </w:t>
      </w:r>
      <w:r w:rsidR="00D52045" w:rsidRPr="00B97DBF">
        <w:rPr>
          <w:rFonts w:ascii="Book Antiqua" w:hAnsi="Book Antiqua" w:cs="Arial"/>
        </w:rPr>
        <w:t xml:space="preserve">the kind of powerful reason that would render reasonable the removal of ET to Nigeria.”    </w:t>
      </w:r>
    </w:p>
    <w:p w:rsidR="00D52045" w:rsidRPr="00B97DBF" w:rsidRDefault="00D52045" w:rsidP="005E5DFF">
      <w:pPr>
        <w:numPr>
          <w:ilvl w:val="0"/>
          <w:numId w:val="3"/>
        </w:numPr>
        <w:spacing w:before="240"/>
        <w:jc w:val="both"/>
        <w:rPr>
          <w:rFonts w:ascii="Book Antiqua" w:hAnsi="Book Antiqua" w:cs="Arial"/>
        </w:rPr>
      </w:pPr>
      <w:r w:rsidRPr="00B97DBF">
        <w:rPr>
          <w:rFonts w:ascii="Book Antiqua" w:hAnsi="Book Antiqua" w:cs="Arial"/>
        </w:rPr>
        <w:t xml:space="preserve">In summary, I do not find it can be said that the Appellant has committed any criminal offences, so it cannot be said that she has committed significant or persistent </w:t>
      </w:r>
      <w:r w:rsidR="007A64F6" w:rsidRPr="00B97DBF">
        <w:rPr>
          <w:rFonts w:ascii="Book Antiqua" w:hAnsi="Book Antiqua" w:cs="Arial"/>
        </w:rPr>
        <w:t xml:space="preserve">criminal offences falling below the threshold for deportation.  I do not find </w:t>
      </w:r>
      <w:r w:rsidR="00D8667D" w:rsidRPr="00B97DBF">
        <w:rPr>
          <w:rFonts w:ascii="Book Antiqua" w:hAnsi="Book Antiqua" w:cs="Arial"/>
        </w:rPr>
        <w:t xml:space="preserve">that it can fairly be said </w:t>
      </w:r>
      <w:r w:rsidR="00911F74" w:rsidRPr="00B97DBF">
        <w:rPr>
          <w:rFonts w:ascii="Book Antiqua" w:hAnsi="Book Antiqua" w:cs="Arial"/>
        </w:rPr>
        <w:t xml:space="preserve">that the Appellant has repeatedly and deliberately breached the Immigration Rules.  What she has done is </w:t>
      </w:r>
      <w:r w:rsidR="00EC378B" w:rsidRPr="00B97DBF">
        <w:rPr>
          <w:rFonts w:ascii="Book Antiqua" w:hAnsi="Book Antiqua" w:cs="Arial"/>
        </w:rPr>
        <w:t xml:space="preserve">committed a serious act of deception in 2013 in an attempt </w:t>
      </w:r>
      <w:r w:rsidR="00ED654F" w:rsidRPr="00B97DBF">
        <w:rPr>
          <w:rFonts w:ascii="Book Antiqua" w:hAnsi="Book Antiqua" w:cs="Arial"/>
        </w:rPr>
        <w:t xml:space="preserve">to obtain leave to remain.  On balance, given that that was an isolated </w:t>
      </w:r>
      <w:r w:rsidR="008B45C8" w:rsidRPr="00B97DBF">
        <w:rPr>
          <w:rFonts w:ascii="Book Antiqua" w:hAnsi="Book Antiqua" w:cs="Arial"/>
        </w:rPr>
        <w:t>incident, I do not find that it can be said that the Appellant</w:t>
      </w:r>
      <w:r w:rsidR="007544C5" w:rsidRPr="00B97DBF">
        <w:rPr>
          <w:rFonts w:ascii="Book Antiqua" w:hAnsi="Book Antiqua" w:cs="Arial"/>
        </w:rPr>
        <w:t xml:space="preserve"> ha</w:t>
      </w:r>
      <w:r w:rsidR="008B45C8" w:rsidRPr="00B97DBF">
        <w:rPr>
          <w:rFonts w:ascii="Book Antiqua" w:hAnsi="Book Antiqua" w:cs="Arial"/>
        </w:rPr>
        <w:t xml:space="preserve">s a very </w:t>
      </w:r>
      <w:r w:rsidR="001B082D" w:rsidRPr="00B97DBF">
        <w:rPr>
          <w:rFonts w:ascii="Book Antiqua" w:hAnsi="Book Antiqua" w:cs="Arial"/>
        </w:rPr>
        <w:t xml:space="preserve">poor immigration history.  I therefore conclude that it would not </w:t>
      </w:r>
      <w:r w:rsidR="00FB4EFE" w:rsidRPr="00B97DBF">
        <w:rPr>
          <w:rFonts w:ascii="Book Antiqua" w:hAnsi="Book Antiqua" w:cs="Arial"/>
        </w:rPr>
        <w:t xml:space="preserve">be reasonable to expect the Appellant’s child to leave the UK.  She therefore satisfies EX.1(a) and is entitled to leave to remain on that basis.  </w:t>
      </w:r>
    </w:p>
    <w:p w:rsidR="00FB4EFE" w:rsidRPr="00B97DBF" w:rsidRDefault="00FB4EFE" w:rsidP="005E5DFF">
      <w:pPr>
        <w:numPr>
          <w:ilvl w:val="0"/>
          <w:numId w:val="3"/>
        </w:numPr>
        <w:spacing w:before="240"/>
        <w:jc w:val="both"/>
        <w:rPr>
          <w:rFonts w:ascii="Book Antiqua" w:hAnsi="Book Antiqua" w:cs="Arial"/>
        </w:rPr>
      </w:pPr>
      <w:r w:rsidRPr="00B97DBF">
        <w:rPr>
          <w:rFonts w:ascii="Book Antiqua" w:hAnsi="Book Antiqua" w:cs="Arial"/>
        </w:rPr>
        <w:t xml:space="preserve">My decision would have been the same had I found that S-LTR.1.6 was engaged by the Appellant’s deception.  This </w:t>
      </w:r>
      <w:r w:rsidR="00F732AF" w:rsidRPr="00B97DBF">
        <w:rPr>
          <w:rFonts w:ascii="Book Antiqua" w:hAnsi="Book Antiqua" w:cs="Arial"/>
        </w:rPr>
        <w:t xml:space="preserve">would have meant that EX.1 could not have been </w:t>
      </w:r>
      <w:r w:rsidR="00165029" w:rsidRPr="00B97DBF">
        <w:rPr>
          <w:rFonts w:ascii="Book Antiqua" w:hAnsi="Book Antiqua" w:cs="Arial"/>
        </w:rPr>
        <w:t xml:space="preserve">considered.  I would then have had to consider </w:t>
      </w:r>
      <w:r w:rsidR="000524C1" w:rsidRPr="00B97DBF">
        <w:rPr>
          <w:rFonts w:ascii="Book Antiqua" w:hAnsi="Book Antiqua" w:cs="Arial"/>
        </w:rPr>
        <w:t>section</w:t>
      </w:r>
      <w:r w:rsidR="00165029" w:rsidRPr="00B97DBF">
        <w:rPr>
          <w:rFonts w:ascii="Book Antiqua" w:hAnsi="Book Antiqua" w:cs="Arial"/>
        </w:rPr>
        <w:t xml:space="preserve"> 117B(6) which applies the same test of reasonableness as is in </w:t>
      </w:r>
      <w:r w:rsidR="00056BD5" w:rsidRPr="00B97DBF">
        <w:rPr>
          <w:rFonts w:ascii="Book Antiqua" w:hAnsi="Book Antiqua" w:cs="Arial"/>
        </w:rPr>
        <w:t xml:space="preserve">EX.1(a).  There are other considerations within </w:t>
      </w:r>
      <w:r w:rsidR="000524C1" w:rsidRPr="00B97DBF">
        <w:rPr>
          <w:rFonts w:ascii="Book Antiqua" w:hAnsi="Book Antiqua" w:cs="Arial"/>
        </w:rPr>
        <w:t>section</w:t>
      </w:r>
      <w:r w:rsidR="00056BD5" w:rsidRPr="00B97DBF">
        <w:rPr>
          <w:rFonts w:ascii="Book Antiqua" w:hAnsi="Book Antiqua" w:cs="Arial"/>
        </w:rPr>
        <w:t xml:space="preserve"> 117B which are neutral factors in the balancing exercise, those being that the Appellant can speak English, and the family are financially </w:t>
      </w:r>
      <w:r w:rsidR="001602A9" w:rsidRPr="00B97DBF">
        <w:rPr>
          <w:rFonts w:ascii="Book Antiqua" w:hAnsi="Book Antiqua" w:cs="Arial"/>
        </w:rPr>
        <w:t>independent.</w:t>
      </w:r>
      <w:r w:rsidR="00723199">
        <w:rPr>
          <w:rFonts w:ascii="Book Antiqua" w:hAnsi="Book Antiqua" w:cs="Arial"/>
        </w:rPr>
        <w:t xml:space="preserve"> I place little weight on the Appellant’s private life </w:t>
      </w:r>
      <w:r w:rsidR="00D321A1" w:rsidRPr="00B97DBF">
        <w:rPr>
          <w:rFonts w:ascii="Book Antiqua" w:hAnsi="Book Antiqua" w:cs="Arial"/>
        </w:rPr>
        <w:t xml:space="preserve">on </w:t>
      </w:r>
      <w:r w:rsidR="00047759" w:rsidRPr="00B97DBF">
        <w:rPr>
          <w:rFonts w:ascii="Book Antiqua" w:hAnsi="Book Antiqua" w:cs="Arial"/>
        </w:rPr>
        <w:t xml:space="preserve">the basis of her precarious immigration status, but that is not </w:t>
      </w:r>
      <w:r w:rsidR="0065702D" w:rsidRPr="00B97DBF">
        <w:rPr>
          <w:rFonts w:ascii="Book Antiqua" w:hAnsi="Book Antiqua" w:cs="Arial"/>
        </w:rPr>
        <w:t xml:space="preserve">the main issue in this appeal, which relates to whether or not it is reasonable to expect a British child to leave </w:t>
      </w:r>
      <w:r w:rsidR="00863224" w:rsidRPr="00B97DBF">
        <w:rPr>
          <w:rFonts w:ascii="Book Antiqua" w:hAnsi="Book Antiqua" w:cs="Arial"/>
        </w:rPr>
        <w:t>the UK.  As I</w:t>
      </w:r>
      <w:r w:rsidR="00135456" w:rsidRPr="00B97DBF">
        <w:rPr>
          <w:rFonts w:ascii="Book Antiqua" w:hAnsi="Book Antiqua" w:cs="Arial"/>
        </w:rPr>
        <w:t xml:space="preserve"> </w:t>
      </w:r>
      <w:r w:rsidR="00863224" w:rsidRPr="00B97DBF">
        <w:rPr>
          <w:rFonts w:ascii="Book Antiqua" w:hAnsi="Book Antiqua" w:cs="Arial"/>
        </w:rPr>
        <w:t xml:space="preserve">conclude that it would not, this appeal is allowed.  </w:t>
      </w:r>
      <w:bookmarkStart w:id="3" w:name="Text49"/>
      <w:r w:rsidR="009B1177" w:rsidRPr="00B97DBF">
        <w:rPr>
          <w:rFonts w:ascii="Book Antiqua" w:hAnsi="Book Antiqua" w:cstheme="minorHAnsi"/>
          <w:noProof/>
        </w:rPr>
        <w:t xml:space="preserve">     </w:t>
      </w:r>
      <w:bookmarkEnd w:id="3"/>
    </w:p>
    <w:p w:rsidR="00F13D39" w:rsidRPr="00B97DBF" w:rsidRDefault="00F13D39" w:rsidP="00863224">
      <w:pPr>
        <w:spacing w:before="240"/>
        <w:jc w:val="both"/>
        <w:rPr>
          <w:rFonts w:ascii="Book Antiqua" w:hAnsi="Book Antiqua" w:cs="Arial"/>
          <w:b/>
        </w:rPr>
      </w:pPr>
      <w:r w:rsidRPr="00B97DBF">
        <w:rPr>
          <w:rFonts w:ascii="Book Antiqua" w:hAnsi="Book Antiqua" w:cs="Arial"/>
          <w:b/>
        </w:rPr>
        <w:t xml:space="preserve">Notice of </w:t>
      </w:r>
      <w:r w:rsidR="00863224" w:rsidRPr="00B97DBF">
        <w:rPr>
          <w:rFonts w:ascii="Book Antiqua" w:hAnsi="Book Antiqua" w:cs="Arial"/>
          <w:b/>
        </w:rPr>
        <w:t xml:space="preserve">Decision  </w:t>
      </w:r>
    </w:p>
    <w:p w:rsidR="00863224" w:rsidRPr="00B97DBF" w:rsidRDefault="00863224" w:rsidP="00863224">
      <w:pPr>
        <w:spacing w:before="240"/>
        <w:jc w:val="both"/>
        <w:rPr>
          <w:rFonts w:ascii="Book Antiqua" w:hAnsi="Book Antiqua" w:cs="Arial"/>
        </w:rPr>
      </w:pPr>
      <w:r w:rsidRPr="00B97DBF">
        <w:rPr>
          <w:rFonts w:ascii="Book Antiqua" w:hAnsi="Book Antiqua" w:cs="Arial"/>
        </w:rPr>
        <w:t xml:space="preserve">The decision of the FtT involved </w:t>
      </w:r>
      <w:r w:rsidR="001D72EE" w:rsidRPr="00B97DBF">
        <w:rPr>
          <w:rFonts w:ascii="Book Antiqua" w:hAnsi="Book Antiqua" w:cs="Arial"/>
        </w:rPr>
        <w:t xml:space="preserve">an error of law such that it was set aside.  I substitute a fresh decision.  </w:t>
      </w:r>
    </w:p>
    <w:p w:rsidR="001D72EE" w:rsidRPr="00B97DBF" w:rsidRDefault="001D72EE" w:rsidP="00863224">
      <w:pPr>
        <w:spacing w:before="240"/>
        <w:jc w:val="both"/>
        <w:rPr>
          <w:rFonts w:ascii="Book Antiqua" w:hAnsi="Book Antiqua" w:cs="Arial"/>
        </w:rPr>
      </w:pPr>
      <w:r w:rsidRPr="00B97DBF">
        <w:rPr>
          <w:rFonts w:ascii="Book Antiqua" w:hAnsi="Book Antiqua" w:cs="Arial"/>
        </w:rPr>
        <w:t xml:space="preserve">The appeal is allowed on human rights grounds with reference to Article 8 of the 1950 Convention.  </w:t>
      </w:r>
    </w:p>
    <w:p w:rsidR="001D72EE" w:rsidRDefault="001D72EE" w:rsidP="00863224">
      <w:pPr>
        <w:spacing w:before="240"/>
        <w:jc w:val="both"/>
        <w:rPr>
          <w:rFonts w:ascii="Book Antiqua" w:hAnsi="Book Antiqua" w:cs="Arial"/>
          <w:b/>
        </w:rPr>
      </w:pPr>
      <w:r w:rsidRPr="00B97DBF">
        <w:rPr>
          <w:rFonts w:ascii="Book Antiqua" w:hAnsi="Book Antiqua" w:cs="Arial"/>
          <w:b/>
        </w:rPr>
        <w:t xml:space="preserve">Anonymity  </w:t>
      </w:r>
    </w:p>
    <w:p w:rsidR="001D72EE" w:rsidRPr="00B97DBF" w:rsidRDefault="001D72EE" w:rsidP="00863224">
      <w:pPr>
        <w:spacing w:before="240"/>
        <w:jc w:val="both"/>
        <w:rPr>
          <w:rFonts w:ascii="Book Antiqua" w:hAnsi="Book Antiqua" w:cs="Arial"/>
        </w:rPr>
      </w:pPr>
      <w:r w:rsidRPr="00B97DBF">
        <w:rPr>
          <w:rFonts w:ascii="Book Antiqua" w:hAnsi="Book Antiqua" w:cs="Arial"/>
        </w:rPr>
        <w:t xml:space="preserve">The </w:t>
      </w:r>
      <w:proofErr w:type="spellStart"/>
      <w:r w:rsidRPr="00B97DBF">
        <w:rPr>
          <w:rFonts w:ascii="Book Antiqua" w:hAnsi="Book Antiqua" w:cs="Arial"/>
        </w:rPr>
        <w:t>FtT</w:t>
      </w:r>
      <w:proofErr w:type="spellEnd"/>
      <w:r w:rsidRPr="00B97DBF">
        <w:rPr>
          <w:rFonts w:ascii="Book Antiqua" w:hAnsi="Book Antiqua" w:cs="Arial"/>
        </w:rPr>
        <w:t xml:space="preserve"> made no anonymity direction and there has been no request for </w:t>
      </w:r>
      <w:r w:rsidR="0072578E" w:rsidRPr="00B97DBF">
        <w:rPr>
          <w:rFonts w:ascii="Book Antiqua" w:hAnsi="Book Antiqua" w:cs="Arial"/>
        </w:rPr>
        <w:t>anonymity made</w:t>
      </w:r>
      <w:r w:rsidRPr="00B97DBF">
        <w:rPr>
          <w:rFonts w:ascii="Book Antiqua" w:hAnsi="Book Antiqua" w:cs="Arial"/>
        </w:rPr>
        <w:t xml:space="preserve"> to the Upper Tribunal.  I see no need to make an anonymity direction.  </w:t>
      </w:r>
    </w:p>
    <w:p w:rsidR="000369F5" w:rsidRPr="00B97DBF" w:rsidRDefault="000369F5" w:rsidP="000369F5">
      <w:pPr>
        <w:tabs>
          <w:tab w:val="left" w:pos="2520"/>
        </w:tabs>
        <w:jc w:val="both"/>
        <w:rPr>
          <w:rFonts w:ascii="Book Antiqua" w:hAnsi="Book Antiqua" w:cs="Arial"/>
        </w:rPr>
      </w:pPr>
    </w:p>
    <w:p w:rsidR="00F13D39" w:rsidRPr="00B97DBF" w:rsidRDefault="00F13D39" w:rsidP="000369F5">
      <w:pPr>
        <w:tabs>
          <w:tab w:val="left" w:pos="2520"/>
        </w:tabs>
        <w:jc w:val="both"/>
        <w:rPr>
          <w:rFonts w:ascii="Book Antiqua" w:hAnsi="Book Antiqua" w:cs="Arial"/>
        </w:rPr>
      </w:pPr>
    </w:p>
    <w:p w:rsidR="001F2716" w:rsidRPr="00B97DBF" w:rsidRDefault="006E3C90" w:rsidP="000369F5">
      <w:pPr>
        <w:tabs>
          <w:tab w:val="left" w:pos="2520"/>
        </w:tabs>
        <w:jc w:val="both"/>
        <w:rPr>
          <w:rFonts w:ascii="Book Antiqua" w:hAnsi="Book Antiqua" w:cs="Arial"/>
        </w:rPr>
      </w:pPr>
      <w:r w:rsidRPr="00B97DBF">
        <w:rPr>
          <w:rFonts w:ascii="Book Antiqua" w:hAnsi="Book Antiqua" w:cs="Arial"/>
        </w:rPr>
        <w:t>Signed</w:t>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001F2716" w:rsidRPr="00B97DBF">
        <w:rPr>
          <w:rFonts w:ascii="Book Antiqua" w:hAnsi="Book Antiqua" w:cs="Arial"/>
        </w:rPr>
        <w:t>Date</w:t>
      </w:r>
      <w:r w:rsidR="001D72EE" w:rsidRPr="00B97DBF">
        <w:rPr>
          <w:rFonts w:ascii="Book Antiqua" w:hAnsi="Book Antiqua" w:cs="Arial"/>
        </w:rPr>
        <w:t xml:space="preserve"> 6</w:t>
      </w:r>
      <w:r w:rsidR="001D72EE" w:rsidRPr="00B97DBF">
        <w:rPr>
          <w:rFonts w:ascii="Book Antiqua" w:hAnsi="Book Antiqua" w:cs="Arial"/>
          <w:vertAlign w:val="superscript"/>
        </w:rPr>
        <w:t>th</w:t>
      </w:r>
      <w:r w:rsidR="001D72EE" w:rsidRPr="00B97DBF">
        <w:rPr>
          <w:rFonts w:ascii="Book Antiqua" w:hAnsi="Book Antiqua" w:cs="Arial"/>
        </w:rPr>
        <w:t xml:space="preserve"> August 2018  </w:t>
      </w:r>
    </w:p>
    <w:p w:rsidR="001F2716" w:rsidRPr="00B97DBF" w:rsidRDefault="001F2716" w:rsidP="000369F5">
      <w:pPr>
        <w:tabs>
          <w:tab w:val="left" w:pos="2520"/>
        </w:tabs>
        <w:jc w:val="both"/>
        <w:rPr>
          <w:rFonts w:ascii="Book Antiqua" w:hAnsi="Book Antiqua" w:cs="Arial"/>
        </w:rPr>
      </w:pPr>
    </w:p>
    <w:p w:rsidR="005B7789" w:rsidRPr="00B97DBF" w:rsidRDefault="00255071" w:rsidP="000369F5">
      <w:pPr>
        <w:tabs>
          <w:tab w:val="left" w:pos="2520"/>
        </w:tabs>
        <w:jc w:val="both"/>
        <w:rPr>
          <w:rFonts w:ascii="Book Antiqua" w:hAnsi="Book Antiqua" w:cs="Arial"/>
        </w:rPr>
      </w:pPr>
      <w:r w:rsidRPr="00B97DBF">
        <w:rPr>
          <w:rFonts w:ascii="Book Antiqua" w:hAnsi="Book Antiqua" w:cs="Arial"/>
        </w:rPr>
        <w:t xml:space="preserve">Deputy Upper Tribunal Judge M </w:t>
      </w:r>
      <w:proofErr w:type="gramStart"/>
      <w:r w:rsidRPr="00B97DBF">
        <w:rPr>
          <w:rFonts w:ascii="Book Antiqua" w:hAnsi="Book Antiqua" w:cs="Arial"/>
        </w:rPr>
        <w:t>A</w:t>
      </w:r>
      <w:proofErr w:type="gramEnd"/>
      <w:r w:rsidRPr="00B97DBF">
        <w:rPr>
          <w:rFonts w:ascii="Book Antiqua" w:hAnsi="Book Antiqua" w:cs="Arial"/>
        </w:rPr>
        <w:t xml:space="preserve"> Hall</w:t>
      </w:r>
      <w:r w:rsidR="000219EF" w:rsidRPr="00B97DBF">
        <w:rPr>
          <w:rFonts w:ascii="Book Antiqua" w:hAnsi="Book Antiqua" w:cs="Arial"/>
        </w:rPr>
        <w:t xml:space="preserve">  </w:t>
      </w:r>
    </w:p>
    <w:p w:rsidR="00F13D39" w:rsidRDefault="00F13D39" w:rsidP="000369F5">
      <w:pPr>
        <w:tabs>
          <w:tab w:val="left" w:pos="2520"/>
        </w:tabs>
        <w:jc w:val="both"/>
        <w:rPr>
          <w:rFonts w:ascii="Book Antiqua" w:hAnsi="Book Antiqua" w:cs="Arial"/>
        </w:rPr>
      </w:pPr>
    </w:p>
    <w:p w:rsidR="00F13D39" w:rsidRPr="00B97DBF" w:rsidRDefault="00F13D39" w:rsidP="000369F5">
      <w:pPr>
        <w:tabs>
          <w:tab w:val="left" w:pos="2520"/>
        </w:tabs>
        <w:jc w:val="both"/>
        <w:rPr>
          <w:rFonts w:ascii="Book Antiqua" w:hAnsi="Book Antiqua" w:cs="Arial"/>
        </w:rPr>
      </w:pPr>
    </w:p>
    <w:p w:rsidR="00F13D39" w:rsidRPr="00B97DBF" w:rsidRDefault="00F13D39" w:rsidP="00F13D39">
      <w:pPr>
        <w:jc w:val="both"/>
        <w:rPr>
          <w:rFonts w:ascii="Book Antiqua" w:hAnsi="Book Antiqua" w:cs="Arial"/>
          <w:b/>
        </w:rPr>
      </w:pPr>
      <w:r w:rsidRPr="00B97DBF">
        <w:rPr>
          <w:rFonts w:ascii="Book Antiqua" w:hAnsi="Book Antiqua" w:cs="Arial"/>
          <w:b/>
        </w:rPr>
        <w:t>TO THE RESPONDENT</w:t>
      </w:r>
      <w:r w:rsidR="00E06793" w:rsidRPr="00B97DBF">
        <w:rPr>
          <w:rFonts w:ascii="Book Antiqua" w:hAnsi="Book Antiqua" w:cs="Arial"/>
          <w:b/>
        </w:rPr>
        <w:t xml:space="preserve">  </w:t>
      </w:r>
    </w:p>
    <w:p w:rsidR="00F13D39" w:rsidRPr="00B97DBF" w:rsidRDefault="00F13D39" w:rsidP="00F13D39">
      <w:pPr>
        <w:ind w:left="567" w:hanging="567"/>
        <w:jc w:val="both"/>
        <w:rPr>
          <w:rFonts w:ascii="Book Antiqua" w:hAnsi="Book Antiqua" w:cs="Arial"/>
        </w:rPr>
      </w:pPr>
      <w:r w:rsidRPr="00B97DBF">
        <w:rPr>
          <w:rFonts w:ascii="Book Antiqua" w:hAnsi="Book Antiqua" w:cs="Arial"/>
          <w:b/>
        </w:rPr>
        <w:t>FEE AWARD</w:t>
      </w:r>
      <w:r w:rsidR="00E06793" w:rsidRPr="00B97DBF">
        <w:rPr>
          <w:rFonts w:ascii="Book Antiqua" w:hAnsi="Book Antiqua" w:cs="Arial"/>
          <w:b/>
        </w:rPr>
        <w:t xml:space="preserve">  </w:t>
      </w:r>
    </w:p>
    <w:p w:rsidR="00F13D39" w:rsidRPr="00B97DBF" w:rsidRDefault="00F13D39" w:rsidP="00F13D39">
      <w:pPr>
        <w:ind w:left="567" w:hanging="567"/>
        <w:jc w:val="both"/>
        <w:rPr>
          <w:rFonts w:ascii="Book Antiqua" w:hAnsi="Book Antiqua" w:cs="Arial"/>
        </w:rPr>
      </w:pPr>
    </w:p>
    <w:p w:rsidR="00E06793" w:rsidRPr="00B97DBF" w:rsidRDefault="00E06793" w:rsidP="00F13D39">
      <w:pPr>
        <w:jc w:val="both"/>
        <w:rPr>
          <w:rFonts w:ascii="Book Antiqua" w:hAnsi="Book Antiqua" w:cs="Arial"/>
        </w:rPr>
      </w:pPr>
      <w:r w:rsidRPr="00B97DBF">
        <w:rPr>
          <w:rFonts w:ascii="Book Antiqua" w:hAnsi="Book Antiqua" w:cs="Arial"/>
        </w:rPr>
        <w:t xml:space="preserve">Because I have allowed the appeal I have considered whether to make a fee award.  I make no fee award.  Although the appeal is allowed, the Appellant has been found to have committed a serious act of deception.  Evidence was considered by the Tribunal that was not before the initial decision maker.  </w:t>
      </w:r>
    </w:p>
    <w:p w:rsidR="00F13D39" w:rsidRPr="00B97DBF" w:rsidRDefault="00F13D39" w:rsidP="00F13D39">
      <w:pPr>
        <w:jc w:val="both"/>
        <w:rPr>
          <w:rFonts w:ascii="Book Antiqua" w:hAnsi="Book Antiqua" w:cs="Arial"/>
        </w:rPr>
      </w:pPr>
    </w:p>
    <w:p w:rsidR="00F13D39" w:rsidRPr="00B97DBF" w:rsidRDefault="00F13D39" w:rsidP="00F13D39">
      <w:pPr>
        <w:jc w:val="both"/>
        <w:rPr>
          <w:rFonts w:ascii="Book Antiqua" w:hAnsi="Book Antiqua" w:cs="Arial"/>
        </w:rPr>
      </w:pPr>
    </w:p>
    <w:p w:rsidR="00F13D39" w:rsidRPr="00B97DBF" w:rsidRDefault="00F13D39" w:rsidP="00F13D39">
      <w:pPr>
        <w:tabs>
          <w:tab w:val="left" w:pos="2520"/>
        </w:tabs>
        <w:jc w:val="both"/>
        <w:rPr>
          <w:rFonts w:ascii="Book Antiqua" w:hAnsi="Book Antiqua" w:cs="Arial"/>
        </w:rPr>
      </w:pPr>
      <w:r w:rsidRPr="00B97DBF">
        <w:rPr>
          <w:rFonts w:ascii="Book Antiqua" w:hAnsi="Book Antiqua" w:cs="Arial"/>
        </w:rPr>
        <w:t>Signed</w:t>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r>
      <w:r w:rsidRPr="00B97DBF">
        <w:rPr>
          <w:rFonts w:ascii="Book Antiqua" w:hAnsi="Book Antiqua" w:cs="Arial"/>
        </w:rPr>
        <w:tab/>
        <w:t>Date</w:t>
      </w:r>
      <w:r w:rsidR="001D72EE" w:rsidRPr="00B97DBF">
        <w:rPr>
          <w:rFonts w:ascii="Book Antiqua" w:hAnsi="Book Antiqua" w:cs="Arial"/>
        </w:rPr>
        <w:t xml:space="preserve"> 6</w:t>
      </w:r>
      <w:r w:rsidR="001D72EE" w:rsidRPr="00B97DBF">
        <w:rPr>
          <w:rFonts w:ascii="Book Antiqua" w:hAnsi="Book Antiqua" w:cs="Arial"/>
          <w:vertAlign w:val="superscript"/>
        </w:rPr>
        <w:t>th</w:t>
      </w:r>
      <w:r w:rsidR="001D72EE" w:rsidRPr="00B97DBF">
        <w:rPr>
          <w:rFonts w:ascii="Book Antiqua" w:hAnsi="Book Antiqua" w:cs="Arial"/>
        </w:rPr>
        <w:t xml:space="preserve"> August </w:t>
      </w:r>
      <w:r w:rsidR="00E06793" w:rsidRPr="00B97DBF">
        <w:rPr>
          <w:rFonts w:ascii="Book Antiqua" w:hAnsi="Book Antiqua" w:cs="Arial"/>
        </w:rPr>
        <w:t xml:space="preserve">2018 </w:t>
      </w:r>
      <w:r w:rsidR="009B69D6" w:rsidRPr="00B97DBF">
        <w:rPr>
          <w:rFonts w:ascii="Book Antiqua" w:hAnsi="Book Antiqua" w:cs="Arial"/>
        </w:rPr>
        <w:t xml:space="preserve"> </w:t>
      </w:r>
    </w:p>
    <w:p w:rsidR="00F13D39" w:rsidRPr="00B97DBF" w:rsidRDefault="00F13D39" w:rsidP="00F13D39">
      <w:pPr>
        <w:tabs>
          <w:tab w:val="left" w:pos="2520"/>
        </w:tabs>
        <w:jc w:val="both"/>
        <w:rPr>
          <w:rFonts w:ascii="Book Antiqua" w:hAnsi="Book Antiqua" w:cs="Arial"/>
        </w:rPr>
      </w:pPr>
    </w:p>
    <w:p w:rsidR="0072578E" w:rsidRDefault="00F13D39" w:rsidP="000369F5">
      <w:pPr>
        <w:tabs>
          <w:tab w:val="left" w:pos="2520"/>
        </w:tabs>
        <w:jc w:val="both"/>
        <w:rPr>
          <w:rFonts w:ascii="Book Antiqua" w:hAnsi="Book Antiqua" w:cs="Arial"/>
        </w:rPr>
      </w:pPr>
      <w:r w:rsidRPr="00B97DBF">
        <w:rPr>
          <w:rFonts w:ascii="Book Antiqua" w:hAnsi="Book Antiqua" w:cs="Arial"/>
        </w:rPr>
        <w:t xml:space="preserve">Deputy Upper Tribunal Judge M </w:t>
      </w:r>
      <w:proofErr w:type="gramStart"/>
      <w:r w:rsidRPr="00B97DBF">
        <w:rPr>
          <w:rFonts w:ascii="Book Antiqua" w:hAnsi="Book Antiqua" w:cs="Arial"/>
        </w:rPr>
        <w:t>A</w:t>
      </w:r>
      <w:proofErr w:type="gramEnd"/>
      <w:r w:rsidRPr="00B97DBF">
        <w:rPr>
          <w:rFonts w:ascii="Book Antiqua" w:hAnsi="Book Antiqua" w:cs="Arial"/>
        </w:rPr>
        <w:t xml:space="preserve"> Hall</w:t>
      </w:r>
    </w:p>
    <w:p w:rsidR="0072578E" w:rsidRPr="0072578E" w:rsidRDefault="0072578E" w:rsidP="0072578E">
      <w:pPr>
        <w:rPr>
          <w:rFonts w:ascii="Book Antiqua" w:hAnsi="Book Antiqua" w:cs="Arial"/>
        </w:rPr>
      </w:pPr>
    </w:p>
    <w:p w:rsidR="0072578E" w:rsidRPr="0072578E" w:rsidRDefault="0072578E" w:rsidP="0072578E">
      <w:pPr>
        <w:rPr>
          <w:rFonts w:ascii="Book Antiqua" w:hAnsi="Book Antiqua" w:cs="Arial"/>
        </w:rPr>
      </w:pPr>
    </w:p>
    <w:p w:rsidR="0072578E" w:rsidRPr="0072578E" w:rsidRDefault="0072578E" w:rsidP="0072578E">
      <w:pPr>
        <w:rPr>
          <w:rFonts w:ascii="Book Antiqua" w:hAnsi="Book Antiqua" w:cs="Arial"/>
        </w:rPr>
      </w:pPr>
    </w:p>
    <w:p w:rsidR="0072578E" w:rsidRPr="0072578E" w:rsidRDefault="0072578E" w:rsidP="0072578E">
      <w:pPr>
        <w:rPr>
          <w:rFonts w:ascii="Book Antiqua" w:hAnsi="Book Antiqua" w:cs="Arial"/>
        </w:rPr>
      </w:pPr>
    </w:p>
    <w:p w:rsidR="0072578E" w:rsidRPr="0072578E" w:rsidRDefault="0072578E" w:rsidP="0072578E">
      <w:pPr>
        <w:rPr>
          <w:rFonts w:ascii="Book Antiqua" w:hAnsi="Book Antiqua" w:cs="Arial"/>
        </w:rPr>
      </w:pPr>
    </w:p>
    <w:p w:rsidR="0072578E" w:rsidRPr="0072578E" w:rsidRDefault="0072578E" w:rsidP="0072578E">
      <w:pPr>
        <w:rPr>
          <w:rFonts w:ascii="Book Antiqua" w:hAnsi="Book Antiqua" w:cs="Arial"/>
        </w:rPr>
      </w:pPr>
    </w:p>
    <w:p w:rsidR="0072578E" w:rsidRDefault="0072578E" w:rsidP="0072578E">
      <w:pPr>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B73" w:rsidRDefault="00E35B73">
      <w:r>
        <w:separator/>
      </w:r>
    </w:p>
  </w:endnote>
  <w:endnote w:type="continuationSeparator" w:id="0">
    <w:p w:rsidR="00E35B73" w:rsidRDefault="00E3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87" w:rsidRPr="00F5664C" w:rsidRDefault="003D458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07AD3">
      <w:rPr>
        <w:rStyle w:val="PageNumber"/>
        <w:rFonts w:ascii="Book Antiqua" w:hAnsi="Book Antiqua" w:cs="Arial"/>
        <w:noProof/>
        <w:sz w:val="16"/>
        <w:szCs w:val="16"/>
      </w:rPr>
      <w:t>8</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87" w:rsidRPr="00F5664C" w:rsidRDefault="003D458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B73" w:rsidRDefault="00E35B73">
      <w:r>
        <w:separator/>
      </w:r>
    </w:p>
  </w:footnote>
  <w:footnote w:type="continuationSeparator" w:id="0">
    <w:p w:rsidR="00E35B73" w:rsidRDefault="00E35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87" w:rsidRPr="00F5664C" w:rsidRDefault="003D458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7951DF">
      <w:rPr>
        <w:rFonts w:ascii="Book Antiqua" w:hAnsi="Book Antiqua" w:cs="Arial"/>
        <w:sz w:val="16"/>
        <w:szCs w:val="16"/>
      </w:rPr>
      <w:t>HU/12353/2016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87" w:rsidRPr="00F5664C" w:rsidRDefault="003D458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DF"/>
    <w:rsid w:val="00000621"/>
    <w:rsid w:val="000036C2"/>
    <w:rsid w:val="000219EF"/>
    <w:rsid w:val="00030C00"/>
    <w:rsid w:val="00033D3D"/>
    <w:rsid w:val="000369F5"/>
    <w:rsid w:val="00047759"/>
    <w:rsid w:val="00047F27"/>
    <w:rsid w:val="000524C1"/>
    <w:rsid w:val="00056BD5"/>
    <w:rsid w:val="00063CFF"/>
    <w:rsid w:val="00071A7E"/>
    <w:rsid w:val="000746C0"/>
    <w:rsid w:val="00074D1D"/>
    <w:rsid w:val="0008154E"/>
    <w:rsid w:val="00092580"/>
    <w:rsid w:val="000A0305"/>
    <w:rsid w:val="000A2702"/>
    <w:rsid w:val="000A310D"/>
    <w:rsid w:val="000B33FF"/>
    <w:rsid w:val="000C164C"/>
    <w:rsid w:val="000D01C9"/>
    <w:rsid w:val="000D5D94"/>
    <w:rsid w:val="000E0CD7"/>
    <w:rsid w:val="001113F1"/>
    <w:rsid w:val="00114F8B"/>
    <w:rsid w:val="001165A7"/>
    <w:rsid w:val="00135456"/>
    <w:rsid w:val="00151BB7"/>
    <w:rsid w:val="001602A9"/>
    <w:rsid w:val="00165029"/>
    <w:rsid w:val="0016515B"/>
    <w:rsid w:val="00167D3A"/>
    <w:rsid w:val="001A1E2C"/>
    <w:rsid w:val="001B082D"/>
    <w:rsid w:val="001B72C3"/>
    <w:rsid w:val="001C5587"/>
    <w:rsid w:val="001D535D"/>
    <w:rsid w:val="001D72EE"/>
    <w:rsid w:val="001E508B"/>
    <w:rsid w:val="001F2716"/>
    <w:rsid w:val="0020133A"/>
    <w:rsid w:val="0020714D"/>
    <w:rsid w:val="00207617"/>
    <w:rsid w:val="00230861"/>
    <w:rsid w:val="002333A9"/>
    <w:rsid w:val="002344B7"/>
    <w:rsid w:val="00241743"/>
    <w:rsid w:val="00242A9B"/>
    <w:rsid w:val="00244BC9"/>
    <w:rsid w:val="00255071"/>
    <w:rsid w:val="00277E94"/>
    <w:rsid w:val="00282A5E"/>
    <w:rsid w:val="002830B6"/>
    <w:rsid w:val="00283659"/>
    <w:rsid w:val="00290ADD"/>
    <w:rsid w:val="00294E90"/>
    <w:rsid w:val="002A01CE"/>
    <w:rsid w:val="002C4E73"/>
    <w:rsid w:val="002D68BF"/>
    <w:rsid w:val="002E6497"/>
    <w:rsid w:val="002F33CD"/>
    <w:rsid w:val="00307AD3"/>
    <w:rsid w:val="00323527"/>
    <w:rsid w:val="00323541"/>
    <w:rsid w:val="00330912"/>
    <w:rsid w:val="00336CBF"/>
    <w:rsid w:val="003370E2"/>
    <w:rsid w:val="003500A1"/>
    <w:rsid w:val="00352277"/>
    <w:rsid w:val="003546C8"/>
    <w:rsid w:val="0037258D"/>
    <w:rsid w:val="003853F7"/>
    <w:rsid w:val="003A7CF2"/>
    <w:rsid w:val="003B3D1B"/>
    <w:rsid w:val="003C437C"/>
    <w:rsid w:val="003C49CE"/>
    <w:rsid w:val="003C5CE5"/>
    <w:rsid w:val="003D0671"/>
    <w:rsid w:val="003D4587"/>
    <w:rsid w:val="003D634C"/>
    <w:rsid w:val="003E267B"/>
    <w:rsid w:val="003E2683"/>
    <w:rsid w:val="003E7CD1"/>
    <w:rsid w:val="00402B9E"/>
    <w:rsid w:val="00423932"/>
    <w:rsid w:val="004249CB"/>
    <w:rsid w:val="004326E9"/>
    <w:rsid w:val="0043678A"/>
    <w:rsid w:val="00440456"/>
    <w:rsid w:val="0044127D"/>
    <w:rsid w:val="004448DB"/>
    <w:rsid w:val="00446C9A"/>
    <w:rsid w:val="00463DE4"/>
    <w:rsid w:val="00465F8E"/>
    <w:rsid w:val="00477193"/>
    <w:rsid w:val="004824C8"/>
    <w:rsid w:val="00483136"/>
    <w:rsid w:val="004851DE"/>
    <w:rsid w:val="00487745"/>
    <w:rsid w:val="004A1848"/>
    <w:rsid w:val="004A54D7"/>
    <w:rsid w:val="004F4B13"/>
    <w:rsid w:val="00507FEC"/>
    <w:rsid w:val="00510F0E"/>
    <w:rsid w:val="005129A6"/>
    <w:rsid w:val="00527F88"/>
    <w:rsid w:val="005376D3"/>
    <w:rsid w:val="00544B32"/>
    <w:rsid w:val="005479E1"/>
    <w:rsid w:val="00553280"/>
    <w:rsid w:val="0055532F"/>
    <w:rsid w:val="005570FD"/>
    <w:rsid w:val="005575EA"/>
    <w:rsid w:val="00567773"/>
    <w:rsid w:val="00567EB1"/>
    <w:rsid w:val="00575CBE"/>
    <w:rsid w:val="0057790C"/>
    <w:rsid w:val="0058675B"/>
    <w:rsid w:val="00593795"/>
    <w:rsid w:val="00594B29"/>
    <w:rsid w:val="005A75FF"/>
    <w:rsid w:val="005B7789"/>
    <w:rsid w:val="005E5DFF"/>
    <w:rsid w:val="005F7DB4"/>
    <w:rsid w:val="00602176"/>
    <w:rsid w:val="00605696"/>
    <w:rsid w:val="00606E6F"/>
    <w:rsid w:val="00614A58"/>
    <w:rsid w:val="0065702D"/>
    <w:rsid w:val="0065791C"/>
    <w:rsid w:val="00672A23"/>
    <w:rsid w:val="00690B8A"/>
    <w:rsid w:val="00691238"/>
    <w:rsid w:val="00695CFF"/>
    <w:rsid w:val="006C75F7"/>
    <w:rsid w:val="006D1DFA"/>
    <w:rsid w:val="006D506B"/>
    <w:rsid w:val="006E0104"/>
    <w:rsid w:val="006E3041"/>
    <w:rsid w:val="006E3C90"/>
    <w:rsid w:val="00704B61"/>
    <w:rsid w:val="00707DB1"/>
    <w:rsid w:val="00714390"/>
    <w:rsid w:val="00723199"/>
    <w:rsid w:val="007242F7"/>
    <w:rsid w:val="0072578E"/>
    <w:rsid w:val="00731AED"/>
    <w:rsid w:val="007353BB"/>
    <w:rsid w:val="0073682F"/>
    <w:rsid w:val="00742A8D"/>
    <w:rsid w:val="00747718"/>
    <w:rsid w:val="00752359"/>
    <w:rsid w:val="007544C5"/>
    <w:rsid w:val="007552A9"/>
    <w:rsid w:val="00761858"/>
    <w:rsid w:val="00761A98"/>
    <w:rsid w:val="0076222F"/>
    <w:rsid w:val="00767D59"/>
    <w:rsid w:val="00776E97"/>
    <w:rsid w:val="00780FD7"/>
    <w:rsid w:val="007912AD"/>
    <w:rsid w:val="007951DF"/>
    <w:rsid w:val="007A1F28"/>
    <w:rsid w:val="007A64F6"/>
    <w:rsid w:val="007B0824"/>
    <w:rsid w:val="007C0CD9"/>
    <w:rsid w:val="007C1409"/>
    <w:rsid w:val="007F2244"/>
    <w:rsid w:val="00801AD9"/>
    <w:rsid w:val="00812BB3"/>
    <w:rsid w:val="008246DB"/>
    <w:rsid w:val="008303B8"/>
    <w:rsid w:val="00833DCE"/>
    <w:rsid w:val="00836607"/>
    <w:rsid w:val="00842418"/>
    <w:rsid w:val="00854406"/>
    <w:rsid w:val="008571B2"/>
    <w:rsid w:val="00863224"/>
    <w:rsid w:val="008634DB"/>
    <w:rsid w:val="00871D34"/>
    <w:rsid w:val="00887842"/>
    <w:rsid w:val="008901DD"/>
    <w:rsid w:val="008A46F7"/>
    <w:rsid w:val="008B270C"/>
    <w:rsid w:val="008B45C8"/>
    <w:rsid w:val="008C2ED5"/>
    <w:rsid w:val="008C3D3D"/>
    <w:rsid w:val="008D4131"/>
    <w:rsid w:val="008D5128"/>
    <w:rsid w:val="008F1932"/>
    <w:rsid w:val="008F294D"/>
    <w:rsid w:val="00911F74"/>
    <w:rsid w:val="00921062"/>
    <w:rsid w:val="0092618D"/>
    <w:rsid w:val="00926B5A"/>
    <w:rsid w:val="0093083E"/>
    <w:rsid w:val="00966ECF"/>
    <w:rsid w:val="009702C0"/>
    <w:rsid w:val="009727A3"/>
    <w:rsid w:val="0097791F"/>
    <w:rsid w:val="00980662"/>
    <w:rsid w:val="00987774"/>
    <w:rsid w:val="009A11E8"/>
    <w:rsid w:val="009A6361"/>
    <w:rsid w:val="009B1177"/>
    <w:rsid w:val="009B5A6C"/>
    <w:rsid w:val="009B69D6"/>
    <w:rsid w:val="009D0C2C"/>
    <w:rsid w:val="009D75FE"/>
    <w:rsid w:val="009E4E62"/>
    <w:rsid w:val="009F5220"/>
    <w:rsid w:val="009F7C4D"/>
    <w:rsid w:val="00A123EF"/>
    <w:rsid w:val="00A15234"/>
    <w:rsid w:val="00A15EBD"/>
    <w:rsid w:val="00A201AB"/>
    <w:rsid w:val="00A31C8B"/>
    <w:rsid w:val="00A32C3E"/>
    <w:rsid w:val="00A352A8"/>
    <w:rsid w:val="00A75965"/>
    <w:rsid w:val="00A845DC"/>
    <w:rsid w:val="00A90C98"/>
    <w:rsid w:val="00A97AEE"/>
    <w:rsid w:val="00AA0262"/>
    <w:rsid w:val="00AA0D4E"/>
    <w:rsid w:val="00AA224F"/>
    <w:rsid w:val="00AC5CF6"/>
    <w:rsid w:val="00AF5A03"/>
    <w:rsid w:val="00B1144E"/>
    <w:rsid w:val="00B144FA"/>
    <w:rsid w:val="00B16F58"/>
    <w:rsid w:val="00B221BC"/>
    <w:rsid w:val="00B30648"/>
    <w:rsid w:val="00B337AA"/>
    <w:rsid w:val="00B3524D"/>
    <w:rsid w:val="00B356D8"/>
    <w:rsid w:val="00B40F69"/>
    <w:rsid w:val="00B4163C"/>
    <w:rsid w:val="00B4447C"/>
    <w:rsid w:val="00B4659E"/>
    <w:rsid w:val="00B46616"/>
    <w:rsid w:val="00B610E3"/>
    <w:rsid w:val="00B61205"/>
    <w:rsid w:val="00B617C4"/>
    <w:rsid w:val="00B626FA"/>
    <w:rsid w:val="00B65E06"/>
    <w:rsid w:val="00B7040A"/>
    <w:rsid w:val="00B7600E"/>
    <w:rsid w:val="00B96FA0"/>
    <w:rsid w:val="00B97DBF"/>
    <w:rsid w:val="00BB7153"/>
    <w:rsid w:val="00BC1282"/>
    <w:rsid w:val="00BC73E8"/>
    <w:rsid w:val="00BD00BC"/>
    <w:rsid w:val="00BD4196"/>
    <w:rsid w:val="00BD7614"/>
    <w:rsid w:val="00BE1A4D"/>
    <w:rsid w:val="00BE1D4C"/>
    <w:rsid w:val="00BE31CE"/>
    <w:rsid w:val="00BF0284"/>
    <w:rsid w:val="00BF22CA"/>
    <w:rsid w:val="00BF24FA"/>
    <w:rsid w:val="00BF7022"/>
    <w:rsid w:val="00C26032"/>
    <w:rsid w:val="00C265B0"/>
    <w:rsid w:val="00C321B5"/>
    <w:rsid w:val="00C345E1"/>
    <w:rsid w:val="00C50B79"/>
    <w:rsid w:val="00C71684"/>
    <w:rsid w:val="00C719C9"/>
    <w:rsid w:val="00C977BA"/>
    <w:rsid w:val="00CA1548"/>
    <w:rsid w:val="00CA5FB5"/>
    <w:rsid w:val="00CA7A35"/>
    <w:rsid w:val="00CB6467"/>
    <w:rsid w:val="00CB6E35"/>
    <w:rsid w:val="00CC117A"/>
    <w:rsid w:val="00CC3ECD"/>
    <w:rsid w:val="00CC557A"/>
    <w:rsid w:val="00CC6FAB"/>
    <w:rsid w:val="00CE1A46"/>
    <w:rsid w:val="00CE26B2"/>
    <w:rsid w:val="00CE3E40"/>
    <w:rsid w:val="00CF1439"/>
    <w:rsid w:val="00CF253F"/>
    <w:rsid w:val="00CF56B4"/>
    <w:rsid w:val="00D16502"/>
    <w:rsid w:val="00D20F09"/>
    <w:rsid w:val="00D22636"/>
    <w:rsid w:val="00D321A1"/>
    <w:rsid w:val="00D3515F"/>
    <w:rsid w:val="00D40FD9"/>
    <w:rsid w:val="00D45764"/>
    <w:rsid w:val="00D45A31"/>
    <w:rsid w:val="00D50965"/>
    <w:rsid w:val="00D52045"/>
    <w:rsid w:val="00D53769"/>
    <w:rsid w:val="00D65912"/>
    <w:rsid w:val="00D85B91"/>
    <w:rsid w:val="00D85C13"/>
    <w:rsid w:val="00D8667D"/>
    <w:rsid w:val="00D91BE3"/>
    <w:rsid w:val="00D94AFC"/>
    <w:rsid w:val="00DA245A"/>
    <w:rsid w:val="00DA48F9"/>
    <w:rsid w:val="00DB31FC"/>
    <w:rsid w:val="00DB70AE"/>
    <w:rsid w:val="00DB7231"/>
    <w:rsid w:val="00DC0E71"/>
    <w:rsid w:val="00DC1C00"/>
    <w:rsid w:val="00DC317A"/>
    <w:rsid w:val="00DD5071"/>
    <w:rsid w:val="00DD5C39"/>
    <w:rsid w:val="00DE26AF"/>
    <w:rsid w:val="00DE7DB7"/>
    <w:rsid w:val="00E00A0A"/>
    <w:rsid w:val="00E06793"/>
    <w:rsid w:val="00E07F57"/>
    <w:rsid w:val="00E1040E"/>
    <w:rsid w:val="00E1372E"/>
    <w:rsid w:val="00E274A1"/>
    <w:rsid w:val="00E32086"/>
    <w:rsid w:val="00E355C4"/>
    <w:rsid w:val="00E35B73"/>
    <w:rsid w:val="00E35BBA"/>
    <w:rsid w:val="00E4512F"/>
    <w:rsid w:val="00E50BCE"/>
    <w:rsid w:val="00E61292"/>
    <w:rsid w:val="00E76309"/>
    <w:rsid w:val="00E776B7"/>
    <w:rsid w:val="00E77C4D"/>
    <w:rsid w:val="00E81D01"/>
    <w:rsid w:val="00E87AE3"/>
    <w:rsid w:val="00E94FC2"/>
    <w:rsid w:val="00EC378B"/>
    <w:rsid w:val="00EC3DB1"/>
    <w:rsid w:val="00EC5D66"/>
    <w:rsid w:val="00ED0450"/>
    <w:rsid w:val="00ED654F"/>
    <w:rsid w:val="00EE45D8"/>
    <w:rsid w:val="00EE716A"/>
    <w:rsid w:val="00EF0BC0"/>
    <w:rsid w:val="00EF178A"/>
    <w:rsid w:val="00F004CD"/>
    <w:rsid w:val="00F0328B"/>
    <w:rsid w:val="00F13D39"/>
    <w:rsid w:val="00F22A22"/>
    <w:rsid w:val="00F22EDA"/>
    <w:rsid w:val="00F3224D"/>
    <w:rsid w:val="00F33E0E"/>
    <w:rsid w:val="00F47A3F"/>
    <w:rsid w:val="00F47DBC"/>
    <w:rsid w:val="00F5326E"/>
    <w:rsid w:val="00F554B2"/>
    <w:rsid w:val="00F5664C"/>
    <w:rsid w:val="00F732AF"/>
    <w:rsid w:val="00F82C11"/>
    <w:rsid w:val="00F86B52"/>
    <w:rsid w:val="00F9513A"/>
    <w:rsid w:val="00F9791C"/>
    <w:rsid w:val="00FA2560"/>
    <w:rsid w:val="00FB3352"/>
    <w:rsid w:val="00FB4EFE"/>
    <w:rsid w:val="00FB7E80"/>
    <w:rsid w:val="00FC49A4"/>
    <w:rsid w:val="00FE0709"/>
    <w:rsid w:val="00FE3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1C19E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3181</Words>
  <Characters>15436</Characters>
  <Application>Microsoft Office Word</Application>
  <DocSecurity>0</DocSecurity>
  <Lines>128</Lines>
  <Paragraphs>37</Paragraphs>
  <ScaleCrop>false</ScaleCrop>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2018-09-04T14:39:00Z</dcterms:created>
  <dcterms:modified xsi:type="dcterms:W3CDTF">2018-09-04T14:39:00Z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