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34A81"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C2BB2"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C2BB2">
        <w:rPr>
          <w:rFonts w:ascii="Book Antiqua" w:hAnsi="Book Antiqua" w:cs="Arial"/>
          <w:b/>
        </w:rPr>
        <w:t xml:space="preserve">   </w:t>
      </w:r>
      <w:proofErr w:type="gramEnd"/>
      <w:r w:rsidR="00AC2BB2">
        <w:rPr>
          <w:rFonts w:ascii="Book Antiqua" w:hAnsi="Book Antiqua" w:cs="Arial"/>
          <w:b/>
        </w:rPr>
        <w:t xml:space="preserve">                      </w:t>
      </w:r>
      <w:r w:rsidR="00B3524D" w:rsidRPr="00AC2BB2">
        <w:rPr>
          <w:rFonts w:ascii="Book Antiqua" w:hAnsi="Book Antiqua" w:cs="Arial"/>
          <w:b/>
        </w:rPr>
        <w:t>Appeal Number</w:t>
      </w:r>
      <w:r w:rsidR="00D53769" w:rsidRPr="00AC2BB2">
        <w:rPr>
          <w:rFonts w:ascii="Book Antiqua" w:hAnsi="Book Antiqua" w:cs="Arial"/>
          <w:b/>
        </w:rPr>
        <w:t>:</w:t>
      </w:r>
      <w:r w:rsidR="00B3524D" w:rsidRPr="00AC2BB2">
        <w:rPr>
          <w:rFonts w:ascii="Book Antiqua" w:hAnsi="Book Antiqua" w:cs="Arial"/>
          <w:b/>
        </w:rPr>
        <w:t xml:space="preserve"> </w:t>
      </w:r>
      <w:r w:rsidR="00181136" w:rsidRPr="00AC2BB2">
        <w:rPr>
          <w:rFonts w:ascii="Book Antiqua" w:hAnsi="Book Antiqua" w:cs="Arial"/>
          <w:b/>
          <w:caps/>
        </w:rPr>
        <w:t>HU/12421/2016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70"/>
        <w:gridCol w:w="978"/>
        <w:gridCol w:w="3960"/>
      </w:tblGrid>
      <w:tr w:rsidR="00D22636" w:rsidRPr="00F5664C" w:rsidTr="00634A81">
        <w:tc>
          <w:tcPr>
            <w:tcW w:w="507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81136">
              <w:rPr>
                <w:rFonts w:ascii="Book Antiqua" w:hAnsi="Book Antiqua" w:cs="Arial"/>
                <w:b/>
              </w:rPr>
              <w:t>Field House</w:t>
            </w:r>
          </w:p>
        </w:tc>
        <w:tc>
          <w:tcPr>
            <w:tcW w:w="4938" w:type="dxa"/>
            <w:gridSpan w:val="2"/>
          </w:tcPr>
          <w:p w:rsidR="00D22636" w:rsidRPr="00F5664C" w:rsidRDefault="00AC2BB2" w:rsidP="004A1848">
            <w:pPr>
              <w:jc w:val="both"/>
              <w:rPr>
                <w:rFonts w:ascii="Book Antiqua" w:hAnsi="Book Antiqua" w:cs="Arial"/>
                <w:b/>
              </w:rPr>
            </w:pPr>
            <w:r>
              <w:rPr>
                <w:rFonts w:ascii="Book Antiqua" w:hAnsi="Book Antiqua" w:cs="Arial"/>
                <w:b/>
              </w:rPr>
              <w:t xml:space="preserve">     </w:t>
            </w:r>
            <w:r w:rsidR="009D274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634A81">
        <w:tc>
          <w:tcPr>
            <w:tcW w:w="507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E771B">
              <w:rPr>
                <w:rFonts w:ascii="Book Antiqua" w:hAnsi="Book Antiqua" w:cs="Arial"/>
                <w:b/>
              </w:rPr>
              <w:t>0</w:t>
            </w:r>
            <w:r w:rsidR="00181136">
              <w:rPr>
                <w:rFonts w:ascii="Book Antiqua" w:hAnsi="Book Antiqua" w:cs="Arial"/>
                <w:b/>
              </w:rPr>
              <w:t>2 May 2018</w:t>
            </w:r>
          </w:p>
        </w:tc>
        <w:tc>
          <w:tcPr>
            <w:tcW w:w="4938" w:type="dxa"/>
            <w:gridSpan w:val="2"/>
          </w:tcPr>
          <w:p w:rsidR="00D22636" w:rsidRPr="00F5664C" w:rsidRDefault="00AC2BB2" w:rsidP="004A1848">
            <w:pPr>
              <w:jc w:val="both"/>
              <w:rPr>
                <w:rFonts w:ascii="Book Antiqua" w:hAnsi="Book Antiqua" w:cs="Arial"/>
                <w:b/>
              </w:rPr>
            </w:pPr>
            <w:r>
              <w:rPr>
                <w:rFonts w:ascii="Book Antiqua" w:hAnsi="Book Antiqua" w:cs="Arial"/>
                <w:b/>
              </w:rPr>
              <w:t xml:space="preserve">     </w:t>
            </w:r>
            <w:r w:rsidR="00634A81">
              <w:rPr>
                <w:rFonts w:ascii="Book Antiqua" w:hAnsi="Book Antiqua" w:cs="Arial"/>
                <w:b/>
              </w:rPr>
              <w:t xml:space="preserve">On 22 May 2018 </w:t>
            </w:r>
          </w:p>
        </w:tc>
      </w:tr>
      <w:tr w:rsidR="00D22636" w:rsidRPr="00F5664C" w:rsidTr="00634A81">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181136" w:rsidRDefault="0018113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181136" w:rsidP="00742A8D">
      <w:pPr>
        <w:jc w:val="center"/>
        <w:rPr>
          <w:rFonts w:ascii="Book Antiqua" w:hAnsi="Book Antiqua" w:cs="Arial"/>
          <w:b/>
          <w:caps/>
        </w:rPr>
      </w:pPr>
      <w:r>
        <w:rPr>
          <w:rFonts w:ascii="Book Antiqua" w:hAnsi="Book Antiqua" w:cs="Arial"/>
          <w:b/>
          <w:caps/>
        </w:rPr>
        <w:t>mrs bashiran bibi</w:t>
      </w:r>
    </w:p>
    <w:p w:rsidR="009D2749" w:rsidRPr="00AC2BB2" w:rsidRDefault="009D2749" w:rsidP="009D2749">
      <w:pPr>
        <w:jc w:val="center"/>
        <w:rPr>
          <w:rFonts w:ascii="Book Antiqua" w:hAnsi="Book Antiqua" w:cs="Arial"/>
          <w:caps/>
        </w:rPr>
      </w:pPr>
      <w:r w:rsidRPr="00AC2BB2">
        <w:rPr>
          <w:rFonts w:ascii="Book Antiqua" w:hAnsi="Book Antiqua" w:cs="Arial"/>
          <w:caps/>
        </w:rPr>
        <w:t xml:space="preserve">(ANONYMITY DIRECTION </w:t>
      </w:r>
      <w:r w:rsidR="00181136" w:rsidRPr="00AC2BB2">
        <w:rPr>
          <w:rFonts w:ascii="Book Antiqua" w:hAnsi="Book Antiqua" w:cs="Arial"/>
          <w:caps/>
        </w:rPr>
        <w:t>not made</w:t>
      </w:r>
      <w:r w:rsidRPr="00AC2BB2">
        <w:rPr>
          <w:rFonts w:ascii="Book Antiqua" w:hAnsi="Book Antiqua" w:cs="Arial"/>
          <w:caps/>
        </w:rPr>
        <w:t>)</w:t>
      </w:r>
    </w:p>
    <w:p w:rsidR="00704B61" w:rsidRPr="00F5664C" w:rsidRDefault="005817BA"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AC2BB2" w:rsidRPr="00F5664C" w:rsidRDefault="00AC2BB2"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5817BA"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817BA">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181136">
        <w:rPr>
          <w:rFonts w:ascii="Book Antiqua" w:hAnsi="Book Antiqua" w:cs="Arial"/>
        </w:rPr>
        <w:t xml:space="preserve">Mr S </w:t>
      </w:r>
      <w:proofErr w:type="gramStart"/>
      <w:r w:rsidR="00181136">
        <w:rPr>
          <w:rFonts w:ascii="Book Antiqua" w:hAnsi="Book Antiqua" w:cs="Arial"/>
        </w:rPr>
        <w:t>A</w:t>
      </w:r>
      <w:proofErr w:type="gramEnd"/>
      <w:r w:rsidR="00181136">
        <w:rPr>
          <w:rFonts w:ascii="Book Antiqua" w:hAnsi="Book Antiqua" w:cs="Arial"/>
        </w:rPr>
        <w:t xml:space="preserve"> Salam, Solicitor, instructed by Salam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817BA">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181136">
        <w:rPr>
          <w:rFonts w:ascii="Book Antiqua" w:hAnsi="Book Antiqua" w:cs="Arial"/>
        </w:rPr>
        <w:t xml:space="preserve">Ms N Willocks-Briscoe,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C2ABF" w:rsidRDefault="00181136" w:rsidP="00DC2ABF">
      <w:pPr>
        <w:numPr>
          <w:ilvl w:val="0"/>
          <w:numId w:val="3"/>
        </w:numPr>
        <w:spacing w:before="240"/>
        <w:jc w:val="both"/>
        <w:rPr>
          <w:rFonts w:ascii="Book Antiqua" w:hAnsi="Book Antiqua" w:cs="Arial"/>
        </w:rPr>
      </w:pPr>
      <w:r>
        <w:rPr>
          <w:rFonts w:ascii="Book Antiqua" w:hAnsi="Book Antiqua" w:cs="Arial"/>
        </w:rPr>
        <w:t xml:space="preserve">The </w:t>
      </w:r>
      <w:r w:rsidR="005817BA">
        <w:rPr>
          <w:rFonts w:ascii="Book Antiqua" w:hAnsi="Book Antiqua" w:cs="Arial"/>
        </w:rPr>
        <w:t>Appellant</w:t>
      </w:r>
      <w:r>
        <w:rPr>
          <w:rFonts w:ascii="Book Antiqua" w:hAnsi="Book Antiqua" w:cs="Arial"/>
        </w:rPr>
        <w:t xml:space="preserve">, a national of </w:t>
      </w:r>
      <w:smartTag w:uri="urn:schemas-microsoft-com:office:smarttags" w:element="country-region">
        <w:r>
          <w:rPr>
            <w:rFonts w:ascii="Book Antiqua" w:hAnsi="Book Antiqua" w:cs="Arial"/>
          </w:rPr>
          <w:t>Pakistan</w:t>
        </w:r>
      </w:smartTag>
      <w:r>
        <w:rPr>
          <w:rFonts w:ascii="Book Antiqua" w:hAnsi="Book Antiqua" w:cs="Arial"/>
        </w:rPr>
        <w:t>, appealed to the First-tier Tribunal against the decision of the Entry Clearance Officer dated 11</w:t>
      </w:r>
      <w:r w:rsidRPr="00181136">
        <w:rPr>
          <w:rFonts w:ascii="Book Antiqua" w:hAnsi="Book Antiqua" w:cs="Arial"/>
          <w:vertAlign w:val="superscript"/>
        </w:rPr>
        <w:t>th</w:t>
      </w:r>
      <w:r>
        <w:rPr>
          <w:rFonts w:ascii="Book Antiqua" w:hAnsi="Book Antiqua" w:cs="Arial"/>
        </w:rPr>
        <w:t xml:space="preserve"> April 2016 to refuse her application for entry clearance to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as an adult dependent relative under Appendix FM of the Immigration Rules.  First-tier Tribunal Judge Dean dismissed the </w:t>
      </w:r>
      <w:r w:rsidR="005817BA">
        <w:rPr>
          <w:rFonts w:ascii="Book Antiqua" w:hAnsi="Book Antiqua" w:cs="Arial"/>
        </w:rPr>
        <w:t>Appellant</w:t>
      </w:r>
      <w:r>
        <w:rPr>
          <w:rFonts w:ascii="Book Antiqua" w:hAnsi="Book Antiqua" w:cs="Arial"/>
        </w:rPr>
        <w:t>’s appeal in a decision promulgated on 22</w:t>
      </w:r>
      <w:r w:rsidRPr="00181136">
        <w:rPr>
          <w:rFonts w:ascii="Book Antiqua" w:hAnsi="Book Antiqua" w:cs="Arial"/>
          <w:vertAlign w:val="superscript"/>
        </w:rPr>
        <w:t>nd</w:t>
      </w:r>
      <w:r>
        <w:rPr>
          <w:rFonts w:ascii="Book Antiqua" w:hAnsi="Book Antiqua" w:cs="Arial"/>
        </w:rPr>
        <w:t xml:space="preserve"> January 2018.  The </w:t>
      </w:r>
      <w:r w:rsidR="005817BA">
        <w:rPr>
          <w:rFonts w:ascii="Book Antiqua" w:hAnsi="Book Antiqua" w:cs="Arial"/>
        </w:rPr>
        <w:t>Appellant</w:t>
      </w:r>
      <w:r>
        <w:rPr>
          <w:rFonts w:ascii="Book Antiqua" w:hAnsi="Book Antiqua" w:cs="Arial"/>
        </w:rPr>
        <w:t xml:space="preserve"> now appeals to this Tribunal with permission granted by First-tier Tribunal Judge Landes on 13</w:t>
      </w:r>
      <w:r w:rsidRPr="00181136">
        <w:rPr>
          <w:rFonts w:ascii="Book Antiqua" w:hAnsi="Book Antiqua" w:cs="Arial"/>
          <w:vertAlign w:val="superscript"/>
        </w:rPr>
        <w:t>th</w:t>
      </w:r>
      <w:r>
        <w:rPr>
          <w:rFonts w:ascii="Book Antiqua" w:hAnsi="Book Antiqua" w:cs="Arial"/>
        </w:rPr>
        <w:t xml:space="preserve"> March 2018.  </w:t>
      </w:r>
    </w:p>
    <w:p w:rsidR="00181136" w:rsidRDefault="00181136" w:rsidP="00DC2ABF">
      <w:pPr>
        <w:numPr>
          <w:ilvl w:val="0"/>
          <w:numId w:val="3"/>
        </w:numPr>
        <w:spacing w:before="240"/>
        <w:jc w:val="both"/>
        <w:rPr>
          <w:rFonts w:ascii="Book Antiqua" w:hAnsi="Book Antiqua" w:cs="Arial"/>
        </w:rPr>
      </w:pPr>
      <w:r>
        <w:rPr>
          <w:rFonts w:ascii="Book Antiqua" w:hAnsi="Book Antiqua" w:cs="Arial"/>
        </w:rPr>
        <w:lastRenderedPageBreak/>
        <w:t xml:space="preserve">The background to this matter is that the </w:t>
      </w:r>
      <w:r w:rsidR="005817BA">
        <w:rPr>
          <w:rFonts w:ascii="Book Antiqua" w:hAnsi="Book Antiqua" w:cs="Arial"/>
        </w:rPr>
        <w:t>Appellant</w:t>
      </w:r>
      <w:r>
        <w:rPr>
          <w:rFonts w:ascii="Book Antiqua" w:hAnsi="Book Antiqua" w:cs="Arial"/>
        </w:rPr>
        <w:t xml:space="preserve"> applied for entry clearance as an adult </w:t>
      </w:r>
      <w:r w:rsidR="00324B8B">
        <w:rPr>
          <w:rFonts w:ascii="Book Antiqua" w:hAnsi="Book Antiqua" w:cs="Arial"/>
        </w:rPr>
        <w:t xml:space="preserve">dependent relative of her son. </w:t>
      </w:r>
      <w:r>
        <w:rPr>
          <w:rFonts w:ascii="Book Antiqua" w:hAnsi="Book Antiqua" w:cs="Arial"/>
        </w:rPr>
        <w:t xml:space="preserve">The Entry Clearance Officer </w:t>
      </w:r>
      <w:r w:rsidR="00330A1E">
        <w:rPr>
          <w:rFonts w:ascii="Book Antiqua" w:hAnsi="Book Antiqua" w:cs="Arial"/>
        </w:rPr>
        <w:t xml:space="preserve">refused the application under the suitability requirements of Appendix FM of the Immigration Rules on the basis that </w:t>
      </w:r>
      <w:r w:rsidR="00324B8B">
        <w:rPr>
          <w:rFonts w:ascii="Book Antiqua" w:hAnsi="Book Antiqua" w:cs="Arial"/>
        </w:rPr>
        <w:t>the Appellant</w:t>
      </w:r>
      <w:r w:rsidR="00330A1E">
        <w:rPr>
          <w:rFonts w:ascii="Book Antiqua" w:hAnsi="Book Antiqua" w:cs="Arial"/>
        </w:rPr>
        <w:t xml:space="preserve"> had failed to present a valid medical certificate confirming that she had undergone screening for active pulmonary tuberculosis and is free from the disease.  Further grounds for refusal were under the eligibility requirements of EC-DR 1.1(d) of Appendix FM.  The Entry Clearance Officer was not satisfied </w:t>
      </w:r>
      <w:proofErr w:type="gramStart"/>
      <w:r w:rsidR="00330A1E">
        <w:rPr>
          <w:rFonts w:ascii="Book Antiqua" w:hAnsi="Book Antiqua" w:cs="Arial"/>
        </w:rPr>
        <w:t>on the basis of</w:t>
      </w:r>
      <w:proofErr w:type="gramEnd"/>
      <w:r w:rsidR="00330A1E">
        <w:rPr>
          <w:rFonts w:ascii="Book Antiqua" w:hAnsi="Book Antiqua" w:cs="Arial"/>
        </w:rPr>
        <w:t xml:space="preserve"> the evidence that the </w:t>
      </w:r>
      <w:r w:rsidR="005817BA">
        <w:rPr>
          <w:rFonts w:ascii="Book Antiqua" w:hAnsi="Book Antiqua" w:cs="Arial"/>
        </w:rPr>
        <w:t>Appellant</w:t>
      </w:r>
      <w:r w:rsidR="00330A1E">
        <w:rPr>
          <w:rFonts w:ascii="Book Antiqua" w:hAnsi="Book Antiqua" w:cs="Arial"/>
        </w:rPr>
        <w:t xml:space="preserve"> </w:t>
      </w:r>
      <w:r w:rsidR="00324B8B">
        <w:rPr>
          <w:rFonts w:ascii="Book Antiqua" w:hAnsi="Book Antiqua" w:cs="Arial"/>
        </w:rPr>
        <w:t>wa</w:t>
      </w:r>
      <w:r w:rsidR="00330A1E">
        <w:rPr>
          <w:rFonts w:ascii="Book Antiqua" w:hAnsi="Book Antiqua" w:cs="Arial"/>
        </w:rPr>
        <w:t xml:space="preserve">s unable to obtain the required level of care in Pakistan.  </w:t>
      </w:r>
    </w:p>
    <w:p w:rsidR="00330A1E" w:rsidRDefault="00324B8B" w:rsidP="00324B8B">
      <w:pPr>
        <w:numPr>
          <w:ilvl w:val="0"/>
          <w:numId w:val="3"/>
        </w:numPr>
        <w:spacing w:before="240"/>
        <w:jc w:val="both"/>
        <w:rPr>
          <w:rFonts w:ascii="Book Antiqua" w:hAnsi="Book Antiqua" w:cs="Arial"/>
        </w:rPr>
      </w:pPr>
      <w:r>
        <w:rPr>
          <w:rFonts w:ascii="Book Antiqua" w:hAnsi="Book Antiqua" w:cs="Arial"/>
        </w:rPr>
        <w:t xml:space="preserve">At the hearing in the First-tier Tribunal the judge refused an application to adjourn the hearing on the basis that the Appellant’s son (the Sponsor) was ill. The judge determined the appeal </w:t>
      </w:r>
      <w:proofErr w:type="gramStart"/>
      <w:r>
        <w:rPr>
          <w:rFonts w:ascii="Book Antiqua" w:hAnsi="Book Antiqua" w:cs="Arial"/>
        </w:rPr>
        <w:t>taking into account</w:t>
      </w:r>
      <w:proofErr w:type="gramEnd"/>
      <w:r>
        <w:rPr>
          <w:rFonts w:ascii="Book Antiqua" w:hAnsi="Book Antiqua" w:cs="Arial"/>
        </w:rPr>
        <w:t xml:space="preserve"> the papers and oral submissions. </w:t>
      </w:r>
      <w:r w:rsidR="00330A1E">
        <w:rPr>
          <w:rFonts w:ascii="Book Antiqua" w:hAnsi="Book Antiqua" w:cs="Arial"/>
        </w:rPr>
        <w:t xml:space="preserve">In considering the appeal the First-tier Tribunal Judge noted at paragraph 13 that the issue of the TB certificate was fundamental to the case and went on to consider A39, Part 1 of the general provisions of the Immigration Rules and Appendix T.  The judge found at paragraph 15 that the Immigration Rules required that the </w:t>
      </w:r>
      <w:r w:rsidR="005817BA">
        <w:rPr>
          <w:rFonts w:ascii="Book Antiqua" w:hAnsi="Book Antiqua" w:cs="Arial"/>
        </w:rPr>
        <w:t>Appellant</w:t>
      </w:r>
      <w:r>
        <w:rPr>
          <w:rFonts w:ascii="Book Antiqua" w:hAnsi="Book Antiqua" w:cs="Arial"/>
        </w:rPr>
        <w:t xml:space="preserve"> must present</w:t>
      </w:r>
      <w:r w:rsidR="00330A1E">
        <w:rPr>
          <w:rFonts w:ascii="Book Antiqua" w:hAnsi="Book Antiqua" w:cs="Arial"/>
        </w:rPr>
        <w:t xml:space="preserve"> a valid TB certificate </w:t>
      </w:r>
      <w:r>
        <w:rPr>
          <w:rFonts w:ascii="Book Antiqua" w:hAnsi="Book Antiqua" w:cs="Arial"/>
        </w:rPr>
        <w:t>“</w:t>
      </w:r>
      <w:r w:rsidR="00330A1E">
        <w:rPr>
          <w:rFonts w:ascii="Book Antiqua" w:hAnsi="Book Antiqua" w:cs="Arial"/>
        </w:rPr>
        <w:t>at the time of the application</w:t>
      </w:r>
      <w:r>
        <w:rPr>
          <w:rFonts w:ascii="Book Antiqua" w:hAnsi="Book Antiqua" w:cs="Arial"/>
        </w:rPr>
        <w:t xml:space="preserve">”. </w:t>
      </w:r>
      <w:proofErr w:type="gramStart"/>
      <w:r>
        <w:rPr>
          <w:rFonts w:ascii="Book Antiqua" w:hAnsi="Book Antiqua" w:cs="Arial"/>
        </w:rPr>
        <w:t>A</w:t>
      </w:r>
      <w:r w:rsidR="00330A1E">
        <w:rPr>
          <w:rFonts w:ascii="Book Antiqua" w:hAnsi="Book Antiqua" w:cs="Arial"/>
        </w:rPr>
        <w:t>ccordingly</w:t>
      </w:r>
      <w:proofErr w:type="gramEnd"/>
      <w:r w:rsidR="00330A1E">
        <w:rPr>
          <w:rFonts w:ascii="Book Antiqua" w:hAnsi="Book Antiqua" w:cs="Arial"/>
        </w:rPr>
        <w:t xml:space="preserve"> the judge considered that an undertaking to obtain the TB certificate before departure was not sufficient to meet the requirements of Appendix T and found that the </w:t>
      </w:r>
      <w:r w:rsidR="005817BA">
        <w:rPr>
          <w:rFonts w:ascii="Book Antiqua" w:hAnsi="Book Antiqua" w:cs="Arial"/>
        </w:rPr>
        <w:t>Appellant</w:t>
      </w:r>
      <w:r w:rsidR="00330A1E">
        <w:rPr>
          <w:rFonts w:ascii="Book Antiqua" w:hAnsi="Book Antiqua" w:cs="Arial"/>
        </w:rPr>
        <w:t xml:space="preserve"> did not meet the requirements of the Immigration Rules and dismissed the appeal under the Immigration Rules [17].</w:t>
      </w:r>
    </w:p>
    <w:p w:rsidR="00330A1E" w:rsidRDefault="00330A1E" w:rsidP="00DC2ABF">
      <w:pPr>
        <w:numPr>
          <w:ilvl w:val="0"/>
          <w:numId w:val="3"/>
        </w:numPr>
        <w:spacing w:before="240"/>
        <w:jc w:val="both"/>
        <w:rPr>
          <w:rFonts w:ascii="Book Antiqua" w:hAnsi="Book Antiqua" w:cs="Arial"/>
        </w:rPr>
      </w:pPr>
      <w:r>
        <w:rPr>
          <w:rFonts w:ascii="Book Antiqua" w:hAnsi="Book Antiqua" w:cs="Arial"/>
        </w:rPr>
        <w:t xml:space="preserve">The Grounds of Appeal contend that the judge erred in failing to consider the </w:t>
      </w:r>
      <w:r w:rsidR="005817BA">
        <w:rPr>
          <w:rFonts w:ascii="Book Antiqua" w:hAnsi="Book Antiqua" w:cs="Arial"/>
        </w:rPr>
        <w:t>Appellant</w:t>
      </w:r>
      <w:r>
        <w:rPr>
          <w:rFonts w:ascii="Book Antiqua" w:hAnsi="Book Antiqua" w:cs="Arial"/>
        </w:rPr>
        <w:t xml:space="preserve">’s appeal against the Entry Clearance Officer’s decision to cancel the </w:t>
      </w:r>
      <w:r w:rsidR="005817BA">
        <w:rPr>
          <w:rFonts w:ascii="Book Antiqua" w:hAnsi="Book Antiqua" w:cs="Arial"/>
        </w:rPr>
        <w:t>Appellant</w:t>
      </w:r>
      <w:r>
        <w:rPr>
          <w:rFonts w:ascii="Book Antiqua" w:hAnsi="Book Antiqua" w:cs="Arial"/>
        </w:rPr>
        <w:t xml:space="preserve">’s </w:t>
      </w:r>
      <w:proofErr w:type="gramStart"/>
      <w:r>
        <w:rPr>
          <w:rFonts w:ascii="Book Antiqua" w:hAnsi="Book Antiqua" w:cs="Arial"/>
        </w:rPr>
        <w:t>five year</w:t>
      </w:r>
      <w:proofErr w:type="gramEnd"/>
      <w:r>
        <w:rPr>
          <w:rFonts w:ascii="Book Antiqua" w:hAnsi="Book Antiqua" w:cs="Arial"/>
        </w:rPr>
        <w:t xml:space="preserve"> multiple entry visit visa.  In my view this ground is not made out because</w:t>
      </w:r>
      <w:r w:rsidR="00324B8B">
        <w:rPr>
          <w:rFonts w:ascii="Book Antiqua" w:hAnsi="Book Antiqua" w:cs="Arial"/>
        </w:rPr>
        <w:t>,</w:t>
      </w:r>
      <w:r>
        <w:rPr>
          <w:rFonts w:ascii="Book Antiqua" w:hAnsi="Book Antiqua" w:cs="Arial"/>
        </w:rPr>
        <w:t xml:space="preserve"> apart from a note on the </w:t>
      </w:r>
      <w:r w:rsidR="005817BA">
        <w:rPr>
          <w:rFonts w:ascii="Book Antiqua" w:hAnsi="Book Antiqua" w:cs="Arial"/>
        </w:rPr>
        <w:t>Appellant</w:t>
      </w:r>
      <w:r>
        <w:rPr>
          <w:rFonts w:ascii="Book Antiqua" w:hAnsi="Book Antiqua" w:cs="Arial"/>
        </w:rPr>
        <w:t>’s passport</w:t>
      </w:r>
      <w:r w:rsidR="00324B8B">
        <w:rPr>
          <w:rFonts w:ascii="Book Antiqua" w:hAnsi="Book Antiqua" w:cs="Arial"/>
        </w:rPr>
        <w:t>,</w:t>
      </w:r>
      <w:r>
        <w:rPr>
          <w:rFonts w:ascii="Book Antiqua" w:hAnsi="Book Antiqua" w:cs="Arial"/>
        </w:rPr>
        <w:t xml:space="preserve"> there is no decision cancelling the </w:t>
      </w:r>
      <w:proofErr w:type="gramStart"/>
      <w:r>
        <w:rPr>
          <w:rFonts w:ascii="Book Antiqua" w:hAnsi="Book Antiqua" w:cs="Arial"/>
        </w:rPr>
        <w:t>five year</w:t>
      </w:r>
      <w:proofErr w:type="gramEnd"/>
      <w:r>
        <w:rPr>
          <w:rFonts w:ascii="Book Antiqua" w:hAnsi="Book Antiqua" w:cs="Arial"/>
        </w:rPr>
        <w:t xml:space="preserve"> multiple entry visit visa before the First-tier Tribunal or before me.  </w:t>
      </w:r>
      <w:r w:rsidR="00BD41C2">
        <w:rPr>
          <w:rFonts w:ascii="Book Antiqua" w:hAnsi="Book Antiqua" w:cs="Arial"/>
        </w:rPr>
        <w:t xml:space="preserve">At the hearing before me Ms Willocks-Briscoe was unable to provide any further information as to that decision or as to any </w:t>
      </w:r>
      <w:r w:rsidR="00324B8B">
        <w:rPr>
          <w:rFonts w:ascii="Book Antiqua" w:hAnsi="Book Antiqua" w:cs="Arial"/>
        </w:rPr>
        <w:t>challenge</w:t>
      </w:r>
      <w:r w:rsidR="00BD41C2">
        <w:rPr>
          <w:rFonts w:ascii="Book Antiqua" w:hAnsi="Book Antiqua" w:cs="Arial"/>
        </w:rPr>
        <w:t xml:space="preserve"> which could be </w:t>
      </w:r>
      <w:r w:rsidR="00324B8B">
        <w:rPr>
          <w:rFonts w:ascii="Book Antiqua" w:hAnsi="Book Antiqua" w:cs="Arial"/>
        </w:rPr>
        <w:t xml:space="preserve">pursued </w:t>
      </w:r>
      <w:r w:rsidR="00BD41C2">
        <w:rPr>
          <w:rFonts w:ascii="Book Antiqua" w:hAnsi="Book Antiqua" w:cs="Arial"/>
        </w:rPr>
        <w:t xml:space="preserve">against that decision.  </w:t>
      </w:r>
    </w:p>
    <w:p w:rsidR="00BD41C2" w:rsidRDefault="00BD41C2" w:rsidP="00DC2ABF">
      <w:pPr>
        <w:numPr>
          <w:ilvl w:val="0"/>
          <w:numId w:val="3"/>
        </w:numPr>
        <w:spacing w:before="240"/>
        <w:jc w:val="both"/>
        <w:rPr>
          <w:rFonts w:ascii="Book Antiqua" w:hAnsi="Book Antiqua" w:cs="Arial"/>
        </w:rPr>
      </w:pPr>
      <w:r>
        <w:rPr>
          <w:rFonts w:ascii="Book Antiqua" w:hAnsi="Book Antiqua" w:cs="Arial"/>
        </w:rPr>
        <w:t xml:space="preserve">The Grounds of Appeal further contend that the First-tier Tribunal Judge erred in refusing to adjourn the hearing.  However, the only evidence before the First-tier Tribunal as to the failure on the part of the </w:t>
      </w:r>
      <w:r w:rsidR="005817BA">
        <w:rPr>
          <w:rFonts w:ascii="Book Antiqua" w:hAnsi="Book Antiqua" w:cs="Arial"/>
        </w:rPr>
        <w:t>Sponsor</w:t>
      </w:r>
      <w:r>
        <w:rPr>
          <w:rFonts w:ascii="Book Antiqua" w:hAnsi="Book Antiqua" w:cs="Arial"/>
        </w:rPr>
        <w:t xml:space="preserve"> to attend the hearing was a fitness for work certificate signed by his GP on 2</w:t>
      </w:r>
      <w:r w:rsidRPr="00BD41C2">
        <w:rPr>
          <w:rFonts w:ascii="Book Antiqua" w:hAnsi="Book Antiqua" w:cs="Arial"/>
          <w:vertAlign w:val="superscript"/>
        </w:rPr>
        <w:t>nd</w:t>
      </w:r>
      <w:r>
        <w:rPr>
          <w:rFonts w:ascii="Book Antiqua" w:hAnsi="Book Antiqua" w:cs="Arial"/>
        </w:rPr>
        <w:t xml:space="preserve"> January 2018 indicating that he was not fit to work.  The judge pointed out that the </w:t>
      </w:r>
      <w:r w:rsidR="005817BA">
        <w:rPr>
          <w:rFonts w:ascii="Book Antiqua" w:hAnsi="Book Antiqua" w:cs="Arial"/>
        </w:rPr>
        <w:t>Appellant</w:t>
      </w:r>
      <w:r>
        <w:rPr>
          <w:rFonts w:ascii="Book Antiqua" w:hAnsi="Book Antiqua" w:cs="Arial"/>
        </w:rPr>
        <w:t xml:space="preserve">’s solicitor had submitted a statement indicating that the </w:t>
      </w:r>
      <w:r w:rsidR="005817BA">
        <w:rPr>
          <w:rFonts w:ascii="Book Antiqua" w:hAnsi="Book Antiqua" w:cs="Arial"/>
        </w:rPr>
        <w:t>Sponsor</w:t>
      </w:r>
      <w:r>
        <w:rPr>
          <w:rFonts w:ascii="Book Antiqua" w:hAnsi="Book Antiqua" w:cs="Arial"/>
        </w:rPr>
        <w:t xml:space="preserve"> was unwell as he was overly stressed with this matter due to his immense attachment to his mother.  The judge pointed out that there was a witness statement from the </w:t>
      </w:r>
      <w:r w:rsidR="005817BA">
        <w:rPr>
          <w:rFonts w:ascii="Book Antiqua" w:hAnsi="Book Antiqua" w:cs="Arial"/>
        </w:rPr>
        <w:t>Sponsor</w:t>
      </w:r>
      <w:r>
        <w:rPr>
          <w:rFonts w:ascii="Book Antiqua" w:hAnsi="Book Antiqua" w:cs="Arial"/>
        </w:rPr>
        <w:t xml:space="preserve"> as well as medical evidence in relation to his mother.  The judge considered that the fitness for work certificate did not state that the </w:t>
      </w:r>
      <w:r w:rsidR="005817BA">
        <w:rPr>
          <w:rFonts w:ascii="Book Antiqua" w:hAnsi="Book Antiqua" w:cs="Arial"/>
        </w:rPr>
        <w:t>Sponsor</w:t>
      </w:r>
      <w:r>
        <w:rPr>
          <w:rFonts w:ascii="Book Antiqua" w:hAnsi="Book Antiqua" w:cs="Arial"/>
        </w:rPr>
        <w:t xml:space="preserve"> was unfit to attend court, only that he was unfit to work and the judge concluded that the hearing could proceed by way of submissions</w:t>
      </w:r>
      <w:r w:rsidR="00107E1B">
        <w:rPr>
          <w:rFonts w:ascii="Book Antiqua" w:hAnsi="Book Antiqua" w:cs="Arial"/>
        </w:rPr>
        <w:t>, that</w:t>
      </w:r>
      <w:r>
        <w:rPr>
          <w:rFonts w:ascii="Book Antiqua" w:hAnsi="Book Antiqua" w:cs="Arial"/>
        </w:rPr>
        <w:t xml:space="preserve"> it was in the interests of justice to do so and refused the application for an adjournment.  I find that this ground of challenge has not been made out.  The judge properly</w:t>
      </w:r>
      <w:r w:rsidR="00324B8B" w:rsidRPr="00324B8B">
        <w:rPr>
          <w:rFonts w:ascii="Book Antiqua" w:hAnsi="Book Antiqua" w:cs="Arial"/>
        </w:rPr>
        <w:t xml:space="preserve"> </w:t>
      </w:r>
      <w:r w:rsidR="00324B8B">
        <w:rPr>
          <w:rFonts w:ascii="Book Antiqua" w:hAnsi="Book Antiqua" w:cs="Arial"/>
        </w:rPr>
        <w:t>considered</w:t>
      </w:r>
      <w:r>
        <w:rPr>
          <w:rFonts w:ascii="Book Antiqua" w:hAnsi="Book Antiqua" w:cs="Arial"/>
        </w:rPr>
        <w:t xml:space="preserve"> the application for adjournment and the evidence put forward </w:t>
      </w:r>
      <w:proofErr w:type="gramStart"/>
      <w:r>
        <w:rPr>
          <w:rFonts w:ascii="Book Antiqua" w:hAnsi="Book Antiqua" w:cs="Arial"/>
        </w:rPr>
        <w:t>in connection with</w:t>
      </w:r>
      <w:proofErr w:type="gramEnd"/>
      <w:r>
        <w:rPr>
          <w:rFonts w:ascii="Book Antiqua" w:hAnsi="Book Antiqua" w:cs="Arial"/>
        </w:rPr>
        <w:t xml:space="preserve"> that application and it was open to the judge to conclude that insufficient evidence had </w:t>
      </w:r>
      <w:r>
        <w:rPr>
          <w:rFonts w:ascii="Book Antiqua" w:hAnsi="Book Antiqua" w:cs="Arial"/>
        </w:rPr>
        <w:lastRenderedPageBreak/>
        <w:t xml:space="preserve">been provided as to the fitness of the </w:t>
      </w:r>
      <w:r w:rsidR="005817BA">
        <w:rPr>
          <w:rFonts w:ascii="Book Antiqua" w:hAnsi="Book Antiqua" w:cs="Arial"/>
        </w:rPr>
        <w:t>Sponsor</w:t>
      </w:r>
      <w:r>
        <w:rPr>
          <w:rFonts w:ascii="Book Antiqua" w:hAnsi="Book Antiqua" w:cs="Arial"/>
        </w:rPr>
        <w:t xml:space="preserve"> to attend.  It was open to the judge to refuse the application for adjournment in these circumstances.</w:t>
      </w:r>
    </w:p>
    <w:p w:rsidR="003940D2" w:rsidRDefault="003940D2" w:rsidP="00DC2ABF">
      <w:pPr>
        <w:numPr>
          <w:ilvl w:val="0"/>
          <w:numId w:val="3"/>
        </w:numPr>
        <w:spacing w:before="240"/>
        <w:jc w:val="both"/>
        <w:rPr>
          <w:rFonts w:ascii="Book Antiqua" w:hAnsi="Book Antiqua" w:cs="Arial"/>
        </w:rPr>
      </w:pPr>
      <w:r>
        <w:rPr>
          <w:rFonts w:ascii="Book Antiqua" w:hAnsi="Book Antiqua" w:cs="Arial"/>
        </w:rPr>
        <w:t>The third Ground of Appeal contends that the judge erred in concluding that the TB certificate had to be submitted with the application.  It is contended in the grounds that either the Entry Clearance Officer should have exercised the evidential flexibility contained in Appendix FM/SE, paragraph D</w:t>
      </w:r>
      <w:r w:rsidR="00324B8B">
        <w:rPr>
          <w:rFonts w:ascii="Book Antiqua" w:hAnsi="Book Antiqua" w:cs="Arial"/>
        </w:rPr>
        <w:t>(b)(ii)</w:t>
      </w:r>
      <w:r>
        <w:rPr>
          <w:rFonts w:ascii="Book Antiqua" w:hAnsi="Book Antiqua" w:cs="Arial"/>
        </w:rPr>
        <w:t xml:space="preserve"> which requires that </w:t>
      </w:r>
      <w:r w:rsidR="00324B8B">
        <w:rPr>
          <w:rFonts w:ascii="Book Antiqua" w:hAnsi="Book Antiqua" w:cs="Arial"/>
        </w:rPr>
        <w:t xml:space="preserve">the Entry Clearance officer will ask for any missing </w:t>
      </w:r>
      <w:r>
        <w:rPr>
          <w:rFonts w:ascii="Book Antiqua" w:hAnsi="Book Antiqua" w:cs="Arial"/>
        </w:rPr>
        <w:t xml:space="preserve">document.  It is contended further that the </w:t>
      </w:r>
      <w:r w:rsidR="005817BA">
        <w:rPr>
          <w:rFonts w:ascii="Book Antiqua" w:hAnsi="Book Antiqua" w:cs="Arial"/>
        </w:rPr>
        <w:t>Respondent</w:t>
      </w:r>
      <w:r>
        <w:rPr>
          <w:rFonts w:ascii="Book Antiqua" w:hAnsi="Book Antiqua" w:cs="Arial"/>
        </w:rPr>
        <w:t xml:space="preserve">’s policy in relation to the provision of a TB certificate is more liberal as it is always requested if it is missing and it is only if it is not provided upon request that an </w:t>
      </w:r>
      <w:r w:rsidR="00416D4F">
        <w:rPr>
          <w:rFonts w:ascii="Book Antiqua" w:hAnsi="Book Antiqua" w:cs="Arial"/>
        </w:rPr>
        <w:t xml:space="preserve">application should be refused. </w:t>
      </w:r>
      <w:r>
        <w:rPr>
          <w:rFonts w:ascii="Book Antiqua" w:hAnsi="Book Antiqua" w:cs="Arial"/>
        </w:rPr>
        <w:t xml:space="preserve">Ms Willocks-Briscoe was unable to provide any further clarification </w:t>
      </w:r>
      <w:r w:rsidR="00416D4F">
        <w:rPr>
          <w:rFonts w:ascii="Book Antiqua" w:hAnsi="Book Antiqua" w:cs="Arial"/>
        </w:rPr>
        <w:t>as</w:t>
      </w:r>
      <w:r>
        <w:rPr>
          <w:rFonts w:ascii="Book Antiqua" w:hAnsi="Book Antiqua" w:cs="Arial"/>
        </w:rPr>
        <w:t xml:space="preserve"> to the </w:t>
      </w:r>
      <w:r w:rsidR="005817BA">
        <w:rPr>
          <w:rFonts w:ascii="Book Antiqua" w:hAnsi="Book Antiqua" w:cs="Arial"/>
        </w:rPr>
        <w:t>Respondent</w:t>
      </w:r>
      <w:r>
        <w:rPr>
          <w:rFonts w:ascii="Book Antiqua" w:hAnsi="Book Antiqua" w:cs="Arial"/>
        </w:rPr>
        <w:t xml:space="preserve">’s policy in relation to this matter.  I find it unnecessary to determine this issue </w:t>
      </w:r>
      <w:proofErr w:type="gramStart"/>
      <w:r>
        <w:rPr>
          <w:rFonts w:ascii="Book Antiqua" w:hAnsi="Book Antiqua" w:cs="Arial"/>
        </w:rPr>
        <w:t>in light of</w:t>
      </w:r>
      <w:proofErr w:type="gramEnd"/>
      <w:r>
        <w:rPr>
          <w:rFonts w:ascii="Book Antiqua" w:hAnsi="Book Antiqua" w:cs="Arial"/>
        </w:rPr>
        <w:t xml:space="preserve"> my findings below.  </w:t>
      </w:r>
      <w:proofErr w:type="gramStart"/>
      <w:r>
        <w:rPr>
          <w:rFonts w:ascii="Book Antiqua" w:hAnsi="Book Antiqua" w:cs="Arial"/>
        </w:rPr>
        <w:t>However</w:t>
      </w:r>
      <w:proofErr w:type="gramEnd"/>
      <w:r>
        <w:rPr>
          <w:rFonts w:ascii="Book Antiqua" w:hAnsi="Book Antiqua" w:cs="Arial"/>
        </w:rPr>
        <w:t xml:space="preserve"> I consider that this matter has not </w:t>
      </w:r>
      <w:r w:rsidR="00416D4F">
        <w:rPr>
          <w:rFonts w:ascii="Book Antiqua" w:hAnsi="Book Antiqua" w:cs="Arial"/>
        </w:rPr>
        <w:t xml:space="preserve">yet </w:t>
      </w:r>
      <w:r>
        <w:rPr>
          <w:rFonts w:ascii="Book Antiqua" w:hAnsi="Book Antiqua" w:cs="Arial"/>
        </w:rPr>
        <w:t>been determined completely</w:t>
      </w:r>
      <w:r w:rsidR="00FF164E">
        <w:rPr>
          <w:rFonts w:ascii="Book Antiqua" w:hAnsi="Book Antiqua" w:cs="Arial"/>
        </w:rPr>
        <w:t xml:space="preserve"> and will be a matter for which clarification should be provided for the rehearing of this appeal.</w:t>
      </w:r>
    </w:p>
    <w:p w:rsidR="00107E1B" w:rsidRDefault="009C1806" w:rsidP="00DC2ABF">
      <w:pPr>
        <w:numPr>
          <w:ilvl w:val="0"/>
          <w:numId w:val="3"/>
        </w:numPr>
        <w:spacing w:before="240"/>
        <w:jc w:val="both"/>
        <w:rPr>
          <w:rFonts w:ascii="Book Antiqua" w:hAnsi="Book Antiqua" w:cs="Arial"/>
        </w:rPr>
      </w:pPr>
      <w:r>
        <w:rPr>
          <w:rFonts w:ascii="Book Antiqua" w:hAnsi="Book Antiqua" w:cs="Arial"/>
        </w:rPr>
        <w:t xml:space="preserve">A more significant issue was </w:t>
      </w:r>
      <w:r w:rsidR="00416D4F">
        <w:rPr>
          <w:rFonts w:ascii="Book Antiqua" w:hAnsi="Book Antiqua" w:cs="Arial"/>
        </w:rPr>
        <w:t xml:space="preserve">that raised in paragraphs 9 and 20 of the grounds of appeal and dealt with in the permission to appeal where </w:t>
      </w:r>
      <w:r>
        <w:rPr>
          <w:rFonts w:ascii="Book Antiqua" w:hAnsi="Book Antiqua" w:cs="Arial"/>
        </w:rPr>
        <w:t xml:space="preserve">First-tier Tribunal </w:t>
      </w:r>
      <w:proofErr w:type="spellStart"/>
      <w:r>
        <w:rPr>
          <w:rFonts w:ascii="Book Antiqua" w:hAnsi="Book Antiqua" w:cs="Arial"/>
        </w:rPr>
        <w:t>Landes</w:t>
      </w:r>
      <w:proofErr w:type="spellEnd"/>
      <w:r>
        <w:rPr>
          <w:rFonts w:ascii="Book Antiqua" w:hAnsi="Book Antiqua" w:cs="Arial"/>
        </w:rPr>
        <w:t xml:space="preserve"> </w:t>
      </w:r>
      <w:r w:rsidR="00416D4F">
        <w:rPr>
          <w:rFonts w:ascii="Book Antiqua" w:hAnsi="Book Antiqua" w:cs="Arial"/>
        </w:rPr>
        <w:t>highlighted</w:t>
      </w:r>
      <w:r>
        <w:rPr>
          <w:rFonts w:ascii="Book Antiqua" w:hAnsi="Book Antiqua" w:cs="Arial"/>
        </w:rPr>
        <w:t xml:space="preserve"> that this was not an appeal under the Immigration</w:t>
      </w:r>
      <w:r w:rsidR="00416D4F">
        <w:rPr>
          <w:rFonts w:ascii="Book Antiqua" w:hAnsi="Book Antiqua" w:cs="Arial"/>
        </w:rPr>
        <w:t xml:space="preserve"> Rules as</w:t>
      </w:r>
      <w:r>
        <w:rPr>
          <w:rFonts w:ascii="Book Antiqua" w:hAnsi="Book Antiqua" w:cs="Arial"/>
        </w:rPr>
        <w:t xml:space="preserve"> the </w:t>
      </w:r>
      <w:r w:rsidR="005817BA">
        <w:rPr>
          <w:rFonts w:ascii="Book Antiqua" w:hAnsi="Book Antiqua" w:cs="Arial"/>
        </w:rPr>
        <w:t>Appellant</w:t>
      </w:r>
      <w:r>
        <w:rPr>
          <w:rFonts w:ascii="Book Antiqua" w:hAnsi="Book Antiqua" w:cs="Arial"/>
        </w:rPr>
        <w:t xml:space="preserve">’s only right of appeal was on human rights grounds.  She pointed out that it is arguable in these circumstances that the judge should have made findings on the family life issues raised rather than simply deciding the case </w:t>
      </w:r>
      <w:r w:rsidR="00416D4F">
        <w:rPr>
          <w:rFonts w:ascii="Book Antiqua" w:hAnsi="Book Antiqua" w:cs="Arial"/>
        </w:rPr>
        <w:t xml:space="preserve">under the Immigration Rules </w:t>
      </w:r>
      <w:proofErr w:type="gramStart"/>
      <w:r w:rsidR="00416D4F">
        <w:rPr>
          <w:rFonts w:ascii="Book Antiqua" w:hAnsi="Book Antiqua" w:cs="Arial"/>
        </w:rPr>
        <w:t>on the basis of</w:t>
      </w:r>
      <w:proofErr w:type="gramEnd"/>
      <w:r w:rsidR="00416D4F">
        <w:rPr>
          <w:rFonts w:ascii="Book Antiqua" w:hAnsi="Book Antiqua" w:cs="Arial"/>
        </w:rPr>
        <w:t xml:space="preserve"> the </w:t>
      </w:r>
      <w:r>
        <w:rPr>
          <w:rFonts w:ascii="Book Antiqua" w:hAnsi="Book Antiqua" w:cs="Arial"/>
        </w:rPr>
        <w:t>absence of the TB certificate without considering Article 8 more widely</w:t>
      </w:r>
      <w:r w:rsidR="00416D4F">
        <w:rPr>
          <w:rFonts w:ascii="Book Antiqua" w:hAnsi="Book Antiqua" w:cs="Arial"/>
        </w:rPr>
        <w:t>.</w:t>
      </w:r>
      <w:r>
        <w:rPr>
          <w:rFonts w:ascii="Book Antiqua" w:hAnsi="Book Antiqua" w:cs="Arial"/>
        </w:rPr>
        <w:t xml:space="preserve">  Judge </w:t>
      </w:r>
      <w:proofErr w:type="spellStart"/>
      <w:r>
        <w:rPr>
          <w:rFonts w:ascii="Book Antiqua" w:hAnsi="Book Antiqua" w:cs="Arial"/>
        </w:rPr>
        <w:t>Landes</w:t>
      </w:r>
      <w:proofErr w:type="spellEnd"/>
      <w:r>
        <w:rPr>
          <w:rFonts w:ascii="Book Antiqua" w:hAnsi="Book Antiqua" w:cs="Arial"/>
        </w:rPr>
        <w:t xml:space="preserve"> points out that the material referred to in the grounds in relation to the TB certificate indicates that there is some discretion on the part of the Entry Clearance Officer and accordingly, had the judge known that a test had been booked and had she considered that the refusal of entry clearance would otherwise have been disproportionate, it is arguable that she may have reached a different conclusion.  </w:t>
      </w:r>
    </w:p>
    <w:p w:rsidR="00FF164E" w:rsidRDefault="004136F1" w:rsidP="00DC2ABF">
      <w:pPr>
        <w:numPr>
          <w:ilvl w:val="0"/>
          <w:numId w:val="3"/>
        </w:numPr>
        <w:spacing w:before="240"/>
        <w:jc w:val="both"/>
        <w:rPr>
          <w:rFonts w:ascii="Book Antiqua" w:hAnsi="Book Antiqua" w:cs="Arial"/>
        </w:rPr>
      </w:pPr>
      <w:r>
        <w:rPr>
          <w:rFonts w:ascii="Book Antiqua" w:hAnsi="Book Antiqua" w:cs="Arial"/>
        </w:rPr>
        <w:t xml:space="preserve">This issue was acknowledged by the </w:t>
      </w:r>
      <w:r w:rsidR="005817BA">
        <w:rPr>
          <w:rFonts w:ascii="Book Antiqua" w:hAnsi="Book Antiqua" w:cs="Arial"/>
        </w:rPr>
        <w:t>Respondent</w:t>
      </w:r>
      <w:r>
        <w:rPr>
          <w:rFonts w:ascii="Book Antiqua" w:hAnsi="Book Antiqua" w:cs="Arial"/>
        </w:rPr>
        <w:t xml:space="preserve"> in the Rule 24 notice filed in response to the grant of permission to appeal.  There it is accepted on behalf of the Secretary of State that this is a human rights appeal and where the </w:t>
      </w:r>
      <w:r w:rsidR="005817BA">
        <w:rPr>
          <w:rFonts w:ascii="Book Antiqua" w:hAnsi="Book Antiqua" w:cs="Arial"/>
        </w:rPr>
        <w:t>Appellant</w:t>
      </w:r>
      <w:r>
        <w:rPr>
          <w:rFonts w:ascii="Book Antiqua" w:hAnsi="Book Antiqua" w:cs="Arial"/>
        </w:rPr>
        <w:t xml:space="preserve"> could not meet the Rules the appeal should have been considered as </w:t>
      </w:r>
      <w:r w:rsidR="00542877">
        <w:rPr>
          <w:rFonts w:ascii="Book Antiqua" w:hAnsi="Book Antiqua" w:cs="Arial"/>
        </w:rPr>
        <w:t>an</w:t>
      </w:r>
      <w:r>
        <w:rPr>
          <w:rFonts w:ascii="Book Antiqua" w:hAnsi="Book Antiqua" w:cs="Arial"/>
        </w:rPr>
        <w:t xml:space="preserve"> Article 8 assessment outside the Rules.  It was </w:t>
      </w:r>
      <w:r w:rsidR="00542877">
        <w:rPr>
          <w:rFonts w:ascii="Book Antiqua" w:hAnsi="Book Antiqua" w:cs="Arial"/>
        </w:rPr>
        <w:t>accepted on behalf of the</w:t>
      </w:r>
      <w:r>
        <w:rPr>
          <w:rFonts w:ascii="Book Antiqua" w:hAnsi="Book Antiqua" w:cs="Arial"/>
        </w:rPr>
        <w:t xml:space="preserve"> Secretary of State that</w:t>
      </w:r>
      <w:r w:rsidR="00542877">
        <w:rPr>
          <w:rFonts w:ascii="Book Antiqua" w:hAnsi="Book Antiqua" w:cs="Arial"/>
        </w:rPr>
        <w:t>,</w:t>
      </w:r>
      <w:r>
        <w:rPr>
          <w:rFonts w:ascii="Book Antiqua" w:hAnsi="Book Antiqua" w:cs="Arial"/>
        </w:rPr>
        <w:t xml:space="preserve"> as no consideration had been given to the Article 8 issues, the decision could not stand and it was </w:t>
      </w:r>
      <w:r w:rsidR="00542877">
        <w:rPr>
          <w:rFonts w:ascii="Book Antiqua" w:hAnsi="Book Antiqua" w:cs="Arial"/>
        </w:rPr>
        <w:t>submitted</w:t>
      </w:r>
      <w:r>
        <w:rPr>
          <w:rFonts w:ascii="Book Antiqua" w:hAnsi="Book Antiqua" w:cs="Arial"/>
        </w:rPr>
        <w:t xml:space="preserve"> that the matter should be remitted to the First-tier Tribunal.  </w:t>
      </w:r>
    </w:p>
    <w:p w:rsidR="00542877" w:rsidRDefault="004136F1" w:rsidP="00542877">
      <w:pPr>
        <w:numPr>
          <w:ilvl w:val="0"/>
          <w:numId w:val="3"/>
        </w:numPr>
        <w:spacing w:before="240"/>
        <w:jc w:val="both"/>
        <w:rPr>
          <w:rFonts w:ascii="Book Antiqua" w:hAnsi="Book Antiqua" w:cs="Georgia"/>
        </w:rPr>
      </w:pPr>
      <w:r>
        <w:rPr>
          <w:rFonts w:ascii="Book Antiqua" w:hAnsi="Book Antiqua" w:cs="Arial"/>
        </w:rPr>
        <w:t>I agree that this is the proper approach in this case.  This was an appeal only on human rights grounds.  The judge erred in failing to look at the appeal through the prism of Article 8</w:t>
      </w:r>
      <w:r w:rsidR="00107E1B">
        <w:rPr>
          <w:rFonts w:ascii="Book Antiqua" w:hAnsi="Book Antiqua" w:cs="Arial"/>
        </w:rPr>
        <w:t>,</w:t>
      </w:r>
      <w:r>
        <w:rPr>
          <w:rFonts w:ascii="Book Antiqua" w:hAnsi="Book Antiqua" w:cs="Arial"/>
        </w:rPr>
        <w:t xml:space="preserve"> instead concentrating only on the Immigration Rules.  The judge failed to undertake any assessment as to family life or fail</w:t>
      </w:r>
      <w:r w:rsidR="005817BA">
        <w:rPr>
          <w:rFonts w:ascii="Book Antiqua" w:hAnsi="Book Antiqua" w:cs="Arial"/>
        </w:rPr>
        <w:t>ed</w:t>
      </w:r>
      <w:r>
        <w:rPr>
          <w:rFonts w:ascii="Book Antiqua" w:hAnsi="Book Antiqua" w:cs="Arial"/>
        </w:rPr>
        <w:t xml:space="preserve"> to consider the Immigration Rules in the context of</w:t>
      </w:r>
      <w:r w:rsidR="005817BA">
        <w:rPr>
          <w:rFonts w:ascii="Book Antiqua" w:hAnsi="Book Antiqua" w:cs="Arial"/>
        </w:rPr>
        <w:t xml:space="preserve"> an assessment</w:t>
      </w:r>
      <w:r>
        <w:rPr>
          <w:rFonts w:ascii="Book Antiqua" w:hAnsi="Book Antiqua" w:cs="Arial"/>
        </w:rPr>
        <w:t xml:space="preserve"> of proportionality. </w:t>
      </w:r>
      <w:r w:rsidR="00542877">
        <w:rPr>
          <w:rFonts w:ascii="Book Antiqua" w:hAnsi="Book Antiqua" w:cs="Arial"/>
        </w:rPr>
        <w:t>No</w:t>
      </w:r>
      <w:r w:rsidR="005817BA">
        <w:rPr>
          <w:rFonts w:ascii="Book Antiqua" w:hAnsi="Book Antiqua" w:cs="Arial"/>
        </w:rPr>
        <w:t xml:space="preserve"> oral </w:t>
      </w:r>
      <w:r w:rsidR="00542877">
        <w:rPr>
          <w:rFonts w:ascii="Book Antiqua" w:hAnsi="Book Antiqua" w:cs="Arial"/>
        </w:rPr>
        <w:t xml:space="preserve">evidence was given and, more importantly, the judge made no findings as to the matters relevant to an Article 8 assessment, </w:t>
      </w:r>
      <w:proofErr w:type="gramStart"/>
      <w:r w:rsidR="005817BA">
        <w:rPr>
          <w:rFonts w:ascii="Book Antiqua" w:hAnsi="Book Antiqua" w:cs="Arial"/>
        </w:rPr>
        <w:t>in light of</w:t>
      </w:r>
      <w:proofErr w:type="gramEnd"/>
      <w:r w:rsidR="005817BA">
        <w:rPr>
          <w:rFonts w:ascii="Book Antiqua" w:hAnsi="Book Antiqua" w:cs="Arial"/>
        </w:rPr>
        <w:t xml:space="preserve"> her concentration on the issue of the TB certificate</w:t>
      </w:r>
      <w:r w:rsidR="00542877">
        <w:rPr>
          <w:rFonts w:ascii="Book Antiqua" w:hAnsi="Book Antiqua" w:cs="Arial"/>
        </w:rPr>
        <w:t xml:space="preserve">. </w:t>
      </w:r>
      <w:proofErr w:type="gramStart"/>
      <w:r w:rsidR="00542877">
        <w:rPr>
          <w:rFonts w:ascii="Book Antiqua" w:hAnsi="Book Antiqua" w:cs="Arial"/>
        </w:rPr>
        <w:t>In light of</w:t>
      </w:r>
      <w:proofErr w:type="gramEnd"/>
      <w:r w:rsidR="00542877">
        <w:rPr>
          <w:rFonts w:ascii="Book Antiqua" w:hAnsi="Book Antiqua" w:cs="Arial"/>
        </w:rPr>
        <w:t xml:space="preserve"> the error of approach there is a material error of law in the decision and I set it aside. In light of the </w:t>
      </w:r>
      <w:r w:rsidR="00542877" w:rsidRPr="00677949">
        <w:rPr>
          <w:rFonts w:ascii="Book Antiqua" w:hAnsi="Book Antiqua" w:cs="Arial"/>
        </w:rPr>
        <w:t>Presidential Practice Statements I take into account that the effect of th</w:t>
      </w:r>
      <w:r w:rsidR="00542877">
        <w:rPr>
          <w:rFonts w:ascii="Book Antiqua" w:hAnsi="Book Antiqua" w:cs="Arial"/>
        </w:rPr>
        <w:t xml:space="preserve">e error identified has been to </w:t>
      </w:r>
      <w:r w:rsidR="00542877" w:rsidRPr="00677949">
        <w:rPr>
          <w:rFonts w:ascii="Book Antiqua" w:hAnsi="Book Antiqua" w:cs="Georgia"/>
        </w:rPr>
        <w:t>deprive the Appellant of the opportunity for h</w:t>
      </w:r>
      <w:r w:rsidR="00542877">
        <w:rPr>
          <w:rFonts w:ascii="Book Antiqua" w:hAnsi="Book Antiqua" w:cs="Georgia"/>
        </w:rPr>
        <w:t>er</w:t>
      </w:r>
      <w:r w:rsidR="00542877" w:rsidRPr="00677949">
        <w:rPr>
          <w:rFonts w:ascii="Book Antiqua" w:hAnsi="Book Antiqua" w:cs="Georgia"/>
        </w:rPr>
        <w:t xml:space="preserve"> case to be considered by the First-tier Tribunal and </w:t>
      </w:r>
      <w:r w:rsidR="00542877">
        <w:rPr>
          <w:rFonts w:ascii="Book Antiqua" w:hAnsi="Book Antiqua" w:cs="Georgia"/>
        </w:rPr>
        <w:t xml:space="preserve">that </w:t>
      </w:r>
      <w:r w:rsidR="00542877" w:rsidRPr="00677949">
        <w:rPr>
          <w:rFonts w:ascii="Book Antiqua" w:hAnsi="Book Antiqua" w:cs="Georgia"/>
        </w:rPr>
        <w:t xml:space="preserve">the nature or extent of </w:t>
      </w:r>
      <w:r w:rsidR="00542877">
        <w:rPr>
          <w:rFonts w:ascii="Book Antiqua" w:hAnsi="Book Antiqua" w:cs="Georgia"/>
        </w:rPr>
        <w:t>the</w:t>
      </w:r>
      <w:r w:rsidR="00542877" w:rsidRPr="00677949">
        <w:rPr>
          <w:rFonts w:ascii="Book Antiqua" w:hAnsi="Book Antiqua" w:cs="Georgia"/>
        </w:rPr>
        <w:t xml:space="preserve"> judicial fact </w:t>
      </w:r>
      <w:r w:rsidR="00542877" w:rsidRPr="00677949">
        <w:rPr>
          <w:rFonts w:ascii="Book Antiqua" w:hAnsi="Book Antiqua" w:cs="Georgia"/>
        </w:rPr>
        <w:lastRenderedPageBreak/>
        <w:t>finding which is necessary for the decision in the appeal to be re-made is such that, having regard to the overriding objective in rule 2 of the Tribunal</w:t>
      </w:r>
      <w:r w:rsidR="00542877">
        <w:rPr>
          <w:rFonts w:ascii="Book Antiqua" w:hAnsi="Book Antiqua" w:cs="Georgia"/>
        </w:rPr>
        <w:t xml:space="preserve"> Procedure (</w:t>
      </w:r>
      <w:r w:rsidR="00542877" w:rsidRPr="00677949">
        <w:rPr>
          <w:rFonts w:ascii="Book Antiqua" w:hAnsi="Book Antiqua" w:cs="Georgia"/>
        </w:rPr>
        <w:t>Upper Tribunal</w:t>
      </w:r>
      <w:r w:rsidR="00542877">
        <w:rPr>
          <w:rFonts w:ascii="Book Antiqua" w:hAnsi="Book Antiqua" w:cs="Georgia"/>
        </w:rPr>
        <w:t xml:space="preserve">) </w:t>
      </w:r>
      <w:r w:rsidR="00542877" w:rsidRPr="00677949">
        <w:rPr>
          <w:rFonts w:ascii="Book Antiqua" w:hAnsi="Book Antiqua" w:cs="Georgia"/>
        </w:rPr>
        <w:t>Rules 2008, it is appropriate to remit the case to the First-tier Tribunal.</w:t>
      </w:r>
      <w:r w:rsidR="00F978F7">
        <w:rPr>
          <w:rFonts w:ascii="Book Antiqua" w:hAnsi="Book Antiqua" w:cs="Georgia"/>
        </w:rPr>
        <w:t xml:space="preserve"> </w:t>
      </w:r>
    </w:p>
    <w:p w:rsidR="00F978F7" w:rsidRPr="00EC087A" w:rsidRDefault="00F978F7" w:rsidP="00F978F7">
      <w:pPr>
        <w:spacing w:before="240"/>
        <w:jc w:val="both"/>
        <w:rPr>
          <w:rFonts w:ascii="Book Antiqua" w:hAnsi="Book Antiqua" w:cs="Georgia"/>
        </w:rPr>
      </w:pPr>
      <w:bookmarkStart w:id="0" w:name="_GoBack"/>
      <w:bookmarkEnd w:id="0"/>
    </w:p>
    <w:p w:rsidR="009D2749" w:rsidRPr="009D2749" w:rsidRDefault="009D2749" w:rsidP="00DC2ABF">
      <w:pPr>
        <w:numPr>
          <w:ilvl w:val="0"/>
          <w:numId w:val="3"/>
        </w:numPr>
        <w:spacing w:before="240"/>
        <w:jc w:val="both"/>
        <w:rPr>
          <w:rFonts w:ascii="Book Antiqua" w:hAnsi="Book Antiqua" w:cs="Arial"/>
          <w:b/>
          <w:u w:val="single"/>
        </w:rPr>
      </w:pPr>
      <w:r w:rsidRPr="009D2749">
        <w:rPr>
          <w:rFonts w:ascii="Book Antiqua" w:hAnsi="Book Antiqua" w:cs="Arial"/>
          <w:b/>
          <w:u w:val="single"/>
        </w:rPr>
        <w:t>Notice of Decision</w:t>
      </w:r>
    </w:p>
    <w:p w:rsidR="009D2749" w:rsidRPr="009D2749" w:rsidRDefault="009D2749" w:rsidP="009D2749">
      <w:pPr>
        <w:jc w:val="both"/>
        <w:rPr>
          <w:rFonts w:ascii="Book Antiqua" w:hAnsi="Book Antiqua" w:cs="Arial"/>
        </w:rPr>
      </w:pPr>
    </w:p>
    <w:p w:rsidR="009D2749" w:rsidRDefault="00542877" w:rsidP="009D2749">
      <w:pPr>
        <w:jc w:val="both"/>
        <w:rPr>
          <w:rFonts w:ascii="Book Antiqua" w:hAnsi="Book Antiqua" w:cs="Arial"/>
        </w:rPr>
      </w:pPr>
      <w:r>
        <w:rPr>
          <w:rFonts w:ascii="Book Antiqua" w:hAnsi="Book Antiqua" w:cs="Arial"/>
        </w:rPr>
        <w:t>The decision of the First-tier Tribunal contains a material error of law and I set it aside.</w:t>
      </w:r>
    </w:p>
    <w:p w:rsidR="00542877" w:rsidRDefault="00542877" w:rsidP="009D2749">
      <w:pPr>
        <w:jc w:val="both"/>
        <w:rPr>
          <w:rFonts w:ascii="Book Antiqua" w:hAnsi="Book Antiqua" w:cs="Arial"/>
        </w:rPr>
      </w:pPr>
    </w:p>
    <w:p w:rsidR="00542877" w:rsidRPr="009D2749" w:rsidRDefault="00542877" w:rsidP="009D2749">
      <w:pPr>
        <w:jc w:val="both"/>
        <w:rPr>
          <w:rFonts w:ascii="Book Antiqua" w:hAnsi="Book Antiqua" w:cs="Arial"/>
        </w:rPr>
      </w:pPr>
      <w:r>
        <w:rPr>
          <w:rFonts w:ascii="Book Antiqua" w:hAnsi="Book Antiqua" w:cs="Arial"/>
        </w:rPr>
        <w:t>The appeal is remitted to the First-tier Tribunal to be determined afresh.</w:t>
      </w:r>
    </w:p>
    <w:p w:rsidR="009D2749" w:rsidRPr="009D2749" w:rsidRDefault="009D2749" w:rsidP="009D2749">
      <w:pPr>
        <w:jc w:val="both"/>
        <w:rPr>
          <w:rFonts w:ascii="Book Antiqua" w:hAnsi="Book Antiqua" w:cs="Arial"/>
        </w:rPr>
      </w:pPr>
    </w:p>
    <w:p w:rsidR="009D2749" w:rsidRPr="009D2749" w:rsidRDefault="009D2749" w:rsidP="009D2749">
      <w:pPr>
        <w:jc w:val="both"/>
        <w:rPr>
          <w:rFonts w:ascii="Book Antiqua" w:hAnsi="Book Antiqua" w:cs="Arial"/>
        </w:rPr>
      </w:pPr>
      <w:r w:rsidRPr="009D2749">
        <w:rPr>
          <w:rFonts w:ascii="Book Antiqua" w:hAnsi="Book Antiqua" w:cs="Arial"/>
        </w:rPr>
        <w:t>No anonymity direction is made.</w:t>
      </w:r>
    </w:p>
    <w:p w:rsidR="009D2749" w:rsidRPr="009D2749" w:rsidRDefault="009D2749" w:rsidP="009D2749">
      <w:pPr>
        <w:jc w:val="both"/>
        <w:rPr>
          <w:rFonts w:ascii="Book Antiqua" w:hAnsi="Book Antiqua" w:cs="Arial"/>
        </w:rPr>
      </w:pPr>
    </w:p>
    <w:p w:rsidR="000369F5" w:rsidRDefault="000369F5" w:rsidP="000369F5">
      <w:pPr>
        <w:tabs>
          <w:tab w:val="left" w:pos="2520"/>
        </w:tabs>
        <w:jc w:val="both"/>
        <w:rPr>
          <w:rFonts w:ascii="Book Antiqua" w:hAnsi="Book Antiqua" w:cs="Arial"/>
        </w:rPr>
      </w:pPr>
    </w:p>
    <w:p w:rsidR="009D2749" w:rsidRPr="00F5664C" w:rsidRDefault="009D274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542877">
        <w:rPr>
          <w:rFonts w:ascii="Book Antiqua" w:hAnsi="Book Antiqua" w:cs="Arial"/>
        </w:rPr>
        <w:t>: 16</w:t>
      </w:r>
      <w:r w:rsidR="00542877" w:rsidRPr="00542877">
        <w:rPr>
          <w:rFonts w:ascii="Book Antiqua" w:hAnsi="Book Antiqua" w:cs="Arial"/>
          <w:vertAlign w:val="superscript"/>
        </w:rPr>
        <w:t>th</w:t>
      </w:r>
      <w:r w:rsidR="00542877">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C321B5" w:rsidRPr="009D2749" w:rsidRDefault="00C321B5" w:rsidP="000369F5">
      <w:pPr>
        <w:tabs>
          <w:tab w:val="left" w:pos="2520"/>
        </w:tabs>
        <w:jc w:val="both"/>
        <w:rPr>
          <w:rFonts w:ascii="Book Antiqua" w:hAnsi="Book Antiqua" w:cs="Arial"/>
        </w:rPr>
      </w:pPr>
    </w:p>
    <w:p w:rsidR="009D2749" w:rsidRPr="009D2749" w:rsidRDefault="009D2749" w:rsidP="000369F5">
      <w:pPr>
        <w:tabs>
          <w:tab w:val="left" w:pos="2520"/>
        </w:tabs>
        <w:jc w:val="both"/>
        <w:rPr>
          <w:rFonts w:ascii="Book Antiqua" w:hAnsi="Book Antiqua" w:cs="Arial"/>
        </w:rPr>
      </w:pP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634A81" w:rsidRDefault="00634A81" w:rsidP="000369F5">
      <w:pPr>
        <w:tabs>
          <w:tab w:val="left" w:pos="2520"/>
        </w:tabs>
        <w:jc w:val="both"/>
        <w:rPr>
          <w:rFonts w:ascii="Book Antiqua" w:hAnsi="Book Antiqua" w:cs="Arial"/>
        </w:rPr>
      </w:pPr>
    </w:p>
    <w:p w:rsidR="00634A81" w:rsidRPr="00634A81" w:rsidRDefault="00634A81" w:rsidP="00634A81">
      <w:pPr>
        <w:rPr>
          <w:rFonts w:ascii="Book Antiqua" w:hAnsi="Book Antiqua" w:cs="Arial"/>
        </w:rPr>
      </w:pPr>
    </w:p>
    <w:p w:rsidR="00634A81" w:rsidRPr="00634A81" w:rsidRDefault="00634A81" w:rsidP="00634A81">
      <w:pPr>
        <w:rPr>
          <w:rFonts w:ascii="Book Antiqua" w:hAnsi="Book Antiqua" w:cs="Arial"/>
        </w:rPr>
      </w:pPr>
    </w:p>
    <w:sectPr w:rsidR="00634A81" w:rsidRPr="00634A81" w:rsidSect="00AC2BB2">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2D8" w:rsidRDefault="009812D8">
      <w:r>
        <w:separator/>
      </w:r>
    </w:p>
  </w:endnote>
  <w:endnote w:type="continuationSeparator" w:id="0">
    <w:p w:rsidR="009812D8" w:rsidRDefault="0098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B8B" w:rsidRPr="007A6E8C" w:rsidRDefault="00324B8B" w:rsidP="00593795">
    <w:pPr>
      <w:pStyle w:val="Footer"/>
      <w:jc w:val="center"/>
      <w:rPr>
        <w:rFonts w:ascii="Book Antiqua" w:hAnsi="Book Antiqua" w:cs="Arial"/>
      </w:rPr>
    </w:pPr>
    <w:r w:rsidRPr="007A6E8C">
      <w:rPr>
        <w:rStyle w:val="PageNumber"/>
        <w:rFonts w:ascii="Book Antiqua" w:hAnsi="Book Antiqua" w:cs="Arial"/>
      </w:rPr>
      <w:fldChar w:fldCharType="begin"/>
    </w:r>
    <w:r w:rsidRPr="007A6E8C">
      <w:rPr>
        <w:rStyle w:val="PageNumber"/>
        <w:rFonts w:ascii="Book Antiqua" w:hAnsi="Book Antiqua" w:cs="Arial"/>
      </w:rPr>
      <w:instrText xml:space="preserve"> PAGE </w:instrText>
    </w:r>
    <w:r w:rsidRPr="007A6E8C">
      <w:rPr>
        <w:rStyle w:val="PageNumber"/>
        <w:rFonts w:ascii="Book Antiqua" w:hAnsi="Book Antiqua" w:cs="Arial"/>
      </w:rPr>
      <w:fldChar w:fldCharType="separate"/>
    </w:r>
    <w:r w:rsidR="009447ED">
      <w:rPr>
        <w:rStyle w:val="PageNumber"/>
        <w:rFonts w:ascii="Book Antiqua" w:hAnsi="Book Antiqua" w:cs="Arial"/>
        <w:noProof/>
      </w:rPr>
      <w:t>4</w:t>
    </w:r>
    <w:r w:rsidRPr="007A6E8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B8B" w:rsidRPr="00F5664C" w:rsidRDefault="00324B8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2D8" w:rsidRDefault="009812D8">
      <w:r>
        <w:separator/>
      </w:r>
    </w:p>
  </w:footnote>
  <w:footnote w:type="continuationSeparator" w:id="0">
    <w:p w:rsidR="009812D8" w:rsidRDefault="00981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B8B" w:rsidRDefault="00324B8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HU/12421/2016</w:t>
    </w:r>
    <w:r w:rsidRPr="00F5664C">
      <w:rPr>
        <w:rFonts w:ascii="Book Antiqua" w:hAnsi="Book Antiqua" w:cs="Arial"/>
        <w:sz w:val="16"/>
        <w:szCs w:val="16"/>
      </w:rPr>
      <w:t xml:space="preserve"> </w:t>
    </w:r>
  </w:p>
  <w:p w:rsidR="007A6E8C" w:rsidRPr="00F5664C" w:rsidRDefault="007A6E8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B8B" w:rsidRPr="00F5664C" w:rsidRDefault="00324B8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0E"/>
    <w:rsid w:val="00000621"/>
    <w:rsid w:val="000036C2"/>
    <w:rsid w:val="00013787"/>
    <w:rsid w:val="00033D3D"/>
    <w:rsid w:val="000369F5"/>
    <w:rsid w:val="00071A7E"/>
    <w:rsid w:val="000746C0"/>
    <w:rsid w:val="00074D1D"/>
    <w:rsid w:val="00092580"/>
    <w:rsid w:val="000D5D94"/>
    <w:rsid w:val="000E4659"/>
    <w:rsid w:val="00107E1B"/>
    <w:rsid w:val="001165A7"/>
    <w:rsid w:val="00142356"/>
    <w:rsid w:val="00151487"/>
    <w:rsid w:val="00151BB7"/>
    <w:rsid w:val="00155D8A"/>
    <w:rsid w:val="0016457F"/>
    <w:rsid w:val="00167D3A"/>
    <w:rsid w:val="00181136"/>
    <w:rsid w:val="001A1E2C"/>
    <w:rsid w:val="001D10F8"/>
    <w:rsid w:val="001E6681"/>
    <w:rsid w:val="001F2716"/>
    <w:rsid w:val="0020133A"/>
    <w:rsid w:val="00207617"/>
    <w:rsid w:val="00231182"/>
    <w:rsid w:val="00283659"/>
    <w:rsid w:val="002C13D4"/>
    <w:rsid w:val="002C4E73"/>
    <w:rsid w:val="002D68BF"/>
    <w:rsid w:val="00324B8B"/>
    <w:rsid w:val="00330A1E"/>
    <w:rsid w:val="00335420"/>
    <w:rsid w:val="00336CBF"/>
    <w:rsid w:val="003546C8"/>
    <w:rsid w:val="003649EF"/>
    <w:rsid w:val="003940D2"/>
    <w:rsid w:val="003A7CF2"/>
    <w:rsid w:val="003B0789"/>
    <w:rsid w:val="003C5CE5"/>
    <w:rsid w:val="003E267B"/>
    <w:rsid w:val="003E7CD1"/>
    <w:rsid w:val="003F3D22"/>
    <w:rsid w:val="00402B9E"/>
    <w:rsid w:val="004136F1"/>
    <w:rsid w:val="00416D4F"/>
    <w:rsid w:val="00423932"/>
    <w:rsid w:val="004249CB"/>
    <w:rsid w:val="0044127D"/>
    <w:rsid w:val="004448DB"/>
    <w:rsid w:val="00446C9A"/>
    <w:rsid w:val="00454D06"/>
    <w:rsid w:val="00477193"/>
    <w:rsid w:val="00483833"/>
    <w:rsid w:val="0049353B"/>
    <w:rsid w:val="004A1848"/>
    <w:rsid w:val="004A3012"/>
    <w:rsid w:val="00507FEC"/>
    <w:rsid w:val="00510F0E"/>
    <w:rsid w:val="00542877"/>
    <w:rsid w:val="005479E1"/>
    <w:rsid w:val="005570FD"/>
    <w:rsid w:val="005575EA"/>
    <w:rsid w:val="005637D5"/>
    <w:rsid w:val="0057790C"/>
    <w:rsid w:val="005817BA"/>
    <w:rsid w:val="00593795"/>
    <w:rsid w:val="005A75FF"/>
    <w:rsid w:val="005B7789"/>
    <w:rsid w:val="005F21D1"/>
    <w:rsid w:val="006232B3"/>
    <w:rsid w:val="00634A81"/>
    <w:rsid w:val="0065791C"/>
    <w:rsid w:val="00664DD7"/>
    <w:rsid w:val="00690B8A"/>
    <w:rsid w:val="006B5AB6"/>
    <w:rsid w:val="006D1DFA"/>
    <w:rsid w:val="006D506B"/>
    <w:rsid w:val="006E3C90"/>
    <w:rsid w:val="006F0EE5"/>
    <w:rsid w:val="00704B61"/>
    <w:rsid w:val="00723AE3"/>
    <w:rsid w:val="00742A8D"/>
    <w:rsid w:val="007552A9"/>
    <w:rsid w:val="00761858"/>
    <w:rsid w:val="00767D59"/>
    <w:rsid w:val="00776E97"/>
    <w:rsid w:val="00780FD7"/>
    <w:rsid w:val="007912AD"/>
    <w:rsid w:val="007A1F28"/>
    <w:rsid w:val="007A6E8C"/>
    <w:rsid w:val="007B0824"/>
    <w:rsid w:val="007F64D9"/>
    <w:rsid w:val="008303B8"/>
    <w:rsid w:val="00833DCE"/>
    <w:rsid w:val="00841DE1"/>
    <w:rsid w:val="00842418"/>
    <w:rsid w:val="00871D34"/>
    <w:rsid w:val="008B270C"/>
    <w:rsid w:val="008C3D3D"/>
    <w:rsid w:val="008D4131"/>
    <w:rsid w:val="008F1932"/>
    <w:rsid w:val="008F294D"/>
    <w:rsid w:val="00921062"/>
    <w:rsid w:val="0093083E"/>
    <w:rsid w:val="009447ED"/>
    <w:rsid w:val="00966ECF"/>
    <w:rsid w:val="009727A3"/>
    <w:rsid w:val="009812D8"/>
    <w:rsid w:val="00987774"/>
    <w:rsid w:val="009A11E8"/>
    <w:rsid w:val="009C1806"/>
    <w:rsid w:val="009D2749"/>
    <w:rsid w:val="009E4E62"/>
    <w:rsid w:val="009F5220"/>
    <w:rsid w:val="009F7C4D"/>
    <w:rsid w:val="00A15234"/>
    <w:rsid w:val="00A201AB"/>
    <w:rsid w:val="00A31C8B"/>
    <w:rsid w:val="00A547BD"/>
    <w:rsid w:val="00A845DC"/>
    <w:rsid w:val="00A97AEE"/>
    <w:rsid w:val="00AC2BB2"/>
    <w:rsid w:val="00AC5CF6"/>
    <w:rsid w:val="00B144FA"/>
    <w:rsid w:val="00B16F58"/>
    <w:rsid w:val="00B22ECB"/>
    <w:rsid w:val="00B30648"/>
    <w:rsid w:val="00B3524D"/>
    <w:rsid w:val="00B40F69"/>
    <w:rsid w:val="00B46616"/>
    <w:rsid w:val="00B610E3"/>
    <w:rsid w:val="00B61205"/>
    <w:rsid w:val="00B617C4"/>
    <w:rsid w:val="00B626FA"/>
    <w:rsid w:val="00B7040A"/>
    <w:rsid w:val="00B96FA0"/>
    <w:rsid w:val="00BD4196"/>
    <w:rsid w:val="00BD41C2"/>
    <w:rsid w:val="00BF22CA"/>
    <w:rsid w:val="00C26032"/>
    <w:rsid w:val="00C265B0"/>
    <w:rsid w:val="00C321B5"/>
    <w:rsid w:val="00C345E1"/>
    <w:rsid w:val="00C55DF4"/>
    <w:rsid w:val="00C977BA"/>
    <w:rsid w:val="00CB6E35"/>
    <w:rsid w:val="00CE1A46"/>
    <w:rsid w:val="00CF253F"/>
    <w:rsid w:val="00CF56B4"/>
    <w:rsid w:val="00D20F09"/>
    <w:rsid w:val="00D22636"/>
    <w:rsid w:val="00D35467"/>
    <w:rsid w:val="00D40FD9"/>
    <w:rsid w:val="00D53769"/>
    <w:rsid w:val="00D77591"/>
    <w:rsid w:val="00D85C13"/>
    <w:rsid w:val="00D91BE3"/>
    <w:rsid w:val="00D93F0E"/>
    <w:rsid w:val="00D94AFC"/>
    <w:rsid w:val="00DA4CA7"/>
    <w:rsid w:val="00DB70AE"/>
    <w:rsid w:val="00DB7231"/>
    <w:rsid w:val="00DC2ABF"/>
    <w:rsid w:val="00DD313C"/>
    <w:rsid w:val="00DD5071"/>
    <w:rsid w:val="00DD5C39"/>
    <w:rsid w:val="00DE26AF"/>
    <w:rsid w:val="00DE7DB7"/>
    <w:rsid w:val="00E00A0A"/>
    <w:rsid w:val="00E011F0"/>
    <w:rsid w:val="00E07F57"/>
    <w:rsid w:val="00E33E03"/>
    <w:rsid w:val="00E50BCE"/>
    <w:rsid w:val="00E61292"/>
    <w:rsid w:val="00E76309"/>
    <w:rsid w:val="00E77C4D"/>
    <w:rsid w:val="00E81D01"/>
    <w:rsid w:val="00E92A7C"/>
    <w:rsid w:val="00E9534F"/>
    <w:rsid w:val="00EE45D8"/>
    <w:rsid w:val="00EE771B"/>
    <w:rsid w:val="00F004CD"/>
    <w:rsid w:val="00F22EDA"/>
    <w:rsid w:val="00F3224D"/>
    <w:rsid w:val="00F33E0E"/>
    <w:rsid w:val="00F5664C"/>
    <w:rsid w:val="00F76420"/>
    <w:rsid w:val="00F978F7"/>
    <w:rsid w:val="00FB7E80"/>
    <w:rsid w:val="00FF1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20FF4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1490</Words>
  <Characters>7457</Characters>
  <Application>Microsoft Office Word</Application>
  <DocSecurity>0</DocSecurity>
  <Lines>62</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2018-06-12T12:35:00Z</dcterms:created>
  <dcterms:modified xsi:type="dcterms:W3CDTF">2018-06-12T12:35:00Z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