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F9E29" w14:textId="77777777" w:rsidR="00987B8C" w:rsidRDefault="00D82099" w:rsidP="00AF09F5">
      <w:pPr>
        <w:pStyle w:val="Body"/>
        <w:jc w:val="center"/>
        <w:rPr>
          <w:rFonts w:ascii="Book Antiqua" w:eastAsia="Book Antiqua" w:hAnsi="Book Antiqua" w:cs="Book Antiqua"/>
          <w:caps/>
          <w:sz w:val="16"/>
          <w:szCs w:val="16"/>
        </w:rPr>
      </w:pPr>
      <w:r>
        <w:rPr>
          <w:noProof/>
        </w:rPr>
        <w:drawing>
          <wp:inline distT="0" distB="0" distL="0" distR="0" wp14:anchorId="7AAFACEE" wp14:editId="408A29CF">
            <wp:extent cx="1045845" cy="906781"/>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1045845" cy="906781"/>
                    </a:xfrm>
                    <a:prstGeom prst="rect">
                      <a:avLst/>
                    </a:prstGeom>
                    <a:ln w="12700" cap="flat">
                      <a:noFill/>
                      <a:miter lim="400000"/>
                    </a:ln>
                    <a:effectLst/>
                  </pic:spPr>
                </pic:pic>
              </a:graphicData>
            </a:graphic>
          </wp:inline>
        </w:drawing>
      </w:r>
    </w:p>
    <w:p w14:paraId="5670922B" w14:textId="77777777" w:rsidR="00987B8C" w:rsidRDefault="00987B8C" w:rsidP="00AF09F5">
      <w:pPr>
        <w:pStyle w:val="Body"/>
        <w:jc w:val="center"/>
        <w:rPr>
          <w:rFonts w:ascii="Book Antiqua" w:eastAsia="Book Antiqua" w:hAnsi="Book Antiqua" w:cs="Book Antiqua"/>
        </w:rPr>
      </w:pPr>
    </w:p>
    <w:p w14:paraId="37A471C9" w14:textId="77777777" w:rsidR="00987B8C" w:rsidRDefault="00D82099" w:rsidP="00AF09F5">
      <w:pPr>
        <w:pStyle w:val="Body"/>
        <w:rPr>
          <w:rFonts w:ascii="Book Antiqua" w:eastAsia="Book Antiqua" w:hAnsi="Book Antiqua" w:cs="Book Antiqua"/>
          <w:b/>
          <w:bCs/>
        </w:rPr>
      </w:pPr>
      <w:r>
        <w:rPr>
          <w:rFonts w:ascii="Book Antiqua" w:hAnsi="Book Antiqua"/>
          <w:b/>
          <w:bCs/>
          <w:lang w:val="pt-PT"/>
        </w:rPr>
        <w:t>Upper Tribunal</w:t>
      </w:r>
    </w:p>
    <w:p w14:paraId="3AADF0A8" w14:textId="77777777" w:rsidR="00987B8C" w:rsidRDefault="00D82099" w:rsidP="00AF09F5">
      <w:pPr>
        <w:pStyle w:val="Body"/>
        <w:tabs>
          <w:tab w:val="right" w:pos="9632"/>
        </w:tabs>
        <w:rPr>
          <w:rFonts w:ascii="Book Antiqua" w:eastAsia="Book Antiqua" w:hAnsi="Book Antiqua" w:cs="Book Antiqua"/>
        </w:rPr>
      </w:pPr>
      <w:r>
        <w:rPr>
          <w:rFonts w:ascii="Book Antiqua" w:hAnsi="Book Antiqua"/>
          <w:b/>
          <w:bCs/>
        </w:rPr>
        <w:t>(Immigration and Asylum Chamber)</w:t>
      </w:r>
      <w:r>
        <w:rPr>
          <w:rFonts w:ascii="Book Antiqua" w:hAnsi="Book Antiqua"/>
          <w:b/>
          <w:bCs/>
        </w:rPr>
        <w:tab/>
      </w:r>
      <w:r>
        <w:rPr>
          <w:rFonts w:ascii="Book Antiqua" w:hAnsi="Book Antiqua"/>
        </w:rPr>
        <w:t xml:space="preserve">Appeal Number: </w:t>
      </w:r>
      <w:r>
        <w:rPr>
          <w:rFonts w:ascii="Book Antiqua" w:hAnsi="Book Antiqua"/>
          <w:caps/>
        </w:rPr>
        <w:t>HU/12451/2016</w:t>
      </w:r>
    </w:p>
    <w:p w14:paraId="2617838D" w14:textId="10B18B3D" w:rsidR="00987B8C" w:rsidRDefault="00987B8C" w:rsidP="00AF09F5">
      <w:pPr>
        <w:pStyle w:val="Body"/>
        <w:jc w:val="center"/>
        <w:rPr>
          <w:rFonts w:ascii="Book Antiqua" w:eastAsia="Book Antiqua" w:hAnsi="Book Antiqua" w:cs="Book Antiqua"/>
        </w:rPr>
      </w:pPr>
    </w:p>
    <w:p w14:paraId="0637518B" w14:textId="77777777" w:rsidR="00AF09F5" w:rsidRDefault="00AF09F5" w:rsidP="00AF09F5">
      <w:pPr>
        <w:pStyle w:val="Body"/>
        <w:jc w:val="center"/>
        <w:rPr>
          <w:rFonts w:ascii="Book Antiqua" w:eastAsia="Book Antiqua" w:hAnsi="Book Antiqua" w:cs="Book Antiqua"/>
        </w:rPr>
      </w:pPr>
    </w:p>
    <w:p w14:paraId="6F1E8F83" w14:textId="77777777" w:rsidR="00987B8C" w:rsidRDefault="00D82099" w:rsidP="00AF09F5">
      <w:pPr>
        <w:pStyle w:val="Body"/>
        <w:jc w:val="center"/>
        <w:rPr>
          <w:rFonts w:ascii="Book Antiqua" w:eastAsia="Book Antiqua" w:hAnsi="Book Antiqua" w:cs="Book Antiqua"/>
          <w:b/>
          <w:bCs/>
          <w:u w:val="single"/>
        </w:rPr>
      </w:pPr>
      <w:r>
        <w:rPr>
          <w:rFonts w:ascii="Book Antiqua" w:hAnsi="Book Antiqua"/>
          <w:b/>
          <w:bCs/>
          <w:u w:val="single"/>
          <w:lang w:val="de-DE"/>
        </w:rPr>
        <w:t>THE IMMIGRATION ACTS</w:t>
      </w:r>
    </w:p>
    <w:p w14:paraId="4B40FB27" w14:textId="134005AF" w:rsidR="00D82099" w:rsidRDefault="00D82099" w:rsidP="00AF09F5">
      <w:pPr>
        <w:pStyle w:val="Body"/>
        <w:jc w:val="center"/>
        <w:rPr>
          <w:rFonts w:ascii="Book Antiqua" w:eastAsia="Book Antiqua" w:hAnsi="Book Antiqua" w:cs="Book Antiqua"/>
          <w:b/>
          <w:bCs/>
          <w:u w:val="single"/>
        </w:rPr>
      </w:pPr>
    </w:p>
    <w:p w14:paraId="1A26C94B" w14:textId="77777777" w:rsidR="00AF09F5" w:rsidRDefault="00AF09F5" w:rsidP="00AF09F5">
      <w:pPr>
        <w:pStyle w:val="Body"/>
        <w:jc w:val="center"/>
        <w:rPr>
          <w:rFonts w:ascii="Book Antiqua" w:eastAsia="Book Antiqua" w:hAnsi="Book Antiqua" w:cs="Book Antiqua"/>
          <w:b/>
          <w:bCs/>
          <w:u w:val="singl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16"/>
      </w:tblGrid>
      <w:tr w:rsidR="00D82099" w14:paraId="6CAA834B" w14:textId="77777777" w:rsidTr="00AF09F5">
        <w:tc>
          <w:tcPr>
            <w:tcW w:w="2500" w:type="pct"/>
          </w:tcPr>
          <w:p w14:paraId="16EFEF06" w14:textId="77777777" w:rsidR="00D82099" w:rsidRDefault="00D82099" w:rsidP="00AF09F5">
            <w:pPr>
              <w:pStyle w:val="Body"/>
              <w:jc w:val="both"/>
            </w:pPr>
            <w:r>
              <w:rPr>
                <w:rFonts w:ascii="Book Antiqua" w:hAnsi="Book Antiqua"/>
                <w:b/>
                <w:bCs/>
              </w:rPr>
              <w:t>Heard at Royal Courts of Justice, Belfast</w:t>
            </w:r>
          </w:p>
        </w:tc>
        <w:tc>
          <w:tcPr>
            <w:tcW w:w="2500" w:type="pct"/>
          </w:tcPr>
          <w:p w14:paraId="0DB17A39" w14:textId="77777777" w:rsidR="00D82099" w:rsidRDefault="00D82099" w:rsidP="00AF09F5">
            <w:pPr>
              <w:pStyle w:val="Body"/>
              <w:jc w:val="right"/>
            </w:pPr>
            <w:r>
              <w:rPr>
                <w:rFonts w:ascii="Book Antiqua" w:hAnsi="Book Antiqua"/>
                <w:b/>
                <w:bCs/>
              </w:rPr>
              <w:t>Decision &amp; Reasons Promulgated</w:t>
            </w:r>
          </w:p>
        </w:tc>
      </w:tr>
      <w:tr w:rsidR="00D82099" w14:paraId="09A3A163" w14:textId="77777777" w:rsidTr="00AF09F5">
        <w:tc>
          <w:tcPr>
            <w:tcW w:w="2500" w:type="pct"/>
          </w:tcPr>
          <w:p w14:paraId="647BC2FD" w14:textId="77777777" w:rsidR="00D82099" w:rsidRPr="00D82099" w:rsidRDefault="00D82099" w:rsidP="00AF09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Book Antiqua" w:eastAsia="Book Antiqua" w:hAnsi="Book Antiqua" w:cs="Book Antiqua"/>
                <w:b/>
                <w:bCs/>
              </w:rPr>
            </w:pPr>
            <w:r w:rsidRPr="00D82099">
              <w:rPr>
                <w:rFonts w:ascii="Book Antiqua" w:eastAsia="Book Antiqua" w:hAnsi="Book Antiqua" w:cs="Book Antiqua"/>
                <w:b/>
                <w:bCs/>
              </w:rPr>
              <w:t>On 7 August 2019</w:t>
            </w:r>
          </w:p>
        </w:tc>
        <w:tc>
          <w:tcPr>
            <w:tcW w:w="2500" w:type="pct"/>
          </w:tcPr>
          <w:p w14:paraId="7AF44FBB" w14:textId="0079214F" w:rsidR="00D82099" w:rsidRDefault="009B0BDE" w:rsidP="00AF09F5">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Book Antiqua" w:eastAsia="Book Antiqua" w:hAnsi="Book Antiqua" w:cs="Book Antiqua"/>
                <w:b/>
                <w:bCs/>
                <w:u w:val="single"/>
              </w:rPr>
            </w:pPr>
            <w:r w:rsidRPr="00D82099">
              <w:rPr>
                <w:rFonts w:ascii="Book Antiqua" w:eastAsia="Book Antiqua" w:hAnsi="Book Antiqua" w:cs="Book Antiqua"/>
                <w:b/>
                <w:bCs/>
              </w:rPr>
              <w:t xml:space="preserve">On 7 </w:t>
            </w:r>
            <w:r>
              <w:rPr>
                <w:rFonts w:ascii="Book Antiqua" w:eastAsia="Book Antiqua" w:hAnsi="Book Antiqua" w:cs="Book Antiqua"/>
                <w:b/>
                <w:bCs/>
              </w:rPr>
              <w:t>October</w:t>
            </w:r>
            <w:r w:rsidRPr="00D82099">
              <w:rPr>
                <w:rFonts w:ascii="Book Antiqua" w:eastAsia="Book Antiqua" w:hAnsi="Book Antiqua" w:cs="Book Antiqua"/>
                <w:b/>
                <w:bCs/>
              </w:rPr>
              <w:t xml:space="preserve"> 2019</w:t>
            </w:r>
          </w:p>
        </w:tc>
      </w:tr>
      <w:tr w:rsidR="00D82099" w14:paraId="71E9B4C9" w14:textId="77777777" w:rsidTr="00AF09F5">
        <w:tc>
          <w:tcPr>
            <w:tcW w:w="2500" w:type="pct"/>
          </w:tcPr>
          <w:p w14:paraId="65730E88" w14:textId="77777777" w:rsidR="00D82099" w:rsidRDefault="00D82099" w:rsidP="00AF09F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Book Antiqua" w:eastAsia="Book Antiqua" w:hAnsi="Book Antiqua" w:cs="Book Antiqua"/>
                <w:b/>
                <w:bCs/>
                <w:u w:val="single"/>
              </w:rPr>
            </w:pPr>
          </w:p>
        </w:tc>
        <w:tc>
          <w:tcPr>
            <w:tcW w:w="2500" w:type="pct"/>
          </w:tcPr>
          <w:p w14:paraId="0A0160C2" w14:textId="19A99F5B" w:rsidR="00D82099" w:rsidRPr="00D82099" w:rsidRDefault="00D82099" w:rsidP="00AF09F5">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Book Antiqua" w:eastAsia="Book Antiqua" w:hAnsi="Book Antiqua" w:cs="Book Antiqua"/>
                <w:b/>
                <w:bCs/>
              </w:rPr>
            </w:pPr>
          </w:p>
        </w:tc>
      </w:tr>
    </w:tbl>
    <w:p w14:paraId="254EE3CE" w14:textId="77777777" w:rsidR="00987B8C" w:rsidRDefault="00987B8C" w:rsidP="00AF09F5">
      <w:pPr>
        <w:pStyle w:val="Body"/>
        <w:jc w:val="center"/>
        <w:rPr>
          <w:rFonts w:ascii="Book Antiqua" w:eastAsia="Book Antiqua" w:hAnsi="Book Antiqua" w:cs="Book Antiqua"/>
        </w:rPr>
      </w:pPr>
    </w:p>
    <w:p w14:paraId="5E862183" w14:textId="77777777" w:rsidR="00987B8C" w:rsidRDefault="00D82099" w:rsidP="00AF09F5">
      <w:pPr>
        <w:pStyle w:val="Body"/>
        <w:jc w:val="center"/>
        <w:rPr>
          <w:rFonts w:ascii="Book Antiqua" w:eastAsia="Book Antiqua" w:hAnsi="Book Antiqua" w:cs="Book Antiqua"/>
          <w:b/>
          <w:bCs/>
        </w:rPr>
      </w:pPr>
      <w:r>
        <w:rPr>
          <w:rFonts w:ascii="Book Antiqua" w:hAnsi="Book Antiqua"/>
          <w:b/>
          <w:bCs/>
        </w:rPr>
        <w:t>Before</w:t>
      </w:r>
    </w:p>
    <w:p w14:paraId="5AC089F6" w14:textId="77777777" w:rsidR="00987B8C" w:rsidRDefault="00987B8C" w:rsidP="00AF09F5">
      <w:pPr>
        <w:pStyle w:val="Body"/>
        <w:jc w:val="center"/>
        <w:rPr>
          <w:rFonts w:ascii="Book Antiqua" w:eastAsia="Book Antiqua" w:hAnsi="Book Antiqua" w:cs="Book Antiqua"/>
          <w:b/>
          <w:bCs/>
        </w:rPr>
      </w:pPr>
    </w:p>
    <w:p w14:paraId="2779875F" w14:textId="77777777" w:rsidR="00987B8C" w:rsidRDefault="00D82099" w:rsidP="00AF09F5">
      <w:pPr>
        <w:pStyle w:val="Body"/>
        <w:jc w:val="center"/>
        <w:rPr>
          <w:rFonts w:ascii="Book Antiqua" w:eastAsia="Book Antiqua" w:hAnsi="Book Antiqua" w:cs="Book Antiqua"/>
          <w:b/>
          <w:bCs/>
        </w:rPr>
      </w:pPr>
      <w:r>
        <w:rPr>
          <w:rFonts w:ascii="Book Antiqua" w:hAnsi="Book Antiqua"/>
          <w:b/>
          <w:bCs/>
          <w:lang w:val="de-DE"/>
        </w:rPr>
        <w:t>UPPER TRIBUNAL JUDGE DAWSON</w:t>
      </w:r>
    </w:p>
    <w:p w14:paraId="7C4B1BA7" w14:textId="77777777" w:rsidR="00987B8C" w:rsidRDefault="00987B8C" w:rsidP="00AF09F5">
      <w:pPr>
        <w:pStyle w:val="Body"/>
        <w:jc w:val="center"/>
        <w:rPr>
          <w:rFonts w:ascii="Book Antiqua" w:eastAsia="Book Antiqua" w:hAnsi="Book Antiqua" w:cs="Book Antiqua"/>
          <w:b/>
          <w:bCs/>
        </w:rPr>
      </w:pPr>
    </w:p>
    <w:p w14:paraId="228469AF" w14:textId="77777777" w:rsidR="00AF09F5" w:rsidRDefault="00AF09F5" w:rsidP="00AF09F5">
      <w:pPr>
        <w:pStyle w:val="Body"/>
        <w:jc w:val="center"/>
        <w:rPr>
          <w:rFonts w:ascii="Book Antiqua" w:hAnsi="Book Antiqua"/>
          <w:b/>
          <w:bCs/>
        </w:rPr>
      </w:pPr>
    </w:p>
    <w:p w14:paraId="6870D532" w14:textId="5D04F6FF" w:rsidR="00987B8C" w:rsidRDefault="00D82099" w:rsidP="00AF09F5">
      <w:pPr>
        <w:pStyle w:val="Body"/>
        <w:jc w:val="center"/>
        <w:rPr>
          <w:rFonts w:ascii="Book Antiqua" w:eastAsia="Book Antiqua" w:hAnsi="Book Antiqua" w:cs="Book Antiqua"/>
          <w:b/>
          <w:bCs/>
        </w:rPr>
      </w:pPr>
      <w:r>
        <w:rPr>
          <w:rFonts w:ascii="Book Antiqua" w:hAnsi="Book Antiqua"/>
          <w:b/>
          <w:bCs/>
        </w:rPr>
        <w:t>Between</w:t>
      </w:r>
    </w:p>
    <w:p w14:paraId="4BAFBEFF" w14:textId="77777777" w:rsidR="00987B8C" w:rsidRDefault="00987B8C" w:rsidP="00AF09F5">
      <w:pPr>
        <w:pStyle w:val="Body"/>
        <w:jc w:val="center"/>
        <w:rPr>
          <w:rFonts w:ascii="Book Antiqua" w:eastAsia="Book Antiqua" w:hAnsi="Book Antiqua" w:cs="Book Antiqua"/>
          <w:b/>
          <w:bCs/>
        </w:rPr>
      </w:pPr>
    </w:p>
    <w:p w14:paraId="303F22B1" w14:textId="77777777" w:rsidR="00987B8C" w:rsidRDefault="00D82099" w:rsidP="00AF09F5">
      <w:pPr>
        <w:pStyle w:val="Body"/>
        <w:jc w:val="center"/>
        <w:rPr>
          <w:rFonts w:ascii="Book Antiqua" w:eastAsia="Book Antiqua" w:hAnsi="Book Antiqua" w:cs="Book Antiqua"/>
          <w:b/>
          <w:bCs/>
          <w:caps/>
        </w:rPr>
      </w:pPr>
      <w:r>
        <w:rPr>
          <w:rFonts w:ascii="Book Antiqua" w:hAnsi="Book Antiqua"/>
          <w:b/>
          <w:bCs/>
          <w:caps/>
        </w:rPr>
        <w:t>dL</w:t>
      </w:r>
    </w:p>
    <w:p w14:paraId="0122A2EB" w14:textId="77777777" w:rsidR="00987B8C" w:rsidRPr="00AF09F5" w:rsidRDefault="00D82099" w:rsidP="00AF09F5">
      <w:pPr>
        <w:pStyle w:val="Body"/>
        <w:jc w:val="center"/>
        <w:rPr>
          <w:rFonts w:ascii="Book Antiqua" w:eastAsia="Book Antiqua" w:hAnsi="Book Antiqua" w:cs="Book Antiqua"/>
          <w:b/>
          <w:bCs/>
          <w:caps/>
          <w:sz w:val="22"/>
          <w:szCs w:val="22"/>
        </w:rPr>
      </w:pPr>
      <w:r w:rsidRPr="00AF09F5">
        <w:rPr>
          <w:rFonts w:ascii="Book Antiqua" w:hAnsi="Book Antiqua"/>
          <w:b/>
          <w:bCs/>
          <w:caps/>
          <w:sz w:val="22"/>
          <w:szCs w:val="22"/>
          <w:lang w:val="de-DE"/>
        </w:rPr>
        <w:t>(ANONYMITY DIRECTION made)</w:t>
      </w:r>
    </w:p>
    <w:p w14:paraId="28D0B0D8" w14:textId="77777777" w:rsidR="00987B8C" w:rsidRDefault="00D82099" w:rsidP="00AF09F5">
      <w:pPr>
        <w:pStyle w:val="Body"/>
        <w:jc w:val="right"/>
        <w:rPr>
          <w:rFonts w:ascii="Book Antiqua" w:eastAsia="Book Antiqua" w:hAnsi="Book Antiqua" w:cs="Book Antiqua"/>
          <w:u w:val="single"/>
        </w:rPr>
      </w:pPr>
      <w:r>
        <w:rPr>
          <w:rFonts w:ascii="Book Antiqua" w:hAnsi="Book Antiqua"/>
          <w:u w:val="single"/>
          <w:lang w:val="it-IT"/>
        </w:rPr>
        <w:t>Appellant</w:t>
      </w:r>
    </w:p>
    <w:p w14:paraId="691D0D08" w14:textId="77777777" w:rsidR="00987B8C" w:rsidRDefault="00D82099" w:rsidP="00AF09F5">
      <w:pPr>
        <w:pStyle w:val="Body"/>
        <w:jc w:val="center"/>
        <w:rPr>
          <w:rFonts w:ascii="Book Antiqua" w:eastAsia="Book Antiqua" w:hAnsi="Book Antiqua" w:cs="Book Antiqua"/>
          <w:b/>
          <w:bCs/>
        </w:rPr>
      </w:pPr>
      <w:r>
        <w:rPr>
          <w:rFonts w:ascii="Book Antiqua" w:hAnsi="Book Antiqua"/>
          <w:b/>
          <w:bCs/>
        </w:rPr>
        <w:t>and</w:t>
      </w:r>
    </w:p>
    <w:p w14:paraId="1A89EAF3" w14:textId="77777777" w:rsidR="00987B8C" w:rsidRDefault="00987B8C" w:rsidP="00AF09F5">
      <w:pPr>
        <w:pStyle w:val="Body"/>
        <w:jc w:val="center"/>
        <w:rPr>
          <w:rFonts w:ascii="Book Antiqua" w:eastAsia="Book Antiqua" w:hAnsi="Book Antiqua" w:cs="Book Antiqua"/>
          <w:b/>
          <w:bCs/>
        </w:rPr>
      </w:pPr>
    </w:p>
    <w:p w14:paraId="380731D0" w14:textId="77777777" w:rsidR="00987B8C" w:rsidRDefault="00D82099" w:rsidP="00AF09F5">
      <w:pPr>
        <w:pStyle w:val="Body"/>
        <w:jc w:val="center"/>
        <w:rPr>
          <w:rFonts w:ascii="Book Antiqua" w:eastAsia="Book Antiqua" w:hAnsi="Book Antiqua" w:cs="Book Antiqua"/>
          <w:b/>
          <w:bCs/>
        </w:rPr>
      </w:pPr>
      <w:r>
        <w:rPr>
          <w:rFonts w:ascii="Book Antiqua" w:hAnsi="Book Antiqua"/>
          <w:b/>
          <w:bCs/>
          <w:lang w:val="de-DE"/>
        </w:rPr>
        <w:t>THE SECRETARY OF STATE FOR THE HOME DEPARTMENT</w:t>
      </w:r>
    </w:p>
    <w:p w14:paraId="5C26A80F" w14:textId="77777777" w:rsidR="00987B8C" w:rsidRDefault="00D82099" w:rsidP="00AF09F5">
      <w:pPr>
        <w:pStyle w:val="Body"/>
        <w:jc w:val="right"/>
        <w:rPr>
          <w:rFonts w:ascii="Book Antiqua" w:eastAsia="Book Antiqua" w:hAnsi="Book Antiqua" w:cs="Book Antiqua"/>
          <w:u w:val="single"/>
        </w:rPr>
      </w:pPr>
      <w:r>
        <w:rPr>
          <w:rFonts w:ascii="Book Antiqua" w:hAnsi="Book Antiqua"/>
          <w:u w:val="single"/>
        </w:rPr>
        <w:t>Respondent</w:t>
      </w:r>
    </w:p>
    <w:p w14:paraId="72CAE3A8" w14:textId="77777777" w:rsidR="00AF09F5" w:rsidRDefault="00AF09F5" w:rsidP="00AF09F5">
      <w:pPr>
        <w:pStyle w:val="Body"/>
        <w:rPr>
          <w:rFonts w:ascii="Book Antiqua" w:hAnsi="Book Antiqua"/>
          <w:b/>
          <w:bCs/>
          <w:u w:val="single"/>
          <w:lang w:val="fr-FR"/>
        </w:rPr>
      </w:pPr>
    </w:p>
    <w:p w14:paraId="6AEFBEAE" w14:textId="77777777" w:rsidR="00AF09F5" w:rsidRDefault="00AF09F5" w:rsidP="00AF09F5">
      <w:pPr>
        <w:pStyle w:val="Body"/>
        <w:rPr>
          <w:rFonts w:ascii="Book Antiqua" w:hAnsi="Book Antiqua"/>
          <w:b/>
          <w:bCs/>
          <w:u w:val="single"/>
          <w:lang w:val="fr-FR"/>
        </w:rPr>
      </w:pPr>
    </w:p>
    <w:p w14:paraId="35B91322" w14:textId="6C8CA701" w:rsidR="00987B8C" w:rsidRDefault="00D82099" w:rsidP="00AF09F5">
      <w:pPr>
        <w:pStyle w:val="Body"/>
        <w:rPr>
          <w:rFonts w:ascii="Book Antiqua" w:eastAsia="Book Antiqua" w:hAnsi="Book Antiqua" w:cs="Book Antiqua"/>
        </w:rPr>
      </w:pPr>
      <w:proofErr w:type="spellStart"/>
      <w:proofErr w:type="gramStart"/>
      <w:r>
        <w:rPr>
          <w:rFonts w:ascii="Book Antiqua" w:hAnsi="Book Antiqua"/>
          <w:b/>
          <w:bCs/>
          <w:u w:val="single"/>
          <w:lang w:val="fr-FR"/>
        </w:rPr>
        <w:t>Representation</w:t>
      </w:r>
      <w:proofErr w:type="spellEnd"/>
      <w:r>
        <w:rPr>
          <w:rFonts w:ascii="Book Antiqua" w:hAnsi="Book Antiqua"/>
          <w:b/>
          <w:bCs/>
        </w:rPr>
        <w:t>:</w:t>
      </w:r>
      <w:proofErr w:type="gramEnd"/>
    </w:p>
    <w:p w14:paraId="189421B5" w14:textId="77777777" w:rsidR="00987B8C" w:rsidRDefault="00D82099" w:rsidP="00AF09F5">
      <w:pPr>
        <w:pStyle w:val="Body"/>
        <w:tabs>
          <w:tab w:val="left" w:pos="2552"/>
        </w:tabs>
        <w:rPr>
          <w:rFonts w:ascii="Book Antiqua" w:eastAsia="Book Antiqua" w:hAnsi="Book Antiqua" w:cs="Book Antiqua"/>
        </w:rPr>
      </w:pPr>
      <w:r>
        <w:rPr>
          <w:rFonts w:ascii="Book Antiqua" w:hAnsi="Book Antiqua"/>
        </w:rPr>
        <w:t>For the Appellant:</w:t>
      </w:r>
      <w:r>
        <w:rPr>
          <w:rFonts w:ascii="Book Antiqua" w:hAnsi="Book Antiqua"/>
        </w:rPr>
        <w:tab/>
      </w:r>
      <w:proofErr w:type="spellStart"/>
      <w:r>
        <w:rPr>
          <w:rFonts w:ascii="Book Antiqua" w:hAnsi="Book Antiqua"/>
        </w:rPr>
        <w:t>Mr</w:t>
      </w:r>
      <w:proofErr w:type="spellEnd"/>
      <w:r>
        <w:rPr>
          <w:rFonts w:ascii="Book Antiqua" w:hAnsi="Book Antiqua"/>
        </w:rPr>
        <w:t xml:space="preserve"> S </w:t>
      </w:r>
      <w:proofErr w:type="spellStart"/>
      <w:r>
        <w:rPr>
          <w:rFonts w:ascii="Book Antiqua" w:hAnsi="Book Antiqua"/>
        </w:rPr>
        <w:t>McQuitty</w:t>
      </w:r>
      <w:proofErr w:type="spellEnd"/>
      <w:r>
        <w:rPr>
          <w:rFonts w:ascii="Book Antiqua" w:hAnsi="Book Antiqua"/>
        </w:rPr>
        <w:t xml:space="preserve">, instructed by </w:t>
      </w:r>
      <w:proofErr w:type="spellStart"/>
      <w:r>
        <w:rPr>
          <w:rFonts w:ascii="Book Antiqua" w:hAnsi="Book Antiqua"/>
        </w:rPr>
        <w:t>Worthingtons</w:t>
      </w:r>
      <w:proofErr w:type="spellEnd"/>
      <w:r>
        <w:rPr>
          <w:rFonts w:ascii="Book Antiqua" w:hAnsi="Book Antiqua"/>
        </w:rPr>
        <w:t xml:space="preserve"> Solicitors</w:t>
      </w:r>
    </w:p>
    <w:p w14:paraId="05DDEA15" w14:textId="77777777" w:rsidR="00987B8C" w:rsidRDefault="00D82099" w:rsidP="00AF09F5">
      <w:pPr>
        <w:pStyle w:val="Body"/>
        <w:tabs>
          <w:tab w:val="left" w:pos="2552"/>
        </w:tabs>
        <w:rPr>
          <w:rFonts w:ascii="Book Antiqua" w:eastAsia="Book Antiqua" w:hAnsi="Book Antiqua" w:cs="Book Antiqua"/>
        </w:rPr>
      </w:pPr>
      <w:r>
        <w:rPr>
          <w:rFonts w:ascii="Book Antiqua" w:hAnsi="Book Antiqua"/>
        </w:rPr>
        <w:t>For the Respondent:</w:t>
      </w:r>
      <w:r>
        <w:rPr>
          <w:rFonts w:ascii="Book Antiqua" w:hAnsi="Book Antiqua"/>
        </w:rPr>
        <w:tab/>
      </w:r>
      <w:proofErr w:type="spellStart"/>
      <w:proofErr w:type="gramStart"/>
      <w:r>
        <w:rPr>
          <w:rFonts w:ascii="Book Antiqua" w:hAnsi="Book Antiqua"/>
        </w:rPr>
        <w:t>Mr</w:t>
      </w:r>
      <w:proofErr w:type="spellEnd"/>
      <w:r>
        <w:rPr>
          <w:rFonts w:ascii="Book Antiqua" w:hAnsi="Book Antiqua"/>
        </w:rPr>
        <w:t xml:space="preserve">  </w:t>
      </w:r>
      <w:proofErr w:type="spellStart"/>
      <w:r>
        <w:rPr>
          <w:rFonts w:ascii="Book Antiqua" w:hAnsi="Book Antiqua"/>
        </w:rPr>
        <w:t>Diwnycz</w:t>
      </w:r>
      <w:proofErr w:type="spellEnd"/>
      <w:proofErr w:type="gramEnd"/>
      <w:r>
        <w:rPr>
          <w:rFonts w:ascii="Book Antiqua" w:hAnsi="Book Antiqua"/>
        </w:rPr>
        <w:t xml:space="preserve">, </w:t>
      </w:r>
      <w:r w:rsidR="00FD578D">
        <w:rPr>
          <w:rFonts w:ascii="Book Antiqua" w:hAnsi="Book Antiqua"/>
        </w:rPr>
        <w:t xml:space="preserve">Senior </w:t>
      </w:r>
      <w:r>
        <w:rPr>
          <w:rFonts w:ascii="Book Antiqua" w:hAnsi="Book Antiqua"/>
        </w:rPr>
        <w:t>Presenting Officer</w:t>
      </w:r>
    </w:p>
    <w:p w14:paraId="2D69EC7D" w14:textId="77777777" w:rsidR="00987B8C" w:rsidRDefault="00987B8C" w:rsidP="00AF09F5">
      <w:pPr>
        <w:pStyle w:val="Body"/>
        <w:jc w:val="center"/>
        <w:rPr>
          <w:rFonts w:ascii="Book Antiqua" w:eastAsia="Book Antiqua" w:hAnsi="Book Antiqua" w:cs="Book Antiqua"/>
        </w:rPr>
      </w:pPr>
    </w:p>
    <w:p w14:paraId="53A24E7A" w14:textId="77777777" w:rsidR="00987B8C" w:rsidRDefault="00987B8C" w:rsidP="00AF09F5">
      <w:pPr>
        <w:pStyle w:val="Body"/>
        <w:jc w:val="center"/>
        <w:rPr>
          <w:rFonts w:ascii="Book Antiqua" w:eastAsia="Book Antiqua" w:hAnsi="Book Antiqua" w:cs="Book Antiqua"/>
        </w:rPr>
      </w:pPr>
    </w:p>
    <w:p w14:paraId="14A97AB6" w14:textId="77777777" w:rsidR="00987B8C" w:rsidRDefault="00D82099" w:rsidP="00AF09F5">
      <w:pPr>
        <w:pStyle w:val="Body"/>
        <w:jc w:val="center"/>
        <w:rPr>
          <w:rFonts w:ascii="Book Antiqua" w:eastAsia="Book Antiqua" w:hAnsi="Book Antiqua" w:cs="Book Antiqua"/>
        </w:rPr>
      </w:pPr>
      <w:r>
        <w:rPr>
          <w:rFonts w:ascii="Book Antiqua" w:hAnsi="Book Antiqua"/>
          <w:b/>
          <w:bCs/>
          <w:u w:val="single"/>
          <w:lang w:val="de-DE"/>
        </w:rPr>
        <w:t>DECISION AND REASONS</w:t>
      </w:r>
    </w:p>
    <w:p w14:paraId="44D54A2B" w14:textId="77777777" w:rsidR="003F5F18" w:rsidRPr="00AF09F5" w:rsidRDefault="00FD578D" w:rsidP="00477562">
      <w:pPr>
        <w:pStyle w:val="Body"/>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tabs>
          <w:tab w:val="left" w:pos="2552"/>
        </w:tabs>
        <w:spacing w:before="160"/>
        <w:jc w:val="both"/>
        <w:rPr>
          <w:rFonts w:ascii="Book Antiqua" w:hAnsi="Book Antiqua"/>
        </w:rPr>
      </w:pPr>
      <w:bookmarkStart w:id="0" w:name="_Hlk16578716"/>
      <w:r w:rsidRPr="00AF09F5">
        <w:rPr>
          <w:rFonts w:ascii="Book Antiqua" w:hAnsi="Book Antiqua"/>
        </w:rPr>
        <w:t xml:space="preserve">I make an order for anonymity pursuant to Rule 14 of the Tribunal Procedure (Upper Tribunal) Rules 2008 prohibiting disclosure of any matter that may lead to the identification of the appellant and other parties to these proceedings.  Any breach may lead to contempt proceedings.  </w:t>
      </w:r>
      <w:bookmarkEnd w:id="0"/>
    </w:p>
    <w:p w14:paraId="458B3A59" w14:textId="77777777" w:rsidR="00987B8C" w:rsidRPr="00AF09F5" w:rsidRDefault="00D82099" w:rsidP="00477562">
      <w:pPr>
        <w:pStyle w:val="Body"/>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tabs>
          <w:tab w:val="left" w:pos="2552"/>
        </w:tabs>
        <w:spacing w:before="160"/>
        <w:jc w:val="both"/>
        <w:rPr>
          <w:rFonts w:ascii="Book Antiqua" w:hAnsi="Book Antiqua"/>
        </w:rPr>
      </w:pPr>
      <w:r w:rsidRPr="00AF09F5">
        <w:rPr>
          <w:rFonts w:ascii="Book Antiqua" w:hAnsi="Book Antiqua"/>
        </w:rPr>
        <w:t xml:space="preserve">This is an appeal by a citizen of the Philippines.  Her mother works in the United Kingdom as a nurse and she had left the appellant in the care of her own parents when she was 2 months old.  As the appellant’s grandmother has died and her grandfather </w:t>
      </w:r>
      <w:r w:rsidRPr="00AF09F5">
        <w:rPr>
          <w:rFonts w:ascii="Book Antiqua" w:hAnsi="Book Antiqua"/>
        </w:rPr>
        <w:lastRenderedPageBreak/>
        <w:t xml:space="preserve">is in poor health the decision was made for her to come to the United Kingdom with her stepbrother, whose application was successful. </w:t>
      </w:r>
    </w:p>
    <w:p w14:paraId="094A434C" w14:textId="11B2EBEC" w:rsidR="00987B8C" w:rsidRPr="00AF09F5" w:rsidRDefault="00D82099" w:rsidP="00477562">
      <w:pPr>
        <w:pStyle w:val="Body"/>
        <w:numPr>
          <w:ilvl w:val="0"/>
          <w:numId w:val="6"/>
        </w:numPr>
        <w:tabs>
          <w:tab w:val="left" w:pos="2552"/>
        </w:tabs>
        <w:spacing w:before="160"/>
        <w:jc w:val="both"/>
        <w:rPr>
          <w:rFonts w:ascii="Book Antiqua" w:hAnsi="Book Antiqua"/>
          <w:lang w:val="it-IT"/>
        </w:rPr>
      </w:pPr>
      <w:r w:rsidRPr="00AF09F5">
        <w:rPr>
          <w:rFonts w:ascii="Book Antiqua" w:hAnsi="Book Antiqua"/>
          <w:lang w:val="it-IT"/>
        </w:rPr>
        <w:t>The appellant</w:t>
      </w:r>
      <w:r w:rsidRPr="00AF09F5">
        <w:rPr>
          <w:rFonts w:ascii="Book Antiqua" w:hAnsi="Book Antiqua"/>
        </w:rPr>
        <w:t xml:space="preserve">’s application was refused on 26 September 2016 under paragraph 320(7A) of the Immigration Rules.  </w:t>
      </w:r>
      <w:r w:rsidR="001E5C33" w:rsidRPr="00AF09F5">
        <w:rPr>
          <w:rFonts w:ascii="Book Antiqua" w:hAnsi="Book Antiqua"/>
        </w:rPr>
        <w:t>A</w:t>
      </w:r>
      <w:r w:rsidRPr="00AF09F5">
        <w:rPr>
          <w:rFonts w:ascii="Book Antiqua" w:hAnsi="Book Antiqua"/>
        </w:rPr>
        <w:t xml:space="preserve"> birth certificate which showed the appellant’s mother’s name only</w:t>
      </w:r>
      <w:r w:rsidR="00202BD9" w:rsidRPr="00AF09F5">
        <w:rPr>
          <w:rFonts w:ascii="Book Antiqua" w:hAnsi="Book Antiqua"/>
        </w:rPr>
        <w:t xml:space="preserve"> had been provided with the application</w:t>
      </w:r>
      <w:r w:rsidRPr="00AF09F5">
        <w:rPr>
          <w:rFonts w:ascii="Book Antiqua" w:hAnsi="Book Antiqua"/>
        </w:rPr>
        <w:t xml:space="preserve">.  The appellant had explained in </w:t>
      </w:r>
      <w:r w:rsidR="00202BD9" w:rsidRPr="00AF09F5">
        <w:rPr>
          <w:rFonts w:ascii="Book Antiqua" w:hAnsi="Book Antiqua"/>
        </w:rPr>
        <w:t xml:space="preserve">the </w:t>
      </w:r>
      <w:r w:rsidRPr="00AF09F5">
        <w:rPr>
          <w:rFonts w:ascii="Book Antiqua" w:hAnsi="Book Antiqua"/>
        </w:rPr>
        <w:t xml:space="preserve">application </w:t>
      </w:r>
      <w:r w:rsidR="00202BD9" w:rsidRPr="00AF09F5">
        <w:rPr>
          <w:rFonts w:ascii="Book Antiqua" w:hAnsi="Book Antiqua"/>
        </w:rPr>
        <w:t xml:space="preserve">itself </w:t>
      </w:r>
      <w:r w:rsidRPr="00AF09F5">
        <w:rPr>
          <w:rFonts w:ascii="Book Antiqua" w:hAnsi="Book Antiqua"/>
        </w:rPr>
        <w:t>that her father was an Egyptian national who had not acknowledged her birth.  Checks undertaken with the Philippines Statistics Authority reveal</w:t>
      </w:r>
      <w:r w:rsidR="00406ABA" w:rsidRPr="00AF09F5">
        <w:rPr>
          <w:rFonts w:ascii="Book Antiqua" w:hAnsi="Book Antiqua"/>
        </w:rPr>
        <w:t xml:space="preserve">ed </w:t>
      </w:r>
      <w:r w:rsidRPr="00AF09F5">
        <w:rPr>
          <w:rFonts w:ascii="Book Antiqua" w:hAnsi="Book Antiqua"/>
        </w:rPr>
        <w:t>that there was no record of the appellant’s birth.  Those records reveal</w:t>
      </w:r>
      <w:r w:rsidR="00406ABA" w:rsidRPr="00AF09F5">
        <w:rPr>
          <w:rFonts w:ascii="Book Antiqua" w:hAnsi="Book Antiqua"/>
        </w:rPr>
        <w:t>ed</w:t>
      </w:r>
      <w:r w:rsidRPr="00AF09F5">
        <w:rPr>
          <w:rFonts w:ascii="Book Antiqua" w:hAnsi="Book Antiqua"/>
        </w:rPr>
        <w:t xml:space="preserve"> that her mother had g</w:t>
      </w:r>
      <w:r w:rsidR="004478FF" w:rsidRPr="00AF09F5">
        <w:rPr>
          <w:rFonts w:ascii="Book Antiqua" w:hAnsi="Book Antiqua"/>
        </w:rPr>
        <w:t>iven birth to two children, J and G</w:t>
      </w:r>
      <w:r w:rsidRPr="00AF09F5">
        <w:rPr>
          <w:rFonts w:ascii="Book Antiqua" w:hAnsi="Book Antiqua"/>
        </w:rPr>
        <w:t xml:space="preserve">, the latter being the daughter of her mother and </w:t>
      </w:r>
      <w:bookmarkStart w:id="1" w:name="_Hlk20995750"/>
      <w:r w:rsidR="00A803AE" w:rsidRPr="00AF09F5">
        <w:rPr>
          <w:rFonts w:ascii="Book Antiqua" w:hAnsi="Book Antiqua"/>
        </w:rPr>
        <w:t>her alleged father</w:t>
      </w:r>
      <w:bookmarkEnd w:id="1"/>
      <w:r w:rsidRPr="00AF09F5">
        <w:rPr>
          <w:rFonts w:ascii="Book Antiqua" w:hAnsi="Book Antiqua"/>
        </w:rPr>
        <w:t xml:space="preserve">.  The birth certificate revealed that her mother and </w:t>
      </w:r>
      <w:r w:rsidR="00A803AE" w:rsidRPr="00AF09F5">
        <w:rPr>
          <w:rFonts w:ascii="Book Antiqua" w:hAnsi="Book Antiqua"/>
        </w:rPr>
        <w:t>her alleged father h</w:t>
      </w:r>
      <w:r w:rsidRPr="00AF09F5">
        <w:rPr>
          <w:rFonts w:ascii="Book Antiqua" w:hAnsi="Book Antiqua"/>
        </w:rPr>
        <w:t xml:space="preserve">ad married on 24 July 2001.  He had gone to the United Kingdom in 2002 and applied for a number of visas there but was not currently legally present in the UK.  </w:t>
      </w:r>
    </w:p>
    <w:p w14:paraId="010481B8" w14:textId="77777777" w:rsidR="00987B8C" w:rsidRPr="00AF09F5" w:rsidRDefault="00D82099" w:rsidP="00477562">
      <w:pPr>
        <w:pStyle w:val="Body"/>
        <w:numPr>
          <w:ilvl w:val="0"/>
          <w:numId w:val="6"/>
        </w:numPr>
        <w:tabs>
          <w:tab w:val="left" w:pos="2552"/>
        </w:tabs>
        <w:spacing w:before="160"/>
        <w:jc w:val="both"/>
        <w:rPr>
          <w:rFonts w:ascii="Book Antiqua" w:hAnsi="Book Antiqua"/>
        </w:rPr>
      </w:pPr>
      <w:r w:rsidRPr="00AF09F5">
        <w:rPr>
          <w:rFonts w:ascii="Book Antiqua" w:hAnsi="Book Antiqua"/>
        </w:rPr>
        <w:t>With reference to paragraph 297 of the Rules the Entry Clearance Officer considered that as the birth certificate had been fraudulently obtained the appellant’s credibility had been undermined and refused it on that basis as well as with reference to Article 8.</w:t>
      </w:r>
    </w:p>
    <w:p w14:paraId="24F131C8" w14:textId="204780D3" w:rsidR="00987B8C" w:rsidRPr="00AF09F5" w:rsidRDefault="00D82099" w:rsidP="00477562">
      <w:pPr>
        <w:pStyle w:val="Body"/>
        <w:numPr>
          <w:ilvl w:val="0"/>
          <w:numId w:val="6"/>
        </w:numPr>
        <w:tabs>
          <w:tab w:val="left" w:pos="2552"/>
        </w:tabs>
        <w:spacing w:before="160"/>
        <w:jc w:val="both"/>
        <w:rPr>
          <w:rFonts w:ascii="Book Antiqua" w:hAnsi="Book Antiqua"/>
        </w:rPr>
      </w:pPr>
      <w:r w:rsidRPr="00AF09F5">
        <w:rPr>
          <w:rFonts w:ascii="Book Antiqua" w:hAnsi="Book Antiqua"/>
        </w:rPr>
        <w:t xml:space="preserve">Judge </w:t>
      </w:r>
      <w:proofErr w:type="spellStart"/>
      <w:r w:rsidRPr="00AF09F5">
        <w:rPr>
          <w:rFonts w:ascii="Book Antiqua" w:hAnsi="Book Antiqua"/>
        </w:rPr>
        <w:t>Farrelly</w:t>
      </w:r>
      <w:proofErr w:type="spellEnd"/>
      <w:r w:rsidRPr="00AF09F5">
        <w:rPr>
          <w:rFonts w:ascii="Book Antiqua" w:hAnsi="Book Antiqua"/>
        </w:rPr>
        <w:t xml:space="preserve"> heard </w:t>
      </w:r>
      <w:r w:rsidR="00C53466" w:rsidRPr="00AF09F5">
        <w:rPr>
          <w:rFonts w:ascii="Book Antiqua" w:hAnsi="Book Antiqua"/>
        </w:rPr>
        <w:t xml:space="preserve">the appeal against the </w:t>
      </w:r>
      <w:r w:rsidR="002A1CC1" w:rsidRPr="00AF09F5">
        <w:rPr>
          <w:rFonts w:ascii="Book Antiqua" w:hAnsi="Book Antiqua"/>
        </w:rPr>
        <w:t xml:space="preserve">respondent’s decision.  The </w:t>
      </w:r>
      <w:r w:rsidRPr="00AF09F5">
        <w:rPr>
          <w:rFonts w:ascii="Book Antiqua" w:hAnsi="Book Antiqua"/>
        </w:rPr>
        <w:t xml:space="preserve">appellant’s mother </w:t>
      </w:r>
      <w:r w:rsidR="009A17FB" w:rsidRPr="00AF09F5">
        <w:rPr>
          <w:rFonts w:ascii="Book Antiqua" w:hAnsi="Book Antiqua"/>
        </w:rPr>
        <w:t xml:space="preserve">gave </w:t>
      </w:r>
      <w:r w:rsidRPr="00AF09F5">
        <w:rPr>
          <w:rFonts w:ascii="Book Antiqua" w:hAnsi="Book Antiqua"/>
        </w:rPr>
        <w:t xml:space="preserve">evidence </w:t>
      </w:r>
      <w:r w:rsidR="009A17FB" w:rsidRPr="00AF09F5">
        <w:rPr>
          <w:rFonts w:ascii="Book Antiqua" w:hAnsi="Book Antiqua"/>
        </w:rPr>
        <w:t xml:space="preserve">and </w:t>
      </w:r>
      <w:r w:rsidRPr="00AF09F5">
        <w:rPr>
          <w:rFonts w:ascii="Book Antiqua" w:hAnsi="Book Antiqua"/>
        </w:rPr>
        <w:t>relevant to the appellant’s identity</w:t>
      </w:r>
      <w:r w:rsidR="009A17FB" w:rsidRPr="00AF09F5">
        <w:rPr>
          <w:rFonts w:ascii="Book Antiqua" w:hAnsi="Book Antiqua"/>
        </w:rPr>
        <w:t xml:space="preserve">, the judge recorded this as </w:t>
      </w:r>
      <w:r w:rsidRPr="00AF09F5">
        <w:rPr>
          <w:rFonts w:ascii="Book Antiqua" w:hAnsi="Book Antiqua"/>
        </w:rPr>
        <w:t>follows:</w:t>
      </w:r>
    </w:p>
    <w:p w14:paraId="540F9980" w14:textId="67668251" w:rsidR="00987B8C" w:rsidRPr="00477562" w:rsidRDefault="00D82099" w:rsidP="00477562">
      <w:pPr>
        <w:pStyle w:val="Body"/>
        <w:tabs>
          <w:tab w:val="left" w:pos="1701"/>
        </w:tabs>
        <w:spacing w:before="120"/>
        <w:ind w:left="1701" w:right="567" w:hanging="567"/>
        <w:jc w:val="both"/>
        <w:rPr>
          <w:rFonts w:ascii="Book Antiqua" w:eastAsia="Book Antiqua" w:hAnsi="Book Antiqua" w:cs="Book Antiqua"/>
          <w:sz w:val="22"/>
          <w:szCs w:val="22"/>
        </w:rPr>
      </w:pPr>
      <w:r w:rsidRPr="00477562">
        <w:rPr>
          <w:rFonts w:ascii="Book Antiqua" w:hAnsi="Book Antiqua"/>
          <w:sz w:val="22"/>
          <w:szCs w:val="22"/>
        </w:rPr>
        <w:t>“10.</w:t>
      </w:r>
      <w:r w:rsidRPr="00477562">
        <w:rPr>
          <w:rFonts w:ascii="Book Antiqua" w:hAnsi="Book Antiqua"/>
          <w:sz w:val="22"/>
          <w:szCs w:val="22"/>
        </w:rPr>
        <w:tab/>
        <w:t>The sponsor has provided a statement in which she confirms she married</w:t>
      </w:r>
      <w:r w:rsidR="00A803AE" w:rsidRPr="00477562">
        <w:rPr>
          <w:rFonts w:ascii="Book Antiqua" w:hAnsi="Book Antiqua"/>
          <w:sz w:val="22"/>
          <w:szCs w:val="22"/>
        </w:rPr>
        <w:t xml:space="preserve"> the appellants</w:t>
      </w:r>
      <w:r w:rsidRPr="00477562">
        <w:rPr>
          <w:rFonts w:ascii="Book Antiqua" w:hAnsi="Book Antiqua"/>
          <w:sz w:val="22"/>
          <w:szCs w:val="22"/>
        </w:rPr>
        <w:t xml:space="preserve"> </w:t>
      </w:r>
      <w:r w:rsidR="00A803AE" w:rsidRPr="00477562">
        <w:rPr>
          <w:rFonts w:ascii="Book Antiqua" w:hAnsi="Book Antiqua"/>
          <w:sz w:val="22"/>
          <w:szCs w:val="22"/>
        </w:rPr>
        <w:t>alleged father in</w:t>
      </w:r>
      <w:r w:rsidRPr="00477562">
        <w:rPr>
          <w:rFonts w:ascii="Book Antiqua" w:hAnsi="Book Antiqua"/>
          <w:sz w:val="22"/>
          <w:szCs w:val="22"/>
        </w:rPr>
        <w:t xml:space="preserve"> the Philippines on 24 July 2001.  She confirmed that he travelled ahead of her to the United Kingdom in 2002 on a working Visa.  She arrived the same year.  She states he qualified as a pharmacist and joined her in Northern Ireland in March 2003.  She says that she became pregnant with the appellant.  She says she became estranged from her husband who threatened to take the child when it was born.  She states that to avoid this she decided to give birth in the Philippines.</w:t>
      </w:r>
    </w:p>
    <w:p w14:paraId="7580B2A7" w14:textId="77777777" w:rsidR="00987B8C" w:rsidRPr="00477562" w:rsidRDefault="00D82099" w:rsidP="00477562">
      <w:pPr>
        <w:pStyle w:val="Body"/>
        <w:tabs>
          <w:tab w:val="left" w:pos="1701"/>
        </w:tabs>
        <w:spacing w:before="120"/>
        <w:ind w:left="1701" w:right="567" w:hanging="567"/>
        <w:jc w:val="both"/>
        <w:rPr>
          <w:rFonts w:ascii="Book Antiqua" w:eastAsia="Book Antiqua" w:hAnsi="Book Antiqua" w:cs="Book Antiqua"/>
          <w:sz w:val="22"/>
          <w:szCs w:val="22"/>
        </w:rPr>
      </w:pPr>
      <w:r w:rsidRPr="00477562">
        <w:rPr>
          <w:rFonts w:ascii="Book Antiqua" w:hAnsi="Book Antiqua"/>
          <w:sz w:val="22"/>
          <w:szCs w:val="22"/>
        </w:rPr>
        <w:t>11.</w:t>
      </w:r>
      <w:r w:rsidRPr="00477562">
        <w:rPr>
          <w:rFonts w:ascii="Book Antiqua" w:hAnsi="Book Antiqua"/>
          <w:sz w:val="22"/>
          <w:szCs w:val="22"/>
        </w:rPr>
        <w:tab/>
        <w:t xml:space="preserve">There are medical records from </w:t>
      </w:r>
      <w:proofErr w:type="spellStart"/>
      <w:r w:rsidRPr="00477562">
        <w:rPr>
          <w:rFonts w:ascii="Book Antiqua" w:hAnsi="Book Antiqua"/>
          <w:sz w:val="22"/>
          <w:szCs w:val="22"/>
        </w:rPr>
        <w:t>Altnagelvin</w:t>
      </w:r>
      <w:proofErr w:type="spellEnd"/>
      <w:r w:rsidRPr="00477562">
        <w:rPr>
          <w:rFonts w:ascii="Book Antiqua" w:hAnsi="Book Antiqua"/>
          <w:sz w:val="22"/>
          <w:szCs w:val="22"/>
        </w:rPr>
        <w:t xml:space="preserve"> Hospital, Derry which indicate that she was working as a staff nurse in the hospital.  There is an entry dated 18 March 2003 referring to </w:t>
      </w:r>
      <w:proofErr w:type="spellStart"/>
      <w:r w:rsidRPr="00477562">
        <w:rPr>
          <w:rFonts w:ascii="Book Antiqua" w:hAnsi="Book Antiqua"/>
          <w:sz w:val="22"/>
          <w:szCs w:val="22"/>
        </w:rPr>
        <w:t>foetal</w:t>
      </w:r>
      <w:proofErr w:type="spellEnd"/>
      <w:r w:rsidRPr="00477562">
        <w:rPr>
          <w:rFonts w:ascii="Book Antiqua" w:hAnsi="Book Antiqua"/>
          <w:sz w:val="22"/>
          <w:szCs w:val="22"/>
        </w:rPr>
        <w:t xml:space="preserve"> movements.  She was seen on 28 July 2003 and there is an entry 19 + 4 weeks gestation.  There is a letter dated 9 July 2003 giving her estimated date of confinement as 28 December 2003.  There is a further letter dated 21 November 2003 indicating there were no complications and will be fit to travel to the Philippines.  In her statement she said that he travelled to the Philippines in November 2003.</w:t>
      </w:r>
    </w:p>
    <w:p w14:paraId="6552AF72" w14:textId="77777777" w:rsidR="00987B8C" w:rsidRPr="00477562" w:rsidRDefault="00D82099" w:rsidP="00477562">
      <w:pPr>
        <w:pStyle w:val="Body"/>
        <w:tabs>
          <w:tab w:val="left" w:pos="1701"/>
        </w:tabs>
        <w:spacing w:before="120"/>
        <w:ind w:left="1701" w:right="567" w:hanging="567"/>
        <w:jc w:val="both"/>
        <w:rPr>
          <w:rFonts w:ascii="Book Antiqua" w:eastAsia="Book Antiqua" w:hAnsi="Book Antiqua" w:cs="Book Antiqua"/>
          <w:sz w:val="22"/>
          <w:szCs w:val="22"/>
        </w:rPr>
      </w:pPr>
      <w:r w:rsidRPr="00477562">
        <w:rPr>
          <w:rFonts w:ascii="Book Antiqua" w:hAnsi="Book Antiqua"/>
          <w:sz w:val="22"/>
          <w:szCs w:val="22"/>
        </w:rPr>
        <w:t>12.</w:t>
      </w:r>
      <w:r w:rsidRPr="00477562">
        <w:rPr>
          <w:rFonts w:ascii="Book Antiqua" w:hAnsi="Book Antiqua"/>
          <w:sz w:val="22"/>
          <w:szCs w:val="22"/>
        </w:rPr>
        <w:tab/>
        <w:t>In her statement at paragraph 6 and 8 she says that the appellant was born on 7 December 2003.</w:t>
      </w:r>
    </w:p>
    <w:p w14:paraId="30218F24" w14:textId="2E9E848A" w:rsidR="00987B8C" w:rsidRPr="00477562" w:rsidRDefault="00D82099" w:rsidP="00477562">
      <w:pPr>
        <w:pStyle w:val="Body"/>
        <w:tabs>
          <w:tab w:val="left" w:pos="1701"/>
        </w:tabs>
        <w:spacing w:before="120"/>
        <w:ind w:left="1701" w:right="567" w:hanging="567"/>
        <w:jc w:val="both"/>
        <w:rPr>
          <w:rFonts w:ascii="Book Antiqua" w:eastAsia="Book Antiqua" w:hAnsi="Book Antiqua" w:cs="Book Antiqua"/>
          <w:sz w:val="22"/>
          <w:szCs w:val="22"/>
        </w:rPr>
      </w:pPr>
      <w:r w:rsidRPr="00477562">
        <w:rPr>
          <w:rFonts w:ascii="Book Antiqua" w:hAnsi="Book Antiqua"/>
          <w:sz w:val="22"/>
          <w:szCs w:val="22"/>
        </w:rPr>
        <w:t>13.</w:t>
      </w:r>
      <w:r w:rsidRPr="00477562">
        <w:rPr>
          <w:rFonts w:ascii="Book Antiqua" w:hAnsi="Book Antiqua"/>
          <w:sz w:val="22"/>
          <w:szCs w:val="22"/>
        </w:rPr>
        <w:tab/>
        <w:t>She said she registered the birth when she was in the Philippines.  The child was na</w:t>
      </w:r>
      <w:r w:rsidR="00A803AE" w:rsidRPr="00477562">
        <w:rPr>
          <w:rFonts w:ascii="Book Antiqua" w:hAnsi="Book Antiqua"/>
          <w:sz w:val="22"/>
          <w:szCs w:val="22"/>
        </w:rPr>
        <w:t xml:space="preserve">med as GLE. </w:t>
      </w:r>
      <w:r w:rsidRPr="00477562">
        <w:rPr>
          <w:rFonts w:ascii="Book Antiqua" w:hAnsi="Book Antiqua"/>
          <w:sz w:val="22"/>
          <w:szCs w:val="22"/>
        </w:rPr>
        <w:t>She says she remained there until February 2004 leaving the appellant along with her son</w:t>
      </w:r>
      <w:r w:rsidR="00A803AE" w:rsidRPr="00477562">
        <w:rPr>
          <w:rFonts w:ascii="Book Antiqua" w:hAnsi="Book Antiqua"/>
          <w:sz w:val="22"/>
          <w:szCs w:val="22"/>
        </w:rPr>
        <w:t>…</w:t>
      </w:r>
      <w:r w:rsidRPr="00477562">
        <w:rPr>
          <w:rFonts w:ascii="Book Antiqua" w:hAnsi="Book Antiqua"/>
          <w:sz w:val="22"/>
          <w:szCs w:val="22"/>
        </w:rPr>
        <w:t xml:space="preserve"> in the care of her parents.  She indicates that her son who was five years old at the time had a different father.</w:t>
      </w:r>
    </w:p>
    <w:p w14:paraId="127D330B" w14:textId="092870A7" w:rsidR="00987B8C" w:rsidRPr="00477562" w:rsidRDefault="00D82099" w:rsidP="00477562">
      <w:pPr>
        <w:pStyle w:val="Body"/>
        <w:tabs>
          <w:tab w:val="left" w:pos="1701"/>
        </w:tabs>
        <w:spacing w:before="120"/>
        <w:ind w:left="1701" w:right="567" w:hanging="567"/>
        <w:jc w:val="both"/>
        <w:rPr>
          <w:rFonts w:ascii="Book Antiqua" w:eastAsia="Book Antiqua" w:hAnsi="Book Antiqua" w:cs="Book Antiqua"/>
          <w:sz w:val="22"/>
          <w:szCs w:val="22"/>
        </w:rPr>
      </w:pPr>
      <w:r w:rsidRPr="00477562">
        <w:rPr>
          <w:rFonts w:ascii="Book Antiqua" w:hAnsi="Book Antiqua"/>
          <w:sz w:val="22"/>
          <w:szCs w:val="22"/>
        </w:rPr>
        <w:t>14.</w:t>
      </w:r>
      <w:r w:rsidRPr="00477562">
        <w:rPr>
          <w:rFonts w:ascii="Book Antiqua" w:hAnsi="Book Antiqua"/>
          <w:sz w:val="22"/>
          <w:szCs w:val="22"/>
        </w:rPr>
        <w:tab/>
        <w:t xml:space="preserve">She says when she returned to in </w:t>
      </w:r>
      <w:proofErr w:type="gramStart"/>
      <w:r w:rsidRPr="00477562">
        <w:rPr>
          <w:rFonts w:ascii="Book Antiqua" w:hAnsi="Book Antiqua"/>
          <w:sz w:val="22"/>
          <w:szCs w:val="22"/>
        </w:rPr>
        <w:t>February 2004</w:t>
      </w:r>
      <w:proofErr w:type="gramEnd"/>
      <w:r w:rsidRPr="00477562">
        <w:rPr>
          <w:rFonts w:ascii="Book Antiqua" w:hAnsi="Book Antiqua"/>
          <w:sz w:val="22"/>
          <w:szCs w:val="22"/>
        </w:rPr>
        <w:t xml:space="preserve"> she met her husband who again threatened to take his daughter.  She states that because of this she contacted her parents and asked them to re-register the birth altering the </w:t>
      </w:r>
      <w:r w:rsidRPr="00477562">
        <w:rPr>
          <w:rFonts w:ascii="Book Antiqua" w:hAnsi="Book Antiqua"/>
          <w:sz w:val="22"/>
          <w:szCs w:val="22"/>
        </w:rPr>
        <w:lastRenderedPageBreak/>
        <w:t xml:space="preserve">details and giving the name </w:t>
      </w:r>
      <w:r w:rsidR="00A803AE" w:rsidRPr="00477562">
        <w:rPr>
          <w:rFonts w:ascii="Book Antiqua" w:hAnsi="Book Antiqua"/>
          <w:sz w:val="22"/>
          <w:szCs w:val="22"/>
        </w:rPr>
        <w:t>[used in this application]</w:t>
      </w:r>
      <w:r w:rsidRPr="00477562">
        <w:rPr>
          <w:rFonts w:ascii="Book Antiqua" w:hAnsi="Book Antiqua"/>
          <w:sz w:val="22"/>
          <w:szCs w:val="22"/>
        </w:rPr>
        <w:t xml:space="preserve"> with a date of birth as the 30</w:t>
      </w:r>
      <w:r w:rsidRPr="00477562">
        <w:rPr>
          <w:rFonts w:ascii="Book Antiqua" w:hAnsi="Book Antiqua"/>
          <w:sz w:val="22"/>
          <w:szCs w:val="22"/>
          <w:vertAlign w:val="superscript"/>
        </w:rPr>
        <w:t>th</w:t>
      </w:r>
      <w:r w:rsidRPr="00477562">
        <w:rPr>
          <w:rFonts w:ascii="Book Antiqua" w:hAnsi="Book Antiqua"/>
          <w:sz w:val="22"/>
          <w:szCs w:val="22"/>
        </w:rPr>
        <w:t xml:space="preserve"> December 2003.</w:t>
      </w:r>
    </w:p>
    <w:p w14:paraId="681BF41A" w14:textId="236EF24E" w:rsidR="00987B8C" w:rsidRPr="00477562" w:rsidRDefault="00D82099" w:rsidP="00477562">
      <w:pPr>
        <w:pStyle w:val="Body"/>
        <w:tabs>
          <w:tab w:val="left" w:pos="1701"/>
        </w:tabs>
        <w:spacing w:before="120"/>
        <w:ind w:left="1701" w:right="567" w:hanging="567"/>
        <w:jc w:val="both"/>
        <w:rPr>
          <w:rFonts w:ascii="Book Antiqua" w:eastAsia="Book Antiqua" w:hAnsi="Book Antiqua" w:cs="Book Antiqua"/>
          <w:sz w:val="22"/>
          <w:szCs w:val="22"/>
        </w:rPr>
      </w:pPr>
      <w:r w:rsidRPr="00477562">
        <w:rPr>
          <w:rFonts w:ascii="Book Antiqua" w:hAnsi="Book Antiqua"/>
          <w:sz w:val="22"/>
          <w:szCs w:val="22"/>
        </w:rPr>
        <w:t>15.</w:t>
      </w:r>
      <w:r w:rsidRPr="00477562">
        <w:rPr>
          <w:rFonts w:ascii="Book Antiqua" w:hAnsi="Book Antiqua"/>
          <w:sz w:val="22"/>
          <w:szCs w:val="22"/>
        </w:rPr>
        <w:tab/>
        <w:t xml:space="preserve">In her statement she said in January 2006 she received a telephone call from her sister-in-law who told her that </w:t>
      </w:r>
      <w:r w:rsidR="00A803AE" w:rsidRPr="00477562">
        <w:rPr>
          <w:rFonts w:ascii="Book Antiqua" w:hAnsi="Book Antiqua"/>
          <w:sz w:val="22"/>
          <w:szCs w:val="22"/>
        </w:rPr>
        <w:t>the appellants alleged father</w:t>
      </w:r>
      <w:r w:rsidRPr="00477562">
        <w:rPr>
          <w:rFonts w:ascii="Book Antiqua" w:hAnsi="Book Antiqua"/>
          <w:sz w:val="22"/>
          <w:szCs w:val="22"/>
        </w:rPr>
        <w:t xml:space="preserve"> had returned to Egypt where he died.  Her sister-in-law forwarded his death certificate.”</w:t>
      </w:r>
    </w:p>
    <w:p w14:paraId="137071C0" w14:textId="6B7A90AC" w:rsidR="00987B8C" w:rsidRPr="00AF09F5" w:rsidRDefault="00D82099" w:rsidP="00477562">
      <w:pPr>
        <w:pStyle w:val="Body"/>
        <w:numPr>
          <w:ilvl w:val="0"/>
          <w:numId w:val="6"/>
        </w:numPr>
        <w:tabs>
          <w:tab w:val="left" w:pos="2552"/>
        </w:tabs>
        <w:spacing w:before="160"/>
        <w:jc w:val="both"/>
        <w:rPr>
          <w:rFonts w:ascii="Book Antiqua" w:hAnsi="Book Antiqua"/>
        </w:rPr>
      </w:pPr>
      <w:r w:rsidRPr="00AF09F5">
        <w:rPr>
          <w:rFonts w:ascii="Book Antiqua" w:hAnsi="Book Antiqua"/>
        </w:rPr>
        <w:t xml:space="preserve">In his continuing survey of the evidence the judge noted the appellant’s mother’s evidence that her mother had died in 2012 and that she had obtained British citizenship in 2015.  </w:t>
      </w:r>
      <w:r w:rsidR="00A803AE" w:rsidRPr="00AF09F5">
        <w:rPr>
          <w:rFonts w:ascii="Book Antiqua" w:hAnsi="Book Antiqua"/>
        </w:rPr>
        <w:t>Specifically,</w:t>
      </w:r>
      <w:r w:rsidRPr="00AF09F5">
        <w:rPr>
          <w:rFonts w:ascii="Book Antiqua" w:hAnsi="Book Antiqua"/>
        </w:rPr>
        <w:t xml:space="preserve"> with reference to the records accessed by the Entry Clearance Officer the judge noted the evidence as follows:</w:t>
      </w:r>
    </w:p>
    <w:p w14:paraId="5BC8803B" w14:textId="4A2110EB" w:rsidR="00987B8C" w:rsidRPr="00477562" w:rsidRDefault="00D82099" w:rsidP="00477562">
      <w:pPr>
        <w:pStyle w:val="Body"/>
        <w:tabs>
          <w:tab w:val="left" w:pos="1701"/>
        </w:tabs>
        <w:spacing w:before="120"/>
        <w:ind w:left="1701" w:right="567" w:hanging="567"/>
        <w:jc w:val="both"/>
        <w:rPr>
          <w:rFonts w:ascii="Book Antiqua" w:eastAsia="Book Antiqua" w:hAnsi="Book Antiqua" w:cs="Book Antiqua"/>
          <w:sz w:val="22"/>
          <w:szCs w:val="22"/>
        </w:rPr>
      </w:pPr>
      <w:r w:rsidRPr="00477562">
        <w:rPr>
          <w:rFonts w:ascii="Book Antiqua" w:hAnsi="Book Antiqua"/>
          <w:sz w:val="22"/>
          <w:szCs w:val="22"/>
        </w:rPr>
        <w:t>“18.</w:t>
      </w:r>
      <w:r w:rsidRPr="00477562">
        <w:rPr>
          <w:rFonts w:ascii="Book Antiqua" w:hAnsi="Book Antiqua"/>
          <w:sz w:val="22"/>
          <w:szCs w:val="22"/>
        </w:rPr>
        <w:tab/>
        <w:t xml:space="preserve">She comments on the verification report and refers to the statement that </w:t>
      </w:r>
      <w:r w:rsidR="00A803AE" w:rsidRPr="00477562">
        <w:rPr>
          <w:rFonts w:ascii="Book Antiqua" w:hAnsi="Book Antiqua"/>
          <w:sz w:val="22"/>
          <w:szCs w:val="22"/>
        </w:rPr>
        <w:t xml:space="preserve">[the appellant] </w:t>
      </w:r>
      <w:r w:rsidRPr="00477562">
        <w:rPr>
          <w:rFonts w:ascii="Book Antiqua" w:hAnsi="Book Antiqua"/>
          <w:sz w:val="22"/>
          <w:szCs w:val="22"/>
        </w:rPr>
        <w:t>was born on 12 July 2003.  She suggests this is a mistake as the Philippines uses the American style of dating, namely, the 12.07.2003 which will correspond to the 7.12.2003 in the United Kingdom.  She makes the point that in July 2003 she was in Northern Ireland as confirmed by the hospital records and letters.”</w:t>
      </w:r>
    </w:p>
    <w:p w14:paraId="35EC3B17" w14:textId="5B82AC6A" w:rsidR="00987B8C" w:rsidRPr="00AF09F5" w:rsidRDefault="00D82099" w:rsidP="00477562">
      <w:pPr>
        <w:pStyle w:val="Body"/>
        <w:numPr>
          <w:ilvl w:val="0"/>
          <w:numId w:val="6"/>
        </w:numPr>
        <w:tabs>
          <w:tab w:val="left" w:pos="2552"/>
        </w:tabs>
        <w:spacing w:before="160"/>
        <w:jc w:val="both"/>
        <w:rPr>
          <w:rFonts w:ascii="Book Antiqua" w:hAnsi="Book Antiqua"/>
        </w:rPr>
      </w:pPr>
      <w:r w:rsidRPr="00AF09F5">
        <w:rPr>
          <w:rFonts w:ascii="Book Antiqua" w:hAnsi="Book Antiqua"/>
        </w:rPr>
        <w:t>The judge accepted on balance the parental child relationship but went on to find that when the application for entry clearance was made</w:t>
      </w:r>
      <w:r w:rsidR="008C6F37" w:rsidRPr="00AF09F5">
        <w:rPr>
          <w:rFonts w:ascii="Book Antiqua" w:hAnsi="Book Antiqua"/>
        </w:rPr>
        <w:t>,</w:t>
      </w:r>
      <w:r w:rsidRPr="00AF09F5">
        <w:rPr>
          <w:rFonts w:ascii="Book Antiqua" w:hAnsi="Book Antiqua"/>
        </w:rPr>
        <w:t xml:space="preserve"> a different birth certificate was submitted which was not a genuine document, explaining at [32] and [33]:</w:t>
      </w:r>
    </w:p>
    <w:p w14:paraId="42A3AB29" w14:textId="35ED010F" w:rsidR="00987B8C" w:rsidRPr="00477562" w:rsidRDefault="00D82099" w:rsidP="00477562">
      <w:pPr>
        <w:pStyle w:val="Body"/>
        <w:tabs>
          <w:tab w:val="left" w:pos="1701"/>
        </w:tabs>
        <w:spacing w:before="120"/>
        <w:ind w:left="1701" w:right="567" w:hanging="567"/>
        <w:jc w:val="both"/>
        <w:rPr>
          <w:rFonts w:ascii="Book Antiqua" w:eastAsia="Book Antiqua" w:hAnsi="Book Antiqua" w:cs="Book Antiqua"/>
          <w:sz w:val="22"/>
          <w:szCs w:val="22"/>
        </w:rPr>
      </w:pPr>
      <w:r w:rsidRPr="00477562">
        <w:rPr>
          <w:rFonts w:ascii="Book Antiqua" w:hAnsi="Book Antiqua"/>
          <w:sz w:val="22"/>
          <w:szCs w:val="22"/>
        </w:rPr>
        <w:t>“32.</w:t>
      </w:r>
      <w:r w:rsidRPr="00477562">
        <w:rPr>
          <w:rFonts w:ascii="Book Antiqua" w:hAnsi="Book Antiqua"/>
          <w:sz w:val="22"/>
          <w:szCs w:val="22"/>
        </w:rPr>
        <w:tab/>
        <w:t xml:space="preserve">When the application for entry clearance was made a different </w:t>
      </w:r>
      <w:proofErr w:type="gramStart"/>
      <w:r w:rsidRPr="00477562">
        <w:rPr>
          <w:rFonts w:ascii="Book Antiqua" w:hAnsi="Book Antiqua"/>
          <w:sz w:val="22"/>
          <w:szCs w:val="22"/>
        </w:rPr>
        <w:t>birth</w:t>
      </w:r>
      <w:proofErr w:type="gramEnd"/>
      <w:r w:rsidRPr="00477562">
        <w:rPr>
          <w:rFonts w:ascii="Book Antiqua" w:hAnsi="Book Antiqua"/>
          <w:sz w:val="22"/>
          <w:szCs w:val="22"/>
        </w:rPr>
        <w:t xml:space="preserve"> certificate was submitted.  I am satisfied that this is not a genuine document albeit it follows the format of the other document.  It refers to the Province as </w:t>
      </w:r>
      <w:proofErr w:type="spellStart"/>
      <w:r w:rsidRPr="00477562">
        <w:rPr>
          <w:rFonts w:ascii="Book Antiqua" w:hAnsi="Book Antiqua"/>
          <w:sz w:val="22"/>
          <w:szCs w:val="22"/>
        </w:rPr>
        <w:t>Daveo</w:t>
      </w:r>
      <w:proofErr w:type="spellEnd"/>
      <w:r w:rsidRPr="00477562">
        <w:rPr>
          <w:rFonts w:ascii="Book Antiqua" w:hAnsi="Book Antiqua"/>
          <w:sz w:val="22"/>
          <w:szCs w:val="22"/>
        </w:rPr>
        <w:t xml:space="preserve"> Oriental but gives a different Municipality.  This is reflected in the stamp endorsed on the form.  Not only does it give a different date of birth, namely the 30</w:t>
      </w:r>
      <w:r w:rsidRPr="00477562">
        <w:rPr>
          <w:rFonts w:ascii="Book Antiqua" w:hAnsi="Book Antiqua"/>
          <w:sz w:val="22"/>
          <w:szCs w:val="22"/>
          <w:vertAlign w:val="superscript"/>
        </w:rPr>
        <w:t>th</w:t>
      </w:r>
      <w:r w:rsidRPr="00477562">
        <w:rPr>
          <w:rFonts w:ascii="Book Antiqua" w:hAnsi="Book Antiqua"/>
          <w:sz w:val="22"/>
          <w:szCs w:val="22"/>
        </w:rPr>
        <w:t xml:space="preserve"> December 2003, but also records a different place of birth.  The father’s name is not mentioned.  On the face of it the form is not completed until 9 January 2007.  It is said to be completed by the midwife.  On the back of the form is a section entitled ‘affidavit for delayed registration of </w:t>
      </w:r>
      <w:proofErr w:type="gramStart"/>
      <w:r w:rsidRPr="00477562">
        <w:rPr>
          <w:rFonts w:ascii="Book Antiqua" w:hAnsi="Book Antiqua"/>
          <w:sz w:val="22"/>
          <w:szCs w:val="22"/>
        </w:rPr>
        <w:t>births’</w:t>
      </w:r>
      <w:proofErr w:type="gramEnd"/>
      <w:r w:rsidRPr="00477562">
        <w:rPr>
          <w:rFonts w:ascii="Book Antiqua" w:hAnsi="Book Antiqua"/>
          <w:sz w:val="22"/>
          <w:szCs w:val="22"/>
        </w:rPr>
        <w:t>.  It is said to be com</w:t>
      </w:r>
      <w:r w:rsidR="00A803AE" w:rsidRPr="00477562">
        <w:rPr>
          <w:rFonts w:ascii="Book Antiqua" w:hAnsi="Book Antiqua"/>
          <w:sz w:val="22"/>
          <w:szCs w:val="22"/>
        </w:rPr>
        <w:t>pleted by the appellant’s aunt…</w:t>
      </w:r>
      <w:r w:rsidRPr="00477562">
        <w:rPr>
          <w:rFonts w:ascii="Book Antiqua" w:hAnsi="Book Antiqua"/>
          <w:sz w:val="22"/>
          <w:szCs w:val="22"/>
        </w:rPr>
        <w:t>.</w:t>
      </w:r>
    </w:p>
    <w:p w14:paraId="1BEA1A84" w14:textId="77777777" w:rsidR="00987B8C" w:rsidRPr="00477562" w:rsidRDefault="00D82099" w:rsidP="00477562">
      <w:pPr>
        <w:pStyle w:val="Body"/>
        <w:tabs>
          <w:tab w:val="left" w:pos="1701"/>
        </w:tabs>
        <w:spacing w:before="120"/>
        <w:ind w:left="1701" w:right="567" w:hanging="567"/>
        <w:jc w:val="both"/>
        <w:rPr>
          <w:rFonts w:ascii="Book Antiqua" w:eastAsia="Book Antiqua" w:hAnsi="Book Antiqua" w:cs="Book Antiqua"/>
          <w:sz w:val="22"/>
          <w:szCs w:val="22"/>
        </w:rPr>
      </w:pPr>
      <w:r w:rsidRPr="00477562">
        <w:rPr>
          <w:rFonts w:ascii="Book Antiqua" w:hAnsi="Book Antiqua"/>
          <w:sz w:val="22"/>
          <w:szCs w:val="22"/>
        </w:rPr>
        <w:t>33.</w:t>
      </w:r>
      <w:r w:rsidRPr="00477562">
        <w:rPr>
          <w:rFonts w:ascii="Book Antiqua" w:hAnsi="Book Antiqua"/>
          <w:sz w:val="22"/>
          <w:szCs w:val="22"/>
        </w:rPr>
        <w:tab/>
        <w:t>I am satisfied this document was not used to register the birth of a child of the sponsor.  It did not come up in the search made by the entry clearance officer.  As pointed out in the verification report there is one registry number.  The number on this form is 2007-62 compared to 2003-39902 on the form I accept is genuine.  This is not a genuine document emanating from the registration office in the Philippines albeit containing false information.  The form may have been obtained from the registration office but the birth was not registered using this form.”</w:t>
      </w:r>
    </w:p>
    <w:p w14:paraId="7F07EC87" w14:textId="77777777" w:rsidR="00987B8C" w:rsidRPr="00AF09F5" w:rsidRDefault="00D82099" w:rsidP="00477562">
      <w:pPr>
        <w:pStyle w:val="Body"/>
        <w:spacing w:before="160"/>
        <w:ind w:left="567"/>
        <w:jc w:val="both"/>
        <w:rPr>
          <w:rFonts w:ascii="Book Antiqua" w:eastAsia="Book Antiqua" w:hAnsi="Book Antiqua" w:cs="Book Antiqua"/>
        </w:rPr>
      </w:pPr>
      <w:r w:rsidRPr="00AF09F5">
        <w:rPr>
          <w:rFonts w:ascii="Book Antiqua" w:hAnsi="Book Antiqua"/>
        </w:rPr>
        <w:t>At [35] the judge observed:</w:t>
      </w:r>
    </w:p>
    <w:p w14:paraId="6E09E82F" w14:textId="77777777" w:rsidR="00987B8C" w:rsidRPr="00477562" w:rsidRDefault="00D82099" w:rsidP="00477562">
      <w:pPr>
        <w:pStyle w:val="Body"/>
        <w:tabs>
          <w:tab w:val="left" w:pos="1701"/>
        </w:tabs>
        <w:spacing w:before="120"/>
        <w:ind w:left="1701" w:right="567" w:hanging="567"/>
        <w:jc w:val="both"/>
        <w:rPr>
          <w:rFonts w:ascii="Book Antiqua" w:eastAsia="Book Antiqua" w:hAnsi="Book Antiqua" w:cs="Book Antiqua"/>
          <w:sz w:val="22"/>
          <w:szCs w:val="22"/>
        </w:rPr>
      </w:pPr>
      <w:r w:rsidRPr="00477562">
        <w:rPr>
          <w:rFonts w:ascii="Book Antiqua" w:hAnsi="Book Antiqua"/>
          <w:sz w:val="22"/>
          <w:szCs w:val="22"/>
        </w:rPr>
        <w:t>“35.</w:t>
      </w:r>
      <w:r w:rsidRPr="00477562">
        <w:rPr>
          <w:rFonts w:ascii="Book Antiqua" w:hAnsi="Book Antiqua"/>
          <w:sz w:val="22"/>
          <w:szCs w:val="22"/>
        </w:rPr>
        <w:tab/>
        <w:t xml:space="preserve">Why this false documentation was obtained I do not </w:t>
      </w:r>
      <w:proofErr w:type="gramStart"/>
      <w:r w:rsidRPr="00477562">
        <w:rPr>
          <w:rFonts w:ascii="Book Antiqua" w:hAnsi="Book Antiqua"/>
          <w:sz w:val="22"/>
          <w:szCs w:val="22"/>
        </w:rPr>
        <w:t>know.</w:t>
      </w:r>
      <w:proofErr w:type="gramEnd"/>
      <w:r w:rsidRPr="00477562">
        <w:rPr>
          <w:rFonts w:ascii="Book Antiqua" w:hAnsi="Book Antiqua"/>
          <w:sz w:val="22"/>
          <w:szCs w:val="22"/>
        </w:rPr>
        <w:t xml:space="preserve">  The sponsor in her oral evidence said the birth documentation was required for her daughter’s schooling.  It is not for me to speculate.  Rather, the question to be asked is has the appellant demonstrated on the balance of probabilities by the evidence presented at hearing that she is entitled to the entry clearance she seeks.”</w:t>
      </w:r>
    </w:p>
    <w:p w14:paraId="0D1D37B5" w14:textId="33A16618" w:rsidR="00987B8C" w:rsidRPr="00AF09F5" w:rsidRDefault="00D82099" w:rsidP="00477562">
      <w:pPr>
        <w:pStyle w:val="Body"/>
        <w:numPr>
          <w:ilvl w:val="0"/>
          <w:numId w:val="6"/>
        </w:numPr>
        <w:tabs>
          <w:tab w:val="left" w:pos="2552"/>
        </w:tabs>
        <w:spacing w:before="160"/>
        <w:jc w:val="both"/>
        <w:rPr>
          <w:rFonts w:ascii="Book Antiqua" w:hAnsi="Book Antiqua"/>
        </w:rPr>
      </w:pPr>
      <w:r w:rsidRPr="00AF09F5">
        <w:rPr>
          <w:rFonts w:ascii="Book Antiqua" w:hAnsi="Book Antiqua"/>
        </w:rPr>
        <w:t>Accordingly</w:t>
      </w:r>
      <w:r w:rsidR="000E7186" w:rsidRPr="00AF09F5">
        <w:rPr>
          <w:rFonts w:ascii="Book Antiqua" w:hAnsi="Book Antiqua"/>
        </w:rPr>
        <w:t>,</w:t>
      </w:r>
      <w:r w:rsidRPr="00AF09F5">
        <w:rPr>
          <w:rFonts w:ascii="Book Antiqua" w:hAnsi="Book Antiqua"/>
        </w:rPr>
        <w:t xml:space="preserve"> he concluded that the submission of a false document led to automatic refusal.  The judge then turned to article </w:t>
      </w:r>
      <w:r w:rsidR="000E7186" w:rsidRPr="00AF09F5">
        <w:rPr>
          <w:rFonts w:ascii="Book Antiqua" w:hAnsi="Book Antiqua"/>
        </w:rPr>
        <w:t xml:space="preserve">8 </w:t>
      </w:r>
      <w:r w:rsidRPr="00AF09F5">
        <w:rPr>
          <w:rFonts w:ascii="Book Antiqua" w:hAnsi="Book Antiqua"/>
        </w:rPr>
        <w:t>and set out his reasoning at [38] and</w:t>
      </w:r>
      <w:r w:rsidRPr="00AF09F5">
        <w:rPr>
          <w:rFonts w:ascii="Book Antiqua" w:hAnsi="Book Antiqua"/>
          <w:lang w:val="pt-PT"/>
        </w:rPr>
        <w:t xml:space="preserve"> [39]:</w:t>
      </w:r>
      <w:r w:rsidRPr="00AF09F5">
        <w:rPr>
          <w:rFonts w:ascii="Book Antiqua" w:hAnsi="Book Antiqua"/>
        </w:rPr>
        <w:t xml:space="preserve"> </w:t>
      </w:r>
    </w:p>
    <w:p w14:paraId="34EECC22" w14:textId="77777777" w:rsidR="00987B8C" w:rsidRPr="00477562" w:rsidRDefault="00D82099" w:rsidP="00477562">
      <w:pPr>
        <w:pStyle w:val="Body"/>
        <w:tabs>
          <w:tab w:val="left" w:pos="1701"/>
        </w:tabs>
        <w:spacing w:before="120"/>
        <w:ind w:left="1701" w:right="567" w:hanging="567"/>
        <w:jc w:val="both"/>
        <w:rPr>
          <w:rFonts w:ascii="Book Antiqua" w:eastAsia="Book Antiqua" w:hAnsi="Book Antiqua" w:cs="Book Antiqua"/>
          <w:sz w:val="22"/>
          <w:szCs w:val="22"/>
        </w:rPr>
      </w:pPr>
      <w:r w:rsidRPr="00477562">
        <w:rPr>
          <w:rFonts w:ascii="Book Antiqua" w:hAnsi="Book Antiqua"/>
          <w:sz w:val="22"/>
          <w:szCs w:val="22"/>
        </w:rPr>
        <w:lastRenderedPageBreak/>
        <w:t>“39.</w:t>
      </w:r>
      <w:r w:rsidRPr="00477562">
        <w:rPr>
          <w:rFonts w:ascii="Book Antiqua" w:hAnsi="Book Antiqua"/>
          <w:sz w:val="22"/>
          <w:szCs w:val="22"/>
        </w:rPr>
        <w:tab/>
        <w:t>On the claim presented the appellant has now been separated from her stepbrother.  Understandably she will be upset if he has come to the United Kingdom in the hope of a better future whereas she had been left behind.  I am told her grandparents are new deceased.  Again, I now have difficulty accepting the truth of any of the statements in the circumstance.  Because of this and mindful of the child’s best interests I do not find she had demonstrated entitlement to entry clearance for settlement with the sponsor.”</w:t>
      </w:r>
    </w:p>
    <w:p w14:paraId="28E77343" w14:textId="31317834" w:rsidR="00987B8C" w:rsidRPr="00AF09F5" w:rsidRDefault="00D82099" w:rsidP="00477562">
      <w:pPr>
        <w:pStyle w:val="Body"/>
        <w:numPr>
          <w:ilvl w:val="0"/>
          <w:numId w:val="6"/>
        </w:numPr>
        <w:tabs>
          <w:tab w:val="left" w:pos="2552"/>
        </w:tabs>
        <w:spacing w:before="160"/>
        <w:jc w:val="both"/>
        <w:rPr>
          <w:rFonts w:ascii="Book Antiqua" w:hAnsi="Book Antiqua"/>
          <w:i/>
          <w:iCs/>
        </w:rPr>
      </w:pPr>
      <w:r w:rsidRPr="00AF09F5">
        <w:rPr>
          <w:rFonts w:ascii="Book Antiqua" w:hAnsi="Book Antiqua"/>
        </w:rPr>
        <w:t xml:space="preserve">The grounds of challenge argue the principle established in </w:t>
      </w:r>
      <w:r w:rsidRPr="00AF09F5">
        <w:rPr>
          <w:rFonts w:ascii="Book Antiqua" w:hAnsi="Book Antiqua"/>
          <w:i/>
          <w:iCs/>
          <w:lang w:val="de-DE"/>
        </w:rPr>
        <w:t>AA (Nigeria)</w:t>
      </w:r>
      <w:r w:rsidRPr="00AF09F5">
        <w:rPr>
          <w:rFonts w:ascii="Book Antiqua" w:hAnsi="Book Antiqua"/>
        </w:rPr>
        <w:t xml:space="preserve"> [2010] EWCA Civ 775 where a false document has been submitted by a third party.  The judge had not made a positive finding of dishonesty and had made no finding that the sponsor had used the document for the purpose of obtaining entry clearance.  On this basis the judge’s approach to paragraph 320(7A) is challenged.  In </w:t>
      </w:r>
      <w:proofErr w:type="gramStart"/>
      <w:r w:rsidRPr="00AF09F5">
        <w:rPr>
          <w:rFonts w:ascii="Book Antiqua" w:hAnsi="Book Antiqua"/>
        </w:rPr>
        <w:t>addition</w:t>
      </w:r>
      <w:proofErr w:type="gramEnd"/>
      <w:r w:rsidRPr="00AF09F5">
        <w:rPr>
          <w:rFonts w:ascii="Book Antiqua" w:hAnsi="Book Antiqua"/>
        </w:rPr>
        <w:t xml:space="preserve"> the grounds argue that the judge erred in considering Article 8 by failing to consider the appellant’s best interests as a primary consideration but instead had determined all aspects of the appeal through the lens of her mother’s credibility.  </w:t>
      </w:r>
    </w:p>
    <w:p w14:paraId="51DD39BB" w14:textId="6C5006DB" w:rsidR="002C7BCF" w:rsidRPr="00AF09F5" w:rsidRDefault="002C7BCF" w:rsidP="00477562">
      <w:pPr>
        <w:pStyle w:val="Body"/>
        <w:numPr>
          <w:ilvl w:val="0"/>
          <w:numId w:val="6"/>
        </w:numPr>
        <w:tabs>
          <w:tab w:val="left" w:pos="2552"/>
        </w:tabs>
        <w:spacing w:before="160"/>
        <w:jc w:val="both"/>
        <w:rPr>
          <w:rFonts w:ascii="Book Antiqua" w:hAnsi="Book Antiqua"/>
          <w:i/>
          <w:iCs/>
        </w:rPr>
      </w:pPr>
      <w:r w:rsidRPr="00AF09F5">
        <w:rPr>
          <w:rFonts w:ascii="Book Antiqua" w:hAnsi="Book Antiqua"/>
        </w:rPr>
        <w:t xml:space="preserve">In response to these lengthy grounds of challenge, almost as long as the decision itself, Upper Tribunal Judge </w:t>
      </w:r>
      <w:bookmarkStart w:id="2" w:name="_Hlk14174547"/>
      <w:proofErr w:type="spellStart"/>
      <w:r w:rsidRPr="00AF09F5">
        <w:rPr>
          <w:rFonts w:ascii="Book Antiqua" w:hAnsi="Book Antiqua"/>
        </w:rPr>
        <w:t>Kekić</w:t>
      </w:r>
      <w:bookmarkEnd w:id="2"/>
      <w:proofErr w:type="spellEnd"/>
      <w:r w:rsidRPr="00AF09F5">
        <w:rPr>
          <w:rFonts w:ascii="Book Antiqua" w:hAnsi="Book Antiqua"/>
        </w:rPr>
        <w:t xml:space="preserve"> granted permission on the basis that arguably in making positive findings in respect of some of the sponsor’s documentary evidence and part of her oral evidence the judge had failed to adequately explain why he concluded he could not accept other parts of it.  It was arguable that the best interests had not been properly considered. </w:t>
      </w:r>
    </w:p>
    <w:p w14:paraId="523D9513" w14:textId="77777777" w:rsidR="00987B8C" w:rsidRPr="00AF09F5" w:rsidRDefault="00D82099" w:rsidP="00477562">
      <w:pPr>
        <w:pStyle w:val="Body"/>
        <w:numPr>
          <w:ilvl w:val="0"/>
          <w:numId w:val="6"/>
        </w:numPr>
        <w:tabs>
          <w:tab w:val="left" w:pos="2552"/>
        </w:tabs>
        <w:spacing w:before="160"/>
        <w:jc w:val="both"/>
        <w:rPr>
          <w:rFonts w:ascii="Book Antiqua" w:hAnsi="Book Antiqua"/>
          <w:i/>
          <w:iCs/>
        </w:rPr>
      </w:pPr>
      <w:r w:rsidRPr="00AF09F5">
        <w:rPr>
          <w:rFonts w:ascii="Book Antiqua" w:hAnsi="Book Antiqua"/>
        </w:rPr>
        <w:t xml:space="preserve">Prior to the commencement of the hearing, </w:t>
      </w:r>
      <w:r w:rsidR="003F5F18" w:rsidRPr="00AF09F5">
        <w:rPr>
          <w:rFonts w:ascii="Book Antiqua" w:hAnsi="Book Antiqua"/>
        </w:rPr>
        <w:t xml:space="preserve">I invited the parties to make submissions on the relevance to the issue in this case of the decision of the Court of Appeal in </w:t>
      </w:r>
      <w:r w:rsidR="003F5F18" w:rsidRPr="00AF09F5">
        <w:rPr>
          <w:rFonts w:ascii="Book Antiqua" w:hAnsi="Book Antiqua"/>
          <w:i/>
        </w:rPr>
        <w:t>Saqib Hameed v SSHD</w:t>
      </w:r>
      <w:r w:rsidR="003F5F18" w:rsidRPr="00AF09F5">
        <w:rPr>
          <w:rFonts w:ascii="Book Antiqua" w:hAnsi="Book Antiqua"/>
        </w:rPr>
        <w:t xml:space="preserve"> [2019] EWCA Civ 1324 in particular the observations of the Senior President of Tribunals at [25] to [27] as follows:</w:t>
      </w:r>
    </w:p>
    <w:p w14:paraId="1F8CDB89" w14:textId="77777777" w:rsidR="00626A3F" w:rsidRPr="00477562" w:rsidRDefault="003F5F18" w:rsidP="00477562">
      <w:pPr>
        <w:tabs>
          <w:tab w:val="left" w:pos="1701"/>
        </w:tabs>
        <w:spacing w:before="120"/>
        <w:ind w:left="1701" w:right="567" w:hanging="567"/>
        <w:jc w:val="both"/>
        <w:rPr>
          <w:rFonts w:ascii="Book Antiqua" w:hAnsi="Book Antiqua"/>
          <w:sz w:val="22"/>
          <w:szCs w:val="22"/>
        </w:rPr>
      </w:pPr>
      <w:r w:rsidRPr="00477562">
        <w:rPr>
          <w:rFonts w:ascii="Book Antiqua" w:hAnsi="Book Antiqua"/>
          <w:sz w:val="22"/>
          <w:szCs w:val="22"/>
        </w:rPr>
        <w:t>“25.</w:t>
      </w:r>
      <w:bookmarkStart w:id="3" w:name="para25"/>
      <w:r w:rsidR="00C6134B" w:rsidRPr="00477562">
        <w:rPr>
          <w:rFonts w:ascii="Book Antiqua" w:hAnsi="Book Antiqua"/>
          <w:sz w:val="22"/>
          <w:szCs w:val="22"/>
        </w:rPr>
        <w:tab/>
      </w:r>
      <w:r w:rsidR="00626A3F" w:rsidRPr="00477562">
        <w:rPr>
          <w:rFonts w:ascii="Book Antiqua" w:hAnsi="Book Antiqua"/>
          <w:sz w:val="22"/>
          <w:szCs w:val="22"/>
        </w:rPr>
        <w:t xml:space="preserve">The underlying question in the appeal, namely whether the appellant or another person was responsible for any dishonesty or deception which is implicit in the need for 'falsity', was considered in </w:t>
      </w:r>
      <w:r w:rsidR="00626A3F" w:rsidRPr="00477562">
        <w:rPr>
          <w:rFonts w:ascii="Book Antiqua" w:hAnsi="Book Antiqua"/>
          <w:i/>
          <w:iCs/>
          <w:sz w:val="22"/>
          <w:szCs w:val="22"/>
        </w:rPr>
        <w:t>Adedoyin</w:t>
      </w:r>
      <w:r w:rsidR="00626A3F" w:rsidRPr="00477562">
        <w:rPr>
          <w:rFonts w:ascii="Book Antiqua" w:hAnsi="Book Antiqua"/>
          <w:sz w:val="22"/>
          <w:szCs w:val="22"/>
        </w:rPr>
        <w:t xml:space="preserve"> </w:t>
      </w:r>
      <w:r w:rsidR="00626A3F" w:rsidRPr="00477562">
        <w:rPr>
          <w:rFonts w:ascii="Book Antiqua" w:hAnsi="Book Antiqua"/>
          <w:i/>
          <w:iCs/>
          <w:sz w:val="22"/>
          <w:szCs w:val="22"/>
        </w:rPr>
        <w:t xml:space="preserve">v Secretary of State for the Home Department </w:t>
      </w:r>
      <w:bookmarkEnd w:id="3"/>
      <w:r w:rsidR="00626A3F" w:rsidRPr="00477562">
        <w:rPr>
          <w:rFonts w:ascii="Book Antiqua" w:hAnsi="Book Antiqua"/>
          <w:sz w:val="22"/>
          <w:szCs w:val="22"/>
        </w:rPr>
        <w:fldChar w:fldCharType="begin"/>
      </w:r>
      <w:r w:rsidR="00626A3F" w:rsidRPr="00477562">
        <w:rPr>
          <w:rFonts w:ascii="Book Antiqua" w:hAnsi="Book Antiqua"/>
          <w:sz w:val="22"/>
          <w:szCs w:val="22"/>
        </w:rPr>
        <w:instrText xml:space="preserve"> HYPERLINK "https://www.bailii.org/ew/cases/EWCA/Civ/2010/773.html" \o "Link to BAILII version" </w:instrText>
      </w:r>
      <w:r w:rsidR="00626A3F" w:rsidRPr="00477562">
        <w:rPr>
          <w:rFonts w:ascii="Book Antiqua" w:hAnsi="Book Antiqua"/>
          <w:sz w:val="22"/>
          <w:szCs w:val="22"/>
        </w:rPr>
        <w:fldChar w:fldCharType="separate"/>
      </w:r>
      <w:r w:rsidR="00626A3F" w:rsidRPr="00477562">
        <w:rPr>
          <w:rStyle w:val="Hyperlink"/>
          <w:rFonts w:ascii="Book Antiqua" w:hAnsi="Book Antiqua"/>
          <w:sz w:val="22"/>
          <w:szCs w:val="22"/>
        </w:rPr>
        <w:t>[2010] EWCA Civ 773</w:t>
      </w:r>
      <w:r w:rsidR="00626A3F" w:rsidRPr="00477562">
        <w:rPr>
          <w:rFonts w:ascii="Book Antiqua" w:hAnsi="Book Antiqua"/>
          <w:sz w:val="22"/>
          <w:szCs w:val="22"/>
        </w:rPr>
        <w:fldChar w:fldCharType="end"/>
      </w:r>
      <w:r w:rsidR="00626A3F" w:rsidRPr="00477562">
        <w:rPr>
          <w:rFonts w:ascii="Book Antiqua" w:hAnsi="Book Antiqua"/>
          <w:sz w:val="22"/>
          <w:szCs w:val="22"/>
        </w:rPr>
        <w:t xml:space="preserve">, </w:t>
      </w:r>
      <w:hyperlink r:id="rId8" w:tooltip="Link to BAILII version" w:history="1">
        <w:r w:rsidR="00626A3F" w:rsidRPr="00477562">
          <w:rPr>
            <w:rStyle w:val="Hyperlink"/>
            <w:rFonts w:ascii="Book Antiqua" w:hAnsi="Book Antiqua"/>
            <w:sz w:val="22"/>
            <w:szCs w:val="22"/>
          </w:rPr>
          <w:t>[2011] 1 WLR 564</w:t>
        </w:r>
      </w:hyperlink>
      <w:r w:rsidR="00626A3F" w:rsidRPr="00477562">
        <w:rPr>
          <w:rFonts w:ascii="Book Antiqua" w:hAnsi="Book Antiqua"/>
          <w:sz w:val="22"/>
          <w:szCs w:val="22"/>
        </w:rPr>
        <w:t xml:space="preserve">. </w:t>
      </w:r>
      <w:r w:rsidR="00C6134B" w:rsidRPr="00477562">
        <w:rPr>
          <w:rFonts w:ascii="Book Antiqua" w:hAnsi="Book Antiqua"/>
          <w:sz w:val="22"/>
          <w:szCs w:val="22"/>
        </w:rPr>
        <w:t xml:space="preserve"> </w:t>
      </w:r>
      <w:r w:rsidR="00626A3F" w:rsidRPr="00477562">
        <w:rPr>
          <w:rFonts w:ascii="Book Antiqua" w:hAnsi="Book Antiqua"/>
          <w:sz w:val="22"/>
          <w:szCs w:val="22"/>
        </w:rPr>
        <w:t xml:space="preserve">At [76] Rix LJ held that: </w:t>
      </w:r>
    </w:p>
    <w:p w14:paraId="111717B0" w14:textId="77777777" w:rsidR="00626A3F" w:rsidRPr="00477562" w:rsidRDefault="00626A3F" w:rsidP="00477562">
      <w:pPr>
        <w:spacing w:before="120"/>
        <w:ind w:left="2268" w:right="567"/>
        <w:jc w:val="both"/>
        <w:rPr>
          <w:rFonts w:ascii="Book Antiqua" w:hAnsi="Book Antiqua"/>
          <w:sz w:val="22"/>
          <w:szCs w:val="22"/>
        </w:rPr>
      </w:pPr>
      <w:r w:rsidRPr="00477562">
        <w:rPr>
          <w:rFonts w:ascii="Book Antiqua" w:hAnsi="Book Antiqua"/>
          <w:sz w:val="22"/>
          <w:szCs w:val="22"/>
        </w:rPr>
        <w:t>"Dishonesty or deception is needed, albeit not necessarily that of the applicant himself, to render a "false representation" a ground for mandatory refusal."</w:t>
      </w:r>
    </w:p>
    <w:p w14:paraId="3DF46379" w14:textId="48A8AA12" w:rsidR="00626A3F" w:rsidRPr="00477562" w:rsidRDefault="00C6134B" w:rsidP="00477562">
      <w:pPr>
        <w:tabs>
          <w:tab w:val="left" w:pos="1701"/>
        </w:tabs>
        <w:spacing w:before="120"/>
        <w:ind w:left="1701" w:right="567" w:hanging="567"/>
        <w:jc w:val="both"/>
        <w:rPr>
          <w:rFonts w:ascii="Book Antiqua" w:hAnsi="Book Antiqua"/>
          <w:sz w:val="22"/>
          <w:szCs w:val="22"/>
        </w:rPr>
      </w:pPr>
      <w:bookmarkStart w:id="4" w:name="para26"/>
      <w:r w:rsidRPr="00477562">
        <w:rPr>
          <w:rFonts w:ascii="Book Antiqua" w:hAnsi="Book Antiqua"/>
          <w:sz w:val="22"/>
          <w:szCs w:val="22"/>
        </w:rPr>
        <w:t>26.</w:t>
      </w:r>
      <w:r w:rsidRPr="00477562">
        <w:rPr>
          <w:rFonts w:ascii="Book Antiqua" w:hAnsi="Book Antiqua"/>
          <w:sz w:val="22"/>
          <w:szCs w:val="22"/>
        </w:rPr>
        <w:tab/>
      </w:r>
      <w:r w:rsidR="00626A3F" w:rsidRPr="00477562">
        <w:rPr>
          <w:rFonts w:ascii="Book Antiqua" w:hAnsi="Book Antiqua"/>
          <w:sz w:val="22"/>
          <w:szCs w:val="22"/>
        </w:rPr>
        <w:t xml:space="preserve">That has the effect that where, as in this case, an applicant is not responsible for or aware of the falsity and hence the dishonesty or deception being perpetrated, it is necessary for the Secretary of State to establish dishonesty or deception on the part of another as part of the reasoning for a refusal under paragraph 322(1A) (see, for example </w:t>
      </w:r>
      <w:r w:rsidR="00626A3F" w:rsidRPr="00477562">
        <w:rPr>
          <w:rFonts w:ascii="Book Antiqua" w:hAnsi="Book Antiqua"/>
          <w:i/>
          <w:iCs/>
          <w:sz w:val="22"/>
          <w:szCs w:val="22"/>
        </w:rPr>
        <w:t xml:space="preserve">Adedoyin </w:t>
      </w:r>
      <w:r w:rsidR="00626A3F" w:rsidRPr="00477562">
        <w:rPr>
          <w:rFonts w:ascii="Book Antiqua" w:hAnsi="Book Antiqua"/>
          <w:sz w:val="22"/>
          <w:szCs w:val="22"/>
        </w:rPr>
        <w:t xml:space="preserve">at [68]). </w:t>
      </w:r>
      <w:bookmarkEnd w:id="4"/>
    </w:p>
    <w:p w14:paraId="6398FD0F" w14:textId="77777777" w:rsidR="00626A3F" w:rsidRPr="00477562" w:rsidRDefault="00C6134B" w:rsidP="00477562">
      <w:pPr>
        <w:tabs>
          <w:tab w:val="left" w:pos="1701"/>
        </w:tabs>
        <w:spacing w:before="120"/>
        <w:ind w:left="1701" w:right="567" w:hanging="567"/>
        <w:jc w:val="both"/>
        <w:rPr>
          <w:rFonts w:ascii="Book Antiqua" w:hAnsi="Book Antiqua"/>
          <w:sz w:val="22"/>
          <w:szCs w:val="22"/>
        </w:rPr>
      </w:pPr>
      <w:bookmarkStart w:id="5" w:name="para27"/>
      <w:r w:rsidRPr="00477562">
        <w:rPr>
          <w:rFonts w:ascii="Book Antiqua" w:hAnsi="Book Antiqua"/>
          <w:sz w:val="22"/>
          <w:szCs w:val="22"/>
        </w:rPr>
        <w:t>27.</w:t>
      </w:r>
      <w:r w:rsidRPr="00477562">
        <w:rPr>
          <w:rFonts w:ascii="Book Antiqua" w:hAnsi="Book Antiqua"/>
          <w:sz w:val="22"/>
          <w:szCs w:val="22"/>
        </w:rPr>
        <w:tab/>
      </w:r>
      <w:r w:rsidR="00626A3F" w:rsidRPr="00477562">
        <w:rPr>
          <w:rFonts w:ascii="Book Antiqua" w:hAnsi="Book Antiqua"/>
          <w:sz w:val="22"/>
          <w:szCs w:val="22"/>
        </w:rPr>
        <w:t xml:space="preserve">What </w:t>
      </w:r>
      <w:r w:rsidR="00626A3F" w:rsidRPr="00477562">
        <w:rPr>
          <w:rFonts w:ascii="Book Antiqua" w:hAnsi="Book Antiqua"/>
          <w:i/>
          <w:iCs/>
          <w:sz w:val="22"/>
          <w:szCs w:val="22"/>
        </w:rPr>
        <w:t xml:space="preserve">Adedoyin </w:t>
      </w:r>
      <w:r w:rsidR="00626A3F" w:rsidRPr="00477562">
        <w:rPr>
          <w:rFonts w:ascii="Book Antiqua" w:hAnsi="Book Antiqua"/>
          <w:sz w:val="22"/>
          <w:szCs w:val="22"/>
        </w:rPr>
        <w:t xml:space="preserve">also established, however, is that a false document is itself dishonest and that fact avoids the need to establish dishonesty or deception on the part of an applicant or another. That was made clear at [67]: </w:t>
      </w:r>
      <w:bookmarkEnd w:id="5"/>
    </w:p>
    <w:p w14:paraId="7F311C0F" w14:textId="77777777" w:rsidR="00626A3F" w:rsidRPr="00477562" w:rsidRDefault="00626A3F" w:rsidP="00477562">
      <w:pPr>
        <w:spacing w:before="120"/>
        <w:ind w:left="2268" w:right="567"/>
        <w:jc w:val="both"/>
        <w:rPr>
          <w:rFonts w:ascii="Book Antiqua" w:hAnsi="Book Antiqua"/>
          <w:sz w:val="22"/>
          <w:szCs w:val="22"/>
        </w:rPr>
      </w:pPr>
      <w:r w:rsidRPr="00477562">
        <w:rPr>
          <w:rFonts w:ascii="Book Antiqua" w:hAnsi="Book Antiqua"/>
          <w:sz w:val="22"/>
          <w:szCs w:val="22"/>
        </w:rPr>
        <w:t xml:space="preserve">"First, "false representation" is aligned in the rule with "false document". It is plain that a false document is one that tells a lie about itself. </w:t>
      </w:r>
      <w:proofErr w:type="gramStart"/>
      <w:r w:rsidRPr="00477562">
        <w:rPr>
          <w:rFonts w:ascii="Book Antiqua" w:hAnsi="Book Antiqua"/>
          <w:sz w:val="22"/>
          <w:szCs w:val="22"/>
        </w:rPr>
        <w:t>Of course</w:t>
      </w:r>
      <w:proofErr w:type="gramEnd"/>
      <w:r w:rsidRPr="00477562">
        <w:rPr>
          <w:rFonts w:ascii="Book Antiqua" w:hAnsi="Book Antiqua"/>
          <w:sz w:val="22"/>
          <w:szCs w:val="22"/>
        </w:rPr>
        <w:t xml:space="preserve"> it is possible for a person to make use of a false </w:t>
      </w:r>
      <w:r w:rsidRPr="00477562">
        <w:rPr>
          <w:rFonts w:ascii="Book Antiqua" w:hAnsi="Book Antiqua"/>
          <w:sz w:val="22"/>
          <w:szCs w:val="22"/>
        </w:rPr>
        <w:lastRenderedPageBreak/>
        <w:t xml:space="preserve">document (for instance a counterfeit currency note, but that example, used for its clarity, is rather distant from the context of this discussion) in total ignorance of its falsity and in perfect honesty. But the document itself is dishonest. It is highly likely therefore that where an applicant uses in all innocence a false document for the purposes of obtaining entry clearance, or leave to enter or to remain, it is because some other party, it might be a parent, or sponsor, or agent, has dishonestly promoted the use of the document. The response of a requirement of mandatory refusal is entirely understandable in such a situation. The mere fact that a dishonest document has been used for such an important application is understandably a sufficient reason for a mandatory refusal. That is why the rule expressly </w:t>
      </w:r>
      <w:proofErr w:type="spellStart"/>
      <w:r w:rsidRPr="00477562">
        <w:rPr>
          <w:rFonts w:ascii="Book Antiqua" w:hAnsi="Book Antiqua"/>
          <w:sz w:val="22"/>
          <w:szCs w:val="22"/>
        </w:rPr>
        <w:t>emphasises</w:t>
      </w:r>
      <w:proofErr w:type="spellEnd"/>
      <w:r w:rsidRPr="00477562">
        <w:rPr>
          <w:rFonts w:ascii="Book Antiqua" w:hAnsi="Book Antiqua"/>
          <w:sz w:val="22"/>
          <w:szCs w:val="22"/>
        </w:rPr>
        <w:t xml:space="preserve"> that it applies "whether or not to the applicant's knowledge" </w:t>
      </w:r>
    </w:p>
    <w:p w14:paraId="1A0E7612" w14:textId="480DB51A" w:rsidR="003F5F18" w:rsidRPr="00AF09F5" w:rsidRDefault="00D01735" w:rsidP="00477562">
      <w:pPr>
        <w:pStyle w:val="Body"/>
        <w:numPr>
          <w:ilvl w:val="0"/>
          <w:numId w:val="6"/>
        </w:numPr>
        <w:tabs>
          <w:tab w:val="left" w:pos="2552"/>
        </w:tabs>
        <w:spacing w:before="160"/>
        <w:jc w:val="both"/>
        <w:rPr>
          <w:rFonts w:ascii="Book Antiqua" w:hAnsi="Book Antiqua"/>
          <w:i/>
          <w:iCs/>
        </w:rPr>
      </w:pPr>
      <w:r w:rsidRPr="00AF09F5">
        <w:rPr>
          <w:rFonts w:ascii="Book Antiqua" w:hAnsi="Book Antiqua"/>
          <w:iCs/>
        </w:rPr>
        <w:t xml:space="preserve">Although the Court of Appeal was concerned with the issue of a false document which had led to refusal under paragraph 322(1A), that provision </w:t>
      </w:r>
      <w:r w:rsidR="002F5675" w:rsidRPr="00AF09F5">
        <w:rPr>
          <w:rFonts w:ascii="Book Antiqua" w:hAnsi="Book Antiqua"/>
          <w:iCs/>
        </w:rPr>
        <w:t xml:space="preserve">mirrors </w:t>
      </w:r>
      <w:r w:rsidRPr="00AF09F5">
        <w:rPr>
          <w:rFonts w:ascii="Book Antiqua" w:hAnsi="Book Antiqua"/>
          <w:iCs/>
        </w:rPr>
        <w:t xml:space="preserve">paragraph 320(7A), </w:t>
      </w:r>
      <w:r w:rsidR="002F5675" w:rsidRPr="00AF09F5">
        <w:rPr>
          <w:rFonts w:ascii="Book Antiqua" w:hAnsi="Book Antiqua"/>
          <w:iCs/>
        </w:rPr>
        <w:t>be</w:t>
      </w:r>
      <w:r w:rsidR="00A52800" w:rsidRPr="00AF09F5">
        <w:rPr>
          <w:rFonts w:ascii="Book Antiqua" w:hAnsi="Book Antiqua"/>
          <w:iCs/>
        </w:rPr>
        <w:t>ing</w:t>
      </w:r>
      <w:r w:rsidRPr="00AF09F5">
        <w:rPr>
          <w:rFonts w:ascii="Book Antiqua" w:hAnsi="Book Antiqua"/>
          <w:iCs/>
        </w:rPr>
        <w:t xml:space="preserve"> in play in these proceedings:</w:t>
      </w:r>
    </w:p>
    <w:p w14:paraId="37D44584" w14:textId="77777777" w:rsidR="004801FD" w:rsidRPr="00AF09F5" w:rsidRDefault="00D01735" w:rsidP="00477562">
      <w:pPr>
        <w:pStyle w:val="Body"/>
        <w:spacing w:before="120"/>
        <w:ind w:left="1843" w:hanging="709"/>
        <w:jc w:val="both"/>
        <w:rPr>
          <w:rFonts w:ascii="Book Antiqua" w:hAnsi="Book Antiqua"/>
          <w:iCs/>
        </w:rPr>
      </w:pPr>
      <w:r w:rsidRPr="00AF09F5">
        <w:rPr>
          <w:rFonts w:ascii="Book Antiqua" w:hAnsi="Book Antiqua"/>
          <w:iCs/>
        </w:rPr>
        <w:t>“</w:t>
      </w:r>
      <w:r w:rsidR="0079464B" w:rsidRPr="00AF09F5">
        <w:rPr>
          <w:rFonts w:ascii="Book Antiqua" w:hAnsi="Book Antiqua"/>
          <w:iCs/>
        </w:rPr>
        <w:t>(7A)</w:t>
      </w:r>
      <w:r w:rsidR="008A5D9C" w:rsidRPr="00AF09F5">
        <w:rPr>
          <w:rFonts w:ascii="Book Antiqua" w:hAnsi="Book Antiqua"/>
          <w:iCs/>
        </w:rPr>
        <w:tab/>
      </w:r>
      <w:r w:rsidR="004801FD" w:rsidRPr="00AF09F5">
        <w:rPr>
          <w:rFonts w:ascii="Book Antiqua" w:hAnsi="Book Antiqua"/>
          <w:iCs/>
        </w:rPr>
        <w:t>W</w:t>
      </w:r>
      <w:r w:rsidR="004801FD" w:rsidRPr="00AF09F5">
        <w:rPr>
          <w:rFonts w:ascii="Book Antiqua" w:hAnsi="Book Antiqua"/>
          <w:lang w:val="en"/>
        </w:rPr>
        <w:t>here false representations have been made or false documents or information have been submitted (whether or not material to the application, and whether or not to the applicant’s knowledge), or material facts have not been disclosed, in relation to the application or in order to obtain documents from the Secretary of State or a third party required in support of the application.”</w:t>
      </w:r>
    </w:p>
    <w:p w14:paraId="657B9C89" w14:textId="77777777" w:rsidR="003F5F18" w:rsidRPr="00AF09F5" w:rsidRDefault="004801FD" w:rsidP="00477562">
      <w:pPr>
        <w:pStyle w:val="Body"/>
        <w:numPr>
          <w:ilvl w:val="0"/>
          <w:numId w:val="6"/>
        </w:numPr>
        <w:tabs>
          <w:tab w:val="left" w:pos="2552"/>
        </w:tabs>
        <w:spacing w:before="160"/>
        <w:jc w:val="both"/>
        <w:rPr>
          <w:rFonts w:ascii="Book Antiqua" w:hAnsi="Book Antiqua"/>
          <w:i/>
          <w:iCs/>
        </w:rPr>
      </w:pPr>
      <w:proofErr w:type="spellStart"/>
      <w:r w:rsidRPr="00AF09F5">
        <w:rPr>
          <w:rFonts w:ascii="Book Antiqua" w:hAnsi="Book Antiqua"/>
          <w:iCs/>
        </w:rPr>
        <w:t>Mr</w:t>
      </w:r>
      <w:proofErr w:type="spellEnd"/>
      <w:r w:rsidRPr="00AF09F5">
        <w:rPr>
          <w:rFonts w:ascii="Book Antiqua" w:hAnsi="Book Antiqua"/>
          <w:iCs/>
        </w:rPr>
        <w:t xml:space="preserve"> </w:t>
      </w:r>
      <w:proofErr w:type="spellStart"/>
      <w:r w:rsidRPr="00AF09F5">
        <w:rPr>
          <w:rFonts w:ascii="Book Antiqua" w:hAnsi="Book Antiqua"/>
          <w:iCs/>
        </w:rPr>
        <w:t>McQuitty</w:t>
      </w:r>
      <w:proofErr w:type="spellEnd"/>
      <w:r w:rsidRPr="00AF09F5">
        <w:rPr>
          <w:rFonts w:ascii="Book Antiqua" w:hAnsi="Book Antiqua"/>
          <w:iCs/>
        </w:rPr>
        <w:t xml:space="preserve"> sensibly condensed the grounds of challenge in his skeleton argument as follows:</w:t>
      </w:r>
    </w:p>
    <w:p w14:paraId="52312DD4" w14:textId="77777777" w:rsidR="004801FD" w:rsidRPr="00AF09F5" w:rsidRDefault="004801FD" w:rsidP="00477562">
      <w:pPr>
        <w:pStyle w:val="Body"/>
        <w:spacing w:before="120"/>
        <w:ind w:left="1134" w:hanging="567"/>
        <w:jc w:val="both"/>
        <w:rPr>
          <w:rFonts w:ascii="Book Antiqua" w:hAnsi="Book Antiqua"/>
          <w:iCs/>
        </w:rPr>
      </w:pPr>
      <w:r w:rsidRPr="00AF09F5">
        <w:rPr>
          <w:rFonts w:ascii="Book Antiqua" w:hAnsi="Book Antiqua"/>
          <w:iCs/>
        </w:rPr>
        <w:t>(</w:t>
      </w:r>
      <w:proofErr w:type="spellStart"/>
      <w:r w:rsidRPr="00AF09F5">
        <w:rPr>
          <w:rFonts w:ascii="Book Antiqua" w:hAnsi="Book Antiqua"/>
          <w:iCs/>
        </w:rPr>
        <w:t>i</w:t>
      </w:r>
      <w:proofErr w:type="spellEnd"/>
      <w:r w:rsidRPr="00AF09F5">
        <w:rPr>
          <w:rFonts w:ascii="Book Antiqua" w:hAnsi="Book Antiqua"/>
          <w:iCs/>
        </w:rPr>
        <w:t>)</w:t>
      </w:r>
      <w:r w:rsidRPr="00AF09F5">
        <w:rPr>
          <w:rFonts w:ascii="Book Antiqua" w:hAnsi="Book Antiqua"/>
          <w:iCs/>
        </w:rPr>
        <w:tab/>
        <w:t xml:space="preserve">The </w:t>
      </w:r>
      <w:proofErr w:type="spellStart"/>
      <w:r w:rsidRPr="00AF09F5">
        <w:rPr>
          <w:rFonts w:ascii="Book Antiqua" w:hAnsi="Book Antiqua"/>
          <w:iCs/>
        </w:rPr>
        <w:t>FtT</w:t>
      </w:r>
      <w:proofErr w:type="spellEnd"/>
      <w:r w:rsidRPr="00AF09F5">
        <w:rPr>
          <w:rFonts w:ascii="Book Antiqua" w:hAnsi="Book Antiqua"/>
          <w:iCs/>
        </w:rPr>
        <w:t xml:space="preserve"> erred by concluding that paragraph 320(7A) had been breached.  Article 8, in thos</w:t>
      </w:r>
      <w:r w:rsidR="005C1B00" w:rsidRPr="00AF09F5">
        <w:rPr>
          <w:rFonts w:ascii="Book Antiqua" w:hAnsi="Book Antiqua"/>
          <w:iCs/>
        </w:rPr>
        <w:t xml:space="preserve">e circumstances effectively compelled the grant of entry clearance.  The </w:t>
      </w:r>
      <w:proofErr w:type="spellStart"/>
      <w:r w:rsidR="005C1B00" w:rsidRPr="00AF09F5">
        <w:rPr>
          <w:rFonts w:ascii="Book Antiqua" w:hAnsi="Book Antiqua"/>
          <w:iCs/>
        </w:rPr>
        <w:t>FtT’s</w:t>
      </w:r>
      <w:proofErr w:type="spellEnd"/>
      <w:r w:rsidR="005C1B00" w:rsidRPr="00AF09F5">
        <w:rPr>
          <w:rFonts w:ascii="Book Antiqua" w:hAnsi="Book Antiqua"/>
          <w:iCs/>
        </w:rPr>
        <w:t xml:space="preserve"> judge’s approach to factual matters was inconsistent/arbitrary and failed to properly apply paragraph 320(7A);</w:t>
      </w:r>
    </w:p>
    <w:p w14:paraId="43B7F3BC" w14:textId="77777777" w:rsidR="005C1B00" w:rsidRPr="00AF09F5" w:rsidRDefault="005C1B00" w:rsidP="00477562">
      <w:pPr>
        <w:pStyle w:val="Body"/>
        <w:spacing w:before="120"/>
        <w:ind w:left="1134" w:hanging="567"/>
        <w:jc w:val="both"/>
        <w:rPr>
          <w:rFonts w:ascii="Book Antiqua" w:hAnsi="Book Antiqua"/>
          <w:i/>
          <w:iCs/>
        </w:rPr>
      </w:pPr>
      <w:r w:rsidRPr="00AF09F5">
        <w:rPr>
          <w:rFonts w:ascii="Book Antiqua" w:hAnsi="Book Antiqua"/>
          <w:iCs/>
        </w:rPr>
        <w:t>(ii)</w:t>
      </w:r>
      <w:r w:rsidRPr="00AF09F5">
        <w:rPr>
          <w:rFonts w:ascii="Book Antiqua" w:hAnsi="Book Antiqua"/>
          <w:iCs/>
        </w:rPr>
        <w:tab/>
        <w:t xml:space="preserve">Alternatively, even if that is wrong and paragraph 320(7A) had been breached then the refusal of entry clearance was still a breach of Article 8 in </w:t>
      </w:r>
      <w:proofErr w:type="gramStart"/>
      <w:r w:rsidRPr="00AF09F5">
        <w:rPr>
          <w:rFonts w:ascii="Book Antiqua" w:hAnsi="Book Antiqua"/>
          <w:iCs/>
        </w:rPr>
        <w:t>this specific circumstances of this case</w:t>
      </w:r>
      <w:proofErr w:type="gramEnd"/>
      <w:r w:rsidRPr="00AF09F5">
        <w:rPr>
          <w:rFonts w:ascii="Book Antiqua" w:hAnsi="Book Antiqua"/>
          <w:iCs/>
        </w:rPr>
        <w:t>, taking into account the welfare and best interests of the appellant.</w:t>
      </w:r>
    </w:p>
    <w:p w14:paraId="030E4559" w14:textId="257D981A" w:rsidR="004801FD" w:rsidRPr="00AF09F5" w:rsidRDefault="005C1B00" w:rsidP="00477562">
      <w:pPr>
        <w:pStyle w:val="Body"/>
        <w:numPr>
          <w:ilvl w:val="0"/>
          <w:numId w:val="6"/>
        </w:numPr>
        <w:tabs>
          <w:tab w:val="left" w:pos="2552"/>
        </w:tabs>
        <w:spacing w:before="160"/>
        <w:jc w:val="both"/>
        <w:rPr>
          <w:rFonts w:ascii="Book Antiqua" w:hAnsi="Book Antiqua"/>
          <w:iCs/>
        </w:rPr>
      </w:pPr>
      <w:proofErr w:type="spellStart"/>
      <w:r w:rsidRPr="00AF09F5">
        <w:rPr>
          <w:rFonts w:ascii="Book Antiqua" w:hAnsi="Book Antiqua"/>
          <w:iCs/>
        </w:rPr>
        <w:t>Mr</w:t>
      </w:r>
      <w:proofErr w:type="spellEnd"/>
      <w:r w:rsidRPr="00AF09F5">
        <w:rPr>
          <w:rFonts w:ascii="Book Antiqua" w:hAnsi="Book Antiqua"/>
          <w:iCs/>
        </w:rPr>
        <w:t xml:space="preserve"> </w:t>
      </w:r>
      <w:proofErr w:type="spellStart"/>
      <w:r w:rsidRPr="00AF09F5">
        <w:rPr>
          <w:rFonts w:ascii="Book Antiqua" w:hAnsi="Book Antiqua"/>
          <w:iCs/>
        </w:rPr>
        <w:t>McQuitty</w:t>
      </w:r>
      <w:proofErr w:type="spellEnd"/>
      <w:r w:rsidRPr="00AF09F5">
        <w:rPr>
          <w:rFonts w:ascii="Book Antiqua" w:hAnsi="Book Antiqua"/>
          <w:iCs/>
        </w:rPr>
        <w:t xml:space="preserve"> argued that the Senior President had not correctly understood the decision of the Court in </w:t>
      </w:r>
      <w:r w:rsidR="00A35038" w:rsidRPr="00AF09F5">
        <w:rPr>
          <w:rFonts w:ascii="Book Antiqua" w:hAnsi="Book Antiqua"/>
          <w:i/>
          <w:iCs/>
        </w:rPr>
        <w:t>Adedoyin</w:t>
      </w:r>
      <w:r w:rsidR="00CC235E" w:rsidRPr="00AF09F5">
        <w:rPr>
          <w:rFonts w:ascii="Book Antiqua" w:hAnsi="Book Antiqua"/>
          <w:i/>
          <w:iCs/>
        </w:rPr>
        <w:t xml:space="preserve"> v SSHD </w:t>
      </w:r>
      <w:r w:rsidR="0074300B" w:rsidRPr="00AF09F5">
        <w:rPr>
          <w:rFonts w:ascii="Book Antiqua" w:hAnsi="Book Antiqua"/>
          <w:iCs/>
        </w:rPr>
        <w:t>[2011] 1 WLR 564</w:t>
      </w:r>
      <w:r w:rsidRPr="00AF09F5">
        <w:rPr>
          <w:rFonts w:ascii="Book Antiqua" w:hAnsi="Book Antiqua"/>
          <w:iCs/>
        </w:rPr>
        <w:t xml:space="preserve">.  He contended this decision was not an authority for there to be no need for deception where a false document is used but a need to establish whether a sponsor had dishonestly promoted the document.  The passage from </w:t>
      </w:r>
      <w:r w:rsidR="004317DF" w:rsidRPr="00AF09F5">
        <w:rPr>
          <w:rFonts w:ascii="Book Antiqua" w:hAnsi="Book Antiqua"/>
          <w:i/>
          <w:iCs/>
        </w:rPr>
        <w:t>Adedoyin</w:t>
      </w:r>
      <w:r w:rsidRPr="00AF09F5">
        <w:rPr>
          <w:rFonts w:ascii="Book Antiqua" w:hAnsi="Book Antiqua"/>
          <w:iCs/>
        </w:rPr>
        <w:t xml:space="preserve"> cited by the Court in </w:t>
      </w:r>
      <w:r w:rsidRPr="00AF09F5">
        <w:rPr>
          <w:rFonts w:ascii="Book Antiqua" w:hAnsi="Book Antiqua"/>
          <w:i/>
          <w:iCs/>
        </w:rPr>
        <w:t>Hameed</w:t>
      </w:r>
      <w:r w:rsidRPr="00AF09F5">
        <w:rPr>
          <w:rFonts w:ascii="Book Antiqua" w:hAnsi="Book Antiqua"/>
          <w:iCs/>
        </w:rPr>
        <w:t xml:space="preserve"> indicated that dishonesty was required at some point being the promoter where an appellant is an innocent party.  In other words</w:t>
      </w:r>
      <w:r w:rsidR="00AD2EB6" w:rsidRPr="00AF09F5">
        <w:rPr>
          <w:rFonts w:ascii="Book Antiqua" w:hAnsi="Book Antiqua"/>
          <w:iCs/>
        </w:rPr>
        <w:t>,</w:t>
      </w:r>
      <w:r w:rsidRPr="00AF09F5">
        <w:rPr>
          <w:rFonts w:ascii="Book Antiqua" w:hAnsi="Book Antiqua"/>
          <w:iCs/>
        </w:rPr>
        <w:t xml:space="preserve"> there has to be some mischief.  He argued that Judge </w:t>
      </w:r>
      <w:proofErr w:type="spellStart"/>
      <w:r w:rsidRPr="00AF09F5">
        <w:rPr>
          <w:rFonts w:ascii="Book Antiqua" w:hAnsi="Book Antiqua"/>
          <w:iCs/>
        </w:rPr>
        <w:t>Farrelly</w:t>
      </w:r>
      <w:proofErr w:type="spellEnd"/>
      <w:r w:rsidRPr="00AF09F5">
        <w:rPr>
          <w:rFonts w:ascii="Book Antiqua" w:hAnsi="Book Antiqua"/>
          <w:iCs/>
        </w:rPr>
        <w:t xml:space="preserve"> had not concluded that there had been dishonest promotion.  The document produced with the application for entry clearance was erroneous in two respects as to the date and the paternity of the appellant.  An explanation had been given by the appellant’s mother for the second birth certificate to come into being.  Th</w:t>
      </w:r>
      <w:r w:rsidR="00FF1BEC" w:rsidRPr="00AF09F5">
        <w:rPr>
          <w:rFonts w:ascii="Book Antiqua" w:hAnsi="Book Antiqua"/>
          <w:iCs/>
        </w:rPr>
        <w:t>is</w:t>
      </w:r>
      <w:r w:rsidRPr="00AF09F5">
        <w:rPr>
          <w:rFonts w:ascii="Book Antiqua" w:hAnsi="Book Antiqua"/>
          <w:iCs/>
        </w:rPr>
        <w:t xml:space="preserve"> related to the difficulties the sponsor had encountered with the appellant’s father and the evidence indicated that she had requested her parents </w:t>
      </w:r>
      <w:r w:rsidR="001F124F" w:rsidRPr="00AF09F5">
        <w:rPr>
          <w:rFonts w:ascii="Book Antiqua" w:hAnsi="Book Antiqua"/>
          <w:iCs/>
        </w:rPr>
        <w:t>re-</w:t>
      </w:r>
      <w:r w:rsidRPr="00AF09F5">
        <w:rPr>
          <w:rFonts w:ascii="Book Antiqua" w:hAnsi="Book Antiqua"/>
          <w:iCs/>
        </w:rPr>
        <w:t xml:space="preserve">register the birth in 2004 but </w:t>
      </w:r>
      <w:r w:rsidRPr="00AF09F5">
        <w:rPr>
          <w:rFonts w:ascii="Book Antiqua" w:hAnsi="Book Antiqua"/>
          <w:iCs/>
        </w:rPr>
        <w:lastRenderedPageBreak/>
        <w:t xml:space="preserve">she was unaware of the outcome of that request.  A need for the birth certificate arose in 2006 for schooling.  </w:t>
      </w:r>
      <w:proofErr w:type="spellStart"/>
      <w:r w:rsidRPr="00AF09F5">
        <w:rPr>
          <w:rFonts w:ascii="Book Antiqua" w:hAnsi="Book Antiqua"/>
          <w:iCs/>
        </w:rPr>
        <w:t>Mr</w:t>
      </w:r>
      <w:proofErr w:type="spellEnd"/>
      <w:r w:rsidRPr="00AF09F5">
        <w:rPr>
          <w:rFonts w:ascii="Book Antiqua" w:hAnsi="Book Antiqua"/>
          <w:iCs/>
        </w:rPr>
        <w:t xml:space="preserve"> </w:t>
      </w:r>
      <w:proofErr w:type="spellStart"/>
      <w:r w:rsidRPr="00AF09F5">
        <w:rPr>
          <w:rFonts w:ascii="Book Antiqua" w:hAnsi="Book Antiqua"/>
          <w:iCs/>
        </w:rPr>
        <w:t>McQuitty</w:t>
      </w:r>
      <w:proofErr w:type="spellEnd"/>
      <w:r w:rsidRPr="00AF09F5">
        <w:rPr>
          <w:rFonts w:ascii="Book Antiqua" w:hAnsi="Book Antiqua"/>
          <w:iCs/>
        </w:rPr>
        <w:t xml:space="preserve"> contended that it was odd that a document would be put forward for no apparent gain particularly as the appellant’s father’s details were disclosed in the application.  </w:t>
      </w:r>
    </w:p>
    <w:p w14:paraId="558716D6" w14:textId="675D4BC1" w:rsidR="005C1B00" w:rsidRPr="00AF09F5" w:rsidRDefault="005C1B00" w:rsidP="00477562">
      <w:pPr>
        <w:pStyle w:val="Body"/>
        <w:numPr>
          <w:ilvl w:val="0"/>
          <w:numId w:val="6"/>
        </w:numPr>
        <w:tabs>
          <w:tab w:val="left" w:pos="2552"/>
        </w:tabs>
        <w:spacing w:before="160"/>
        <w:jc w:val="both"/>
        <w:rPr>
          <w:rFonts w:ascii="Book Antiqua" w:hAnsi="Book Antiqua"/>
          <w:iCs/>
        </w:rPr>
      </w:pPr>
      <w:r w:rsidRPr="00AF09F5">
        <w:rPr>
          <w:rFonts w:ascii="Book Antiqua" w:hAnsi="Book Antiqua"/>
          <w:iCs/>
        </w:rPr>
        <w:t>By way of additional argument</w:t>
      </w:r>
      <w:r w:rsidR="003A684D" w:rsidRPr="00AF09F5">
        <w:rPr>
          <w:rFonts w:ascii="Book Antiqua" w:hAnsi="Book Antiqua"/>
          <w:iCs/>
        </w:rPr>
        <w:t>,</w:t>
      </w:r>
      <w:r w:rsidRPr="00AF09F5">
        <w:rPr>
          <w:rFonts w:ascii="Book Antiqua" w:hAnsi="Book Antiqua"/>
          <w:iCs/>
        </w:rPr>
        <w:t xml:space="preserve"> </w:t>
      </w:r>
      <w:proofErr w:type="spellStart"/>
      <w:r w:rsidR="00495E12" w:rsidRPr="00AF09F5">
        <w:rPr>
          <w:rFonts w:ascii="Book Antiqua" w:hAnsi="Book Antiqua"/>
          <w:iCs/>
        </w:rPr>
        <w:t>Mr</w:t>
      </w:r>
      <w:proofErr w:type="spellEnd"/>
      <w:r w:rsidR="00495E12" w:rsidRPr="00AF09F5">
        <w:rPr>
          <w:rFonts w:ascii="Book Antiqua" w:hAnsi="Book Antiqua"/>
          <w:iCs/>
        </w:rPr>
        <w:t xml:space="preserve"> </w:t>
      </w:r>
      <w:proofErr w:type="spellStart"/>
      <w:r w:rsidR="00495E12" w:rsidRPr="00AF09F5">
        <w:rPr>
          <w:rFonts w:ascii="Book Antiqua" w:hAnsi="Book Antiqua"/>
          <w:iCs/>
        </w:rPr>
        <w:t>McQuitty</w:t>
      </w:r>
      <w:proofErr w:type="spellEnd"/>
      <w:r w:rsidR="00495E12" w:rsidRPr="00AF09F5">
        <w:rPr>
          <w:rFonts w:ascii="Book Antiqua" w:hAnsi="Book Antiqua"/>
          <w:iCs/>
        </w:rPr>
        <w:t xml:space="preserve"> </w:t>
      </w:r>
      <w:r w:rsidRPr="00AF09F5">
        <w:rPr>
          <w:rFonts w:ascii="Book Antiqua" w:hAnsi="Book Antiqua"/>
          <w:iCs/>
        </w:rPr>
        <w:t xml:space="preserve">contended that decisions of the Court of Appeal in England and Wales were not binding in Northern Ireland although he readily acknowledged they were highly persuasive.  He further acknowledged that the Court of Appeal in Northern Ireland had not </w:t>
      </w:r>
      <w:r w:rsidR="003468AA" w:rsidRPr="00AF09F5">
        <w:rPr>
          <w:rFonts w:ascii="Book Antiqua" w:hAnsi="Book Antiqua"/>
          <w:iCs/>
        </w:rPr>
        <w:t xml:space="preserve">wrestled with the issues at stake in </w:t>
      </w:r>
      <w:r w:rsidR="003468AA" w:rsidRPr="00AF09F5">
        <w:rPr>
          <w:rFonts w:ascii="Book Antiqua" w:hAnsi="Book Antiqua"/>
          <w:i/>
          <w:iCs/>
        </w:rPr>
        <w:t>Adedoy</w:t>
      </w:r>
      <w:r w:rsidR="0074300B" w:rsidRPr="00AF09F5">
        <w:rPr>
          <w:rFonts w:ascii="Book Antiqua" w:hAnsi="Book Antiqua"/>
          <w:i/>
          <w:iCs/>
        </w:rPr>
        <w:t>in</w:t>
      </w:r>
      <w:r w:rsidR="003468AA" w:rsidRPr="00AF09F5">
        <w:rPr>
          <w:rFonts w:ascii="Book Antiqua" w:hAnsi="Book Antiqua"/>
          <w:i/>
          <w:iCs/>
        </w:rPr>
        <w:t xml:space="preserve"> </w:t>
      </w:r>
      <w:r w:rsidR="003468AA" w:rsidRPr="00AF09F5">
        <w:rPr>
          <w:rFonts w:ascii="Book Antiqua" w:hAnsi="Book Antiqua"/>
          <w:iCs/>
        </w:rPr>
        <w:t xml:space="preserve">and subsequently in </w:t>
      </w:r>
      <w:r w:rsidR="003468AA" w:rsidRPr="00AF09F5">
        <w:rPr>
          <w:rFonts w:ascii="Book Antiqua" w:hAnsi="Book Antiqua"/>
          <w:i/>
          <w:iCs/>
        </w:rPr>
        <w:t>Hameed</w:t>
      </w:r>
      <w:r w:rsidR="003468AA" w:rsidRPr="00AF09F5">
        <w:rPr>
          <w:rFonts w:ascii="Book Antiqua" w:hAnsi="Book Antiqua"/>
          <w:iCs/>
        </w:rPr>
        <w:t xml:space="preserve">.  He accepted that if I found </w:t>
      </w:r>
      <w:r w:rsidR="003468AA" w:rsidRPr="00AF09F5">
        <w:rPr>
          <w:rFonts w:ascii="Book Antiqua" w:hAnsi="Book Antiqua"/>
          <w:i/>
          <w:iCs/>
        </w:rPr>
        <w:t>Ham</w:t>
      </w:r>
      <w:r w:rsidR="001F124F" w:rsidRPr="00AF09F5">
        <w:rPr>
          <w:rFonts w:ascii="Book Antiqua" w:hAnsi="Book Antiqua"/>
          <w:i/>
          <w:iCs/>
        </w:rPr>
        <w:t>e</w:t>
      </w:r>
      <w:r w:rsidR="003468AA" w:rsidRPr="00AF09F5">
        <w:rPr>
          <w:rFonts w:ascii="Book Antiqua" w:hAnsi="Book Antiqua"/>
          <w:i/>
          <w:iCs/>
        </w:rPr>
        <w:t>ed</w:t>
      </w:r>
      <w:r w:rsidR="003468AA" w:rsidRPr="00AF09F5">
        <w:rPr>
          <w:rFonts w:ascii="Book Antiqua" w:hAnsi="Book Antiqua"/>
          <w:iCs/>
        </w:rPr>
        <w:t xml:space="preserve"> reflected the correct application of the law ground 1 must fall away.  A further subsidiary point that he made related to the judge having reverse</w:t>
      </w:r>
      <w:r w:rsidR="001F124F" w:rsidRPr="00AF09F5">
        <w:rPr>
          <w:rFonts w:ascii="Book Antiqua" w:hAnsi="Book Antiqua"/>
          <w:iCs/>
        </w:rPr>
        <w:t>d</w:t>
      </w:r>
      <w:r w:rsidR="003468AA" w:rsidRPr="00AF09F5">
        <w:rPr>
          <w:rFonts w:ascii="Book Antiqua" w:hAnsi="Book Antiqua"/>
          <w:iCs/>
        </w:rPr>
        <w:t xml:space="preserve"> the burden of proof in reaching his conclusion despite having rehearsed the correct burden.  Furthermore, he identified mutually exclusive conclusions in the judge’s decision in having observed that the original birth certificate contained the correct details (as to paternity) but at the same time the judge had expresse</w:t>
      </w:r>
      <w:r w:rsidR="001F124F" w:rsidRPr="00AF09F5">
        <w:rPr>
          <w:rFonts w:ascii="Book Antiqua" w:hAnsi="Book Antiqua"/>
          <w:iCs/>
        </w:rPr>
        <w:t>d doubts in that regard in [38]:</w:t>
      </w:r>
    </w:p>
    <w:p w14:paraId="3A83EFBA" w14:textId="77777777" w:rsidR="001F124F" w:rsidRPr="00477562" w:rsidRDefault="001F124F" w:rsidP="00477562">
      <w:pPr>
        <w:pStyle w:val="Body"/>
        <w:tabs>
          <w:tab w:val="left" w:pos="1701"/>
        </w:tabs>
        <w:spacing w:before="120"/>
        <w:ind w:left="1701" w:right="567" w:hanging="567"/>
        <w:jc w:val="both"/>
        <w:rPr>
          <w:rFonts w:ascii="Book Antiqua" w:hAnsi="Book Antiqua"/>
          <w:iCs/>
          <w:sz w:val="22"/>
          <w:szCs w:val="22"/>
        </w:rPr>
      </w:pPr>
      <w:r w:rsidRPr="00477562">
        <w:rPr>
          <w:rFonts w:ascii="Book Antiqua" w:hAnsi="Book Antiqua"/>
          <w:iCs/>
          <w:sz w:val="22"/>
          <w:szCs w:val="22"/>
        </w:rPr>
        <w:t>“38.</w:t>
      </w:r>
      <w:r w:rsidRPr="00477562">
        <w:rPr>
          <w:rFonts w:ascii="Book Antiqua" w:hAnsi="Book Antiqua"/>
          <w:iCs/>
          <w:sz w:val="22"/>
          <w:szCs w:val="22"/>
        </w:rPr>
        <w:tab/>
        <w:t>I have considered whether any other circumstances outside the rules make the decision disproportionate.  The difficulty is that the use of this document undermines the sponsor’s credibility and the factual background to the application.  It raises issues as to where the truth lies for instance in relation to paternity of the child and the genuineness of the statement that her father is deceased.  The sponsor has produced the death certificate of her husband stating he died on 16 January 2006.  He is described as a physician, rather than a pharmacist.  On the translation there is a stamp from the British Consulate general in Alexandria dated 30 August 2006.  The stamp indicates that the signature of the translator is confirmed rather than the contents of the death certificate.  No explanation was given as to why this document was obtained in 2006.”</w:t>
      </w:r>
    </w:p>
    <w:p w14:paraId="72909732" w14:textId="77777777" w:rsidR="003468AA" w:rsidRPr="00AF09F5" w:rsidRDefault="008852AE" w:rsidP="00477562">
      <w:pPr>
        <w:pStyle w:val="Body"/>
        <w:numPr>
          <w:ilvl w:val="0"/>
          <w:numId w:val="6"/>
        </w:numPr>
        <w:spacing w:before="160"/>
        <w:jc w:val="both"/>
        <w:rPr>
          <w:rFonts w:ascii="Book Antiqua" w:hAnsi="Book Antiqua"/>
          <w:iCs/>
        </w:rPr>
      </w:pPr>
      <w:r w:rsidRPr="00AF09F5">
        <w:rPr>
          <w:rFonts w:ascii="Book Antiqua" w:hAnsi="Book Antiqua"/>
          <w:iCs/>
        </w:rPr>
        <w:t>In respect of ground 2</w:t>
      </w:r>
      <w:r w:rsidR="001F124F" w:rsidRPr="00AF09F5">
        <w:rPr>
          <w:rFonts w:ascii="Book Antiqua" w:hAnsi="Book Antiqua"/>
          <w:iCs/>
        </w:rPr>
        <w:t>,</w:t>
      </w:r>
      <w:r w:rsidRPr="00AF09F5">
        <w:rPr>
          <w:rFonts w:ascii="Book Antiqua" w:hAnsi="Book Antiqua"/>
          <w:iCs/>
        </w:rPr>
        <w:t xml:space="preserve"> </w:t>
      </w:r>
      <w:proofErr w:type="spellStart"/>
      <w:r w:rsidRPr="00AF09F5">
        <w:rPr>
          <w:rFonts w:ascii="Book Antiqua" w:hAnsi="Book Antiqua"/>
          <w:iCs/>
        </w:rPr>
        <w:t>Mr</w:t>
      </w:r>
      <w:proofErr w:type="spellEnd"/>
      <w:r w:rsidRPr="00AF09F5">
        <w:rPr>
          <w:rFonts w:ascii="Book Antiqua" w:hAnsi="Book Antiqua"/>
          <w:iCs/>
        </w:rPr>
        <w:t xml:space="preserve"> </w:t>
      </w:r>
      <w:proofErr w:type="spellStart"/>
      <w:r w:rsidRPr="00AF09F5">
        <w:rPr>
          <w:rFonts w:ascii="Book Antiqua" w:hAnsi="Book Antiqua"/>
          <w:iCs/>
        </w:rPr>
        <w:t>McQuitty</w:t>
      </w:r>
      <w:proofErr w:type="spellEnd"/>
      <w:r w:rsidRPr="00AF09F5">
        <w:rPr>
          <w:rFonts w:ascii="Book Antiqua" w:hAnsi="Book Antiqua"/>
          <w:iCs/>
        </w:rPr>
        <w:t xml:space="preserve"> contended that the nature of the dishonesty was relevant to proportionality.  Whilst accepting the very strict test laid down in </w:t>
      </w:r>
      <w:r w:rsidR="004317DF" w:rsidRPr="00AF09F5">
        <w:rPr>
          <w:rFonts w:ascii="Book Antiqua" w:hAnsi="Book Antiqua"/>
          <w:i/>
          <w:iCs/>
        </w:rPr>
        <w:t>Adedoyin</w:t>
      </w:r>
      <w:r w:rsidR="004317DF" w:rsidRPr="00AF09F5">
        <w:rPr>
          <w:rFonts w:ascii="Book Antiqua" w:hAnsi="Book Antiqua"/>
          <w:iCs/>
        </w:rPr>
        <w:t xml:space="preserve"> </w:t>
      </w:r>
      <w:r w:rsidRPr="00AF09F5">
        <w:rPr>
          <w:rFonts w:ascii="Book Antiqua" w:hAnsi="Book Antiqua"/>
          <w:iCs/>
        </w:rPr>
        <w:t xml:space="preserve">and </w:t>
      </w:r>
      <w:r w:rsidRPr="00AF09F5">
        <w:rPr>
          <w:rFonts w:ascii="Book Antiqua" w:hAnsi="Book Antiqua"/>
          <w:i/>
          <w:iCs/>
        </w:rPr>
        <w:t>Hameed</w:t>
      </w:r>
      <w:r w:rsidRPr="00AF09F5">
        <w:rPr>
          <w:rFonts w:ascii="Book Antiqua" w:hAnsi="Book Antiqua"/>
          <w:iCs/>
        </w:rPr>
        <w:t xml:space="preserve">, with regard to the public interest there had been no separate consideration by the judge as to the appellant’s best interests or where they lay.  A more careful balancing exercise had been required and the scales needed to be weighed.  He relied on the Tribunal decision in </w:t>
      </w:r>
      <w:r w:rsidRPr="00AF09F5">
        <w:rPr>
          <w:rFonts w:ascii="Book Antiqua" w:hAnsi="Book Antiqua"/>
          <w:i/>
          <w:iCs/>
        </w:rPr>
        <w:t>Mumu (paragraph 320; Article 87; scope)</w:t>
      </w:r>
      <w:r w:rsidRPr="00AF09F5">
        <w:rPr>
          <w:rFonts w:ascii="Book Antiqua" w:hAnsi="Book Antiqua"/>
          <w:iCs/>
        </w:rPr>
        <w:t xml:space="preserve"> [2012] UKUT 00143 (IAC) in particular the headnote at [2}:</w:t>
      </w:r>
    </w:p>
    <w:p w14:paraId="30055732" w14:textId="77777777" w:rsidR="004C59A1" w:rsidRPr="00477562" w:rsidRDefault="008852AE" w:rsidP="00477562">
      <w:pPr>
        <w:pStyle w:val="Body"/>
        <w:tabs>
          <w:tab w:val="left" w:pos="1701"/>
        </w:tabs>
        <w:spacing w:before="120"/>
        <w:ind w:left="1701" w:right="567" w:hanging="567"/>
        <w:jc w:val="both"/>
        <w:rPr>
          <w:rFonts w:ascii="Book Antiqua" w:hAnsi="Book Antiqua"/>
          <w:sz w:val="22"/>
          <w:szCs w:val="22"/>
        </w:rPr>
      </w:pPr>
      <w:r w:rsidRPr="00477562">
        <w:rPr>
          <w:rFonts w:ascii="Book Antiqua" w:hAnsi="Book Antiqua"/>
          <w:sz w:val="22"/>
          <w:szCs w:val="22"/>
        </w:rPr>
        <w:t>“2.</w:t>
      </w:r>
      <w:r w:rsidRPr="00477562">
        <w:rPr>
          <w:rFonts w:ascii="Book Antiqua" w:hAnsi="Book Antiqua"/>
          <w:sz w:val="22"/>
          <w:szCs w:val="22"/>
        </w:rPr>
        <w:tab/>
        <w:t>Although paragraph 320(7A) applies only where someone has been dishonest, the dishonesty does not need to be that of the applicant for entry clearance or leave to enter (AA (Nigeria) [2010] EWCA Civ 773).</w:t>
      </w:r>
      <w:r w:rsidR="004C59A1" w:rsidRPr="00477562">
        <w:rPr>
          <w:rFonts w:ascii="Book Antiqua" w:hAnsi="Book Antiqua"/>
          <w:sz w:val="22"/>
          <w:szCs w:val="22"/>
        </w:rPr>
        <w:t>”</w:t>
      </w:r>
    </w:p>
    <w:p w14:paraId="57EEE0B8" w14:textId="77777777" w:rsidR="008852AE" w:rsidRPr="00AF09F5" w:rsidRDefault="004C59A1" w:rsidP="00477562">
      <w:pPr>
        <w:pStyle w:val="Body"/>
        <w:numPr>
          <w:ilvl w:val="0"/>
          <w:numId w:val="6"/>
        </w:numPr>
        <w:spacing w:before="160"/>
        <w:jc w:val="both"/>
        <w:rPr>
          <w:rFonts w:ascii="Book Antiqua" w:hAnsi="Book Antiqua"/>
          <w:iCs/>
        </w:rPr>
      </w:pPr>
      <w:bookmarkStart w:id="6" w:name="_GoBack"/>
      <w:r w:rsidRPr="00AF09F5">
        <w:rPr>
          <w:rFonts w:ascii="Book Antiqua" w:hAnsi="Book Antiqua"/>
          <w:iCs/>
        </w:rPr>
        <w:t xml:space="preserve">Although the judge had acknowledged the possibility of a breach of Article 8 notwithstanding any breach of paragraph 320, there was no further consideration given to the point following adverse factual findings made against the sponsor.  </w:t>
      </w:r>
    </w:p>
    <w:p w14:paraId="022FDE98" w14:textId="77777777" w:rsidR="004801FD" w:rsidRPr="00AF09F5" w:rsidRDefault="004C13F8" w:rsidP="00477562">
      <w:pPr>
        <w:pStyle w:val="Body"/>
        <w:numPr>
          <w:ilvl w:val="0"/>
          <w:numId w:val="6"/>
        </w:numPr>
        <w:spacing w:before="160"/>
        <w:jc w:val="both"/>
        <w:rPr>
          <w:rFonts w:ascii="Book Antiqua" w:hAnsi="Book Antiqua"/>
          <w:i/>
          <w:iCs/>
        </w:rPr>
      </w:pPr>
      <w:r w:rsidRPr="00AF09F5">
        <w:rPr>
          <w:rFonts w:ascii="Book Antiqua" w:hAnsi="Book Antiqua"/>
          <w:iCs/>
        </w:rPr>
        <w:t xml:space="preserve">By way of response </w:t>
      </w:r>
      <w:proofErr w:type="spellStart"/>
      <w:r w:rsidRPr="00AF09F5">
        <w:rPr>
          <w:rFonts w:ascii="Book Antiqua" w:hAnsi="Book Antiqua"/>
          <w:iCs/>
        </w:rPr>
        <w:t>Mr</w:t>
      </w:r>
      <w:proofErr w:type="spellEnd"/>
      <w:r w:rsidRPr="00AF09F5">
        <w:rPr>
          <w:rFonts w:ascii="Book Antiqua" w:hAnsi="Book Antiqua"/>
          <w:iCs/>
        </w:rPr>
        <w:t xml:space="preserve"> </w:t>
      </w:r>
      <w:proofErr w:type="spellStart"/>
      <w:r w:rsidRPr="00AF09F5">
        <w:rPr>
          <w:rFonts w:ascii="Book Antiqua" w:hAnsi="Book Antiqua"/>
          <w:iCs/>
        </w:rPr>
        <w:t>Diwnycz</w:t>
      </w:r>
      <w:proofErr w:type="spellEnd"/>
      <w:r w:rsidRPr="00AF09F5">
        <w:rPr>
          <w:rFonts w:ascii="Book Antiqua" w:hAnsi="Book Antiqua"/>
          <w:iCs/>
        </w:rPr>
        <w:t xml:space="preserve"> accepted that there was some support for the points that </w:t>
      </w:r>
      <w:proofErr w:type="spellStart"/>
      <w:r w:rsidRPr="00AF09F5">
        <w:rPr>
          <w:rFonts w:ascii="Book Antiqua" w:hAnsi="Book Antiqua"/>
          <w:iCs/>
        </w:rPr>
        <w:t>Mr</w:t>
      </w:r>
      <w:proofErr w:type="spellEnd"/>
      <w:r w:rsidRPr="00AF09F5">
        <w:rPr>
          <w:rFonts w:ascii="Book Antiqua" w:hAnsi="Book Antiqua"/>
          <w:iCs/>
        </w:rPr>
        <w:t xml:space="preserve"> </w:t>
      </w:r>
      <w:proofErr w:type="spellStart"/>
      <w:r w:rsidRPr="00AF09F5">
        <w:rPr>
          <w:rFonts w:ascii="Book Antiqua" w:hAnsi="Book Antiqua"/>
          <w:iCs/>
        </w:rPr>
        <w:t>McQuitty</w:t>
      </w:r>
      <w:proofErr w:type="spellEnd"/>
      <w:r w:rsidRPr="00AF09F5">
        <w:rPr>
          <w:rFonts w:ascii="Book Antiqua" w:hAnsi="Book Antiqua"/>
          <w:iCs/>
        </w:rPr>
        <w:t xml:space="preserve"> had made</w:t>
      </w:r>
      <w:r w:rsidR="0083638C" w:rsidRPr="00AF09F5">
        <w:rPr>
          <w:rFonts w:ascii="Book Antiqua" w:hAnsi="Book Antiqua"/>
          <w:iCs/>
        </w:rPr>
        <w:t xml:space="preserve">. </w:t>
      </w:r>
      <w:r w:rsidRPr="00AF09F5">
        <w:rPr>
          <w:rFonts w:ascii="Book Antiqua" w:hAnsi="Book Antiqua"/>
          <w:iCs/>
        </w:rPr>
        <w:t xml:space="preserve"> </w:t>
      </w:r>
      <w:r w:rsidR="0083638C" w:rsidRPr="00AF09F5">
        <w:rPr>
          <w:rFonts w:ascii="Book Antiqua" w:hAnsi="Book Antiqua"/>
          <w:iCs/>
        </w:rPr>
        <w:t>H</w:t>
      </w:r>
      <w:r w:rsidRPr="00AF09F5">
        <w:rPr>
          <w:rFonts w:ascii="Book Antiqua" w:hAnsi="Book Antiqua"/>
          <w:iCs/>
        </w:rPr>
        <w:t xml:space="preserve">e was vexed by certain factual matters including why a false birth certificate would have been provided after the appellant’s father had died.  He accepted that the judge’s treatment of Article 8 had not been “fulsome” and agreed </w:t>
      </w:r>
      <w:r w:rsidRPr="00AF09F5">
        <w:rPr>
          <w:rFonts w:ascii="Book Antiqua" w:hAnsi="Book Antiqua"/>
          <w:iCs/>
        </w:rPr>
        <w:lastRenderedPageBreak/>
        <w:t xml:space="preserve">the judge had erred in connection with the section 55 exercise.  He considered there was some force in </w:t>
      </w:r>
      <w:proofErr w:type="spellStart"/>
      <w:r w:rsidRPr="00AF09F5">
        <w:rPr>
          <w:rFonts w:ascii="Book Antiqua" w:hAnsi="Book Antiqua"/>
          <w:iCs/>
        </w:rPr>
        <w:t>Mr</w:t>
      </w:r>
      <w:proofErr w:type="spellEnd"/>
      <w:r w:rsidRPr="00AF09F5">
        <w:rPr>
          <w:rFonts w:ascii="Book Antiqua" w:hAnsi="Book Antiqua"/>
          <w:iCs/>
        </w:rPr>
        <w:t xml:space="preserve"> </w:t>
      </w:r>
      <w:proofErr w:type="spellStart"/>
      <w:r w:rsidRPr="00AF09F5">
        <w:rPr>
          <w:rFonts w:ascii="Book Antiqua" w:hAnsi="Book Antiqua"/>
          <w:iCs/>
        </w:rPr>
        <w:t>McQuitty’s</w:t>
      </w:r>
      <w:proofErr w:type="spellEnd"/>
      <w:r w:rsidRPr="00AF09F5">
        <w:rPr>
          <w:rFonts w:ascii="Book Antiqua" w:hAnsi="Book Antiqua"/>
          <w:iCs/>
        </w:rPr>
        <w:t xml:space="preserve"> argument on a full reading of </w:t>
      </w:r>
      <w:r w:rsidRPr="00AF09F5">
        <w:rPr>
          <w:rFonts w:ascii="Book Antiqua" w:hAnsi="Book Antiqua"/>
          <w:i/>
          <w:iCs/>
        </w:rPr>
        <w:t>Adedoy</w:t>
      </w:r>
      <w:r w:rsidR="004317DF" w:rsidRPr="00AF09F5">
        <w:rPr>
          <w:rFonts w:ascii="Book Antiqua" w:hAnsi="Book Antiqua"/>
          <w:i/>
          <w:iCs/>
        </w:rPr>
        <w:t>in</w:t>
      </w:r>
      <w:r w:rsidRPr="00AF09F5">
        <w:rPr>
          <w:rFonts w:ascii="Book Antiqua" w:hAnsi="Book Antiqua"/>
          <w:iCs/>
        </w:rPr>
        <w:t xml:space="preserve">.  </w:t>
      </w:r>
    </w:p>
    <w:p w14:paraId="017B2857" w14:textId="77777777" w:rsidR="004C13F8" w:rsidRPr="00AF09F5" w:rsidRDefault="004C13F8" w:rsidP="00477562">
      <w:pPr>
        <w:pStyle w:val="Body"/>
        <w:numPr>
          <w:ilvl w:val="0"/>
          <w:numId w:val="6"/>
        </w:numPr>
        <w:spacing w:before="160"/>
        <w:jc w:val="both"/>
        <w:rPr>
          <w:rFonts w:ascii="Book Antiqua" w:hAnsi="Book Antiqua"/>
          <w:i/>
          <w:iCs/>
        </w:rPr>
      </w:pPr>
      <w:r w:rsidRPr="00AF09F5">
        <w:rPr>
          <w:rFonts w:ascii="Book Antiqua" w:hAnsi="Book Antiqua"/>
          <w:iCs/>
        </w:rPr>
        <w:t xml:space="preserve">By way of clarification </w:t>
      </w:r>
      <w:proofErr w:type="spellStart"/>
      <w:r w:rsidRPr="00AF09F5">
        <w:rPr>
          <w:rFonts w:ascii="Book Antiqua" w:hAnsi="Book Antiqua"/>
          <w:iCs/>
        </w:rPr>
        <w:t>Mr</w:t>
      </w:r>
      <w:proofErr w:type="spellEnd"/>
      <w:r w:rsidRPr="00AF09F5">
        <w:rPr>
          <w:rFonts w:ascii="Book Antiqua" w:hAnsi="Book Antiqua"/>
          <w:iCs/>
        </w:rPr>
        <w:t xml:space="preserve"> </w:t>
      </w:r>
      <w:proofErr w:type="spellStart"/>
      <w:r w:rsidRPr="00AF09F5">
        <w:rPr>
          <w:rFonts w:ascii="Book Antiqua" w:hAnsi="Book Antiqua"/>
          <w:iCs/>
        </w:rPr>
        <w:t>McQuitty</w:t>
      </w:r>
      <w:proofErr w:type="spellEnd"/>
      <w:r w:rsidRPr="00AF09F5">
        <w:rPr>
          <w:rFonts w:ascii="Book Antiqua" w:hAnsi="Book Antiqua"/>
          <w:iCs/>
        </w:rPr>
        <w:t xml:space="preserve"> explained as to the appellant’s father’s death that the request for a birth certificate arising in 2007 related to the attendance of the appellant at school.</w:t>
      </w:r>
    </w:p>
    <w:p w14:paraId="6CC75125" w14:textId="19C4A237" w:rsidR="004C13F8" w:rsidRPr="00AF09F5" w:rsidRDefault="004C13F8" w:rsidP="00477562">
      <w:pPr>
        <w:pStyle w:val="Body"/>
        <w:numPr>
          <w:ilvl w:val="0"/>
          <w:numId w:val="6"/>
        </w:numPr>
        <w:spacing w:before="160"/>
        <w:jc w:val="both"/>
        <w:rPr>
          <w:rFonts w:ascii="Book Antiqua" w:hAnsi="Book Antiqua"/>
          <w:i/>
          <w:iCs/>
        </w:rPr>
      </w:pPr>
      <w:r w:rsidRPr="00AF09F5">
        <w:rPr>
          <w:rFonts w:ascii="Book Antiqua" w:hAnsi="Book Antiqua"/>
          <w:iCs/>
        </w:rPr>
        <w:t>In my judg</w:t>
      </w:r>
      <w:r w:rsidR="00417CBF" w:rsidRPr="00AF09F5">
        <w:rPr>
          <w:rFonts w:ascii="Book Antiqua" w:hAnsi="Book Antiqua"/>
          <w:iCs/>
        </w:rPr>
        <w:t>ment</w:t>
      </w:r>
      <w:r w:rsidRPr="00AF09F5">
        <w:rPr>
          <w:rFonts w:ascii="Book Antiqua" w:hAnsi="Book Antiqua"/>
          <w:iCs/>
        </w:rPr>
        <w:t xml:space="preserve"> there is no inconsistency between the analysis by </w:t>
      </w:r>
      <w:r w:rsidR="004317DF" w:rsidRPr="00AF09F5">
        <w:rPr>
          <w:rFonts w:ascii="Book Antiqua" w:hAnsi="Book Antiqua"/>
          <w:iCs/>
        </w:rPr>
        <w:t>Rix</w:t>
      </w:r>
      <w:r w:rsidRPr="00AF09F5">
        <w:rPr>
          <w:rFonts w:ascii="Book Antiqua" w:hAnsi="Book Antiqua"/>
          <w:iCs/>
        </w:rPr>
        <w:t xml:space="preserve"> LJ in </w:t>
      </w:r>
      <w:r w:rsidR="00AE6BA8" w:rsidRPr="00AF09F5">
        <w:rPr>
          <w:rFonts w:ascii="Book Antiqua" w:hAnsi="Book Antiqua"/>
          <w:i/>
          <w:iCs/>
        </w:rPr>
        <w:t>Adedoyin</w:t>
      </w:r>
      <w:r w:rsidR="00AE6BA8" w:rsidRPr="00AF09F5">
        <w:rPr>
          <w:rFonts w:ascii="Book Antiqua" w:hAnsi="Book Antiqua"/>
          <w:iCs/>
        </w:rPr>
        <w:t xml:space="preserve"> and the observations on that decision by the SPT </w:t>
      </w:r>
      <w:r w:rsidR="0074300B" w:rsidRPr="00AF09F5">
        <w:rPr>
          <w:rFonts w:ascii="Book Antiqua" w:hAnsi="Book Antiqua"/>
          <w:iCs/>
        </w:rPr>
        <w:t xml:space="preserve">in </w:t>
      </w:r>
      <w:r w:rsidR="0074300B" w:rsidRPr="00AF09F5">
        <w:rPr>
          <w:rFonts w:ascii="Book Antiqua" w:hAnsi="Book Antiqua"/>
          <w:i/>
          <w:iCs/>
        </w:rPr>
        <w:t>Hameed</w:t>
      </w:r>
      <w:r w:rsidR="0074300B" w:rsidRPr="00AF09F5">
        <w:rPr>
          <w:rFonts w:ascii="Book Antiqua" w:hAnsi="Book Antiqua"/>
          <w:iCs/>
        </w:rPr>
        <w:t xml:space="preserve">.  At [67] of </w:t>
      </w:r>
      <w:r w:rsidR="0074300B" w:rsidRPr="00AF09F5">
        <w:rPr>
          <w:rFonts w:ascii="Book Antiqua" w:hAnsi="Book Antiqua"/>
          <w:i/>
          <w:iCs/>
        </w:rPr>
        <w:t>Adedoyin,</w:t>
      </w:r>
      <w:r w:rsidR="0074300B" w:rsidRPr="00AF09F5">
        <w:rPr>
          <w:rFonts w:ascii="Book Antiqua" w:hAnsi="Book Antiqua"/>
          <w:iCs/>
        </w:rPr>
        <w:t xml:space="preserve"> Rix LJ used the example of a counterfeit currency note to illustrate the way in which a person can make use of a false document in total ignorance of its falsity and in perfect honesty with reference to a counterfeit currency note.  It is clear that he considered the dishonesty of the currency note was unaffected by the user’s ignorance and integrity.  He then </w:t>
      </w:r>
      <w:r w:rsidR="00B90D54" w:rsidRPr="00AF09F5">
        <w:rPr>
          <w:rFonts w:ascii="Book Antiqua" w:hAnsi="Book Antiqua"/>
          <w:iCs/>
        </w:rPr>
        <w:t>gave</w:t>
      </w:r>
      <w:r w:rsidR="0074300B" w:rsidRPr="00AF09F5">
        <w:rPr>
          <w:rFonts w:ascii="Book Antiqua" w:hAnsi="Book Antiqua"/>
          <w:iCs/>
        </w:rPr>
        <w:t xml:space="preserve"> a further example of where</w:t>
      </w:r>
      <w:r w:rsidR="006E43EE" w:rsidRPr="00AF09F5">
        <w:rPr>
          <w:rFonts w:ascii="Book Antiqua" w:hAnsi="Book Antiqua"/>
          <w:iCs/>
        </w:rPr>
        <w:t>,</w:t>
      </w:r>
      <w:r w:rsidR="0074300B" w:rsidRPr="00AF09F5">
        <w:rPr>
          <w:rFonts w:ascii="Book Antiqua" w:hAnsi="Book Antiqua"/>
          <w:iCs/>
        </w:rPr>
        <w:t xml:space="preserve"> in an immigration context</w:t>
      </w:r>
      <w:r w:rsidR="006E43EE" w:rsidRPr="00AF09F5">
        <w:rPr>
          <w:rFonts w:ascii="Book Antiqua" w:hAnsi="Book Antiqua"/>
          <w:iCs/>
        </w:rPr>
        <w:t>,</w:t>
      </w:r>
      <w:r w:rsidR="0074300B" w:rsidRPr="00AF09F5">
        <w:rPr>
          <w:rFonts w:ascii="Book Antiqua" w:hAnsi="Book Antiqua"/>
          <w:iCs/>
        </w:rPr>
        <w:t xml:space="preserve"> innocent use of a false document might arise and the likely cause</w:t>
      </w:r>
      <w:r w:rsidR="00F6432C" w:rsidRPr="00AF09F5">
        <w:rPr>
          <w:rFonts w:ascii="Book Antiqua" w:hAnsi="Book Antiqua"/>
          <w:iCs/>
        </w:rPr>
        <w:t>; be it</w:t>
      </w:r>
      <w:r w:rsidR="0074300B" w:rsidRPr="00AF09F5">
        <w:rPr>
          <w:rFonts w:ascii="Book Antiqua" w:hAnsi="Book Antiqua"/>
          <w:iCs/>
        </w:rPr>
        <w:t xml:space="preserve"> a parent, sponsor or agent who </w:t>
      </w:r>
      <w:r w:rsidR="00A831FE" w:rsidRPr="00AF09F5">
        <w:rPr>
          <w:rFonts w:ascii="Book Antiqua" w:hAnsi="Book Antiqua"/>
          <w:iCs/>
        </w:rPr>
        <w:t xml:space="preserve">has </w:t>
      </w:r>
      <w:r w:rsidR="0074300B" w:rsidRPr="00AF09F5">
        <w:rPr>
          <w:rFonts w:ascii="Book Antiqua" w:hAnsi="Book Antiqua"/>
          <w:iCs/>
        </w:rPr>
        <w:t xml:space="preserve">dishonestly promote the use of a document.  </w:t>
      </w:r>
      <w:r w:rsidR="00C90794" w:rsidRPr="00AF09F5">
        <w:rPr>
          <w:rFonts w:ascii="Book Antiqua" w:hAnsi="Book Antiqua"/>
          <w:iCs/>
        </w:rPr>
        <w:t>Rix LJ</w:t>
      </w:r>
      <w:r w:rsidR="0074300B" w:rsidRPr="00AF09F5">
        <w:rPr>
          <w:rFonts w:ascii="Book Antiqua" w:hAnsi="Book Antiqua"/>
          <w:iCs/>
        </w:rPr>
        <w:t xml:space="preserve"> does not however say that for a document to be a false</w:t>
      </w:r>
      <w:r w:rsidR="00F6432C" w:rsidRPr="00AF09F5">
        <w:rPr>
          <w:rFonts w:ascii="Book Antiqua" w:hAnsi="Book Antiqua"/>
          <w:iCs/>
        </w:rPr>
        <w:t>, the</w:t>
      </w:r>
      <w:r w:rsidR="0074300B" w:rsidRPr="00AF09F5">
        <w:rPr>
          <w:rFonts w:ascii="Book Antiqua" w:hAnsi="Book Antiqua"/>
          <w:iCs/>
        </w:rPr>
        <w:t xml:space="preserve"> document requires dishonest promotion</w:t>
      </w:r>
      <w:r w:rsidR="006E43EE" w:rsidRPr="00AF09F5">
        <w:rPr>
          <w:rFonts w:ascii="Book Antiqua" w:hAnsi="Book Antiqua"/>
          <w:iCs/>
        </w:rPr>
        <w:t>.</w:t>
      </w:r>
      <w:r w:rsidR="0074300B" w:rsidRPr="00AF09F5">
        <w:rPr>
          <w:rFonts w:ascii="Book Antiqua" w:hAnsi="Book Antiqua"/>
          <w:iCs/>
        </w:rPr>
        <w:t xml:space="preserve"> </w:t>
      </w:r>
    </w:p>
    <w:p w14:paraId="3580EA7A" w14:textId="2D86341D" w:rsidR="0074300B" w:rsidRPr="00AF09F5" w:rsidRDefault="0074300B" w:rsidP="00477562">
      <w:pPr>
        <w:pStyle w:val="Body"/>
        <w:numPr>
          <w:ilvl w:val="0"/>
          <w:numId w:val="6"/>
        </w:numPr>
        <w:spacing w:before="160"/>
        <w:jc w:val="both"/>
        <w:rPr>
          <w:rFonts w:ascii="Book Antiqua" w:hAnsi="Book Antiqua"/>
          <w:i/>
          <w:iCs/>
        </w:rPr>
      </w:pPr>
      <w:r w:rsidRPr="00AF09F5">
        <w:rPr>
          <w:rFonts w:ascii="Book Antiqua" w:hAnsi="Book Antiqua"/>
          <w:iCs/>
        </w:rPr>
        <w:t xml:space="preserve">With the greatest respect it was properly open to the SPT to </w:t>
      </w:r>
      <w:proofErr w:type="spellStart"/>
      <w:r w:rsidRPr="00AF09F5">
        <w:rPr>
          <w:rFonts w:ascii="Book Antiqua" w:hAnsi="Book Antiqua"/>
          <w:iCs/>
        </w:rPr>
        <w:t>summarise</w:t>
      </w:r>
      <w:proofErr w:type="spellEnd"/>
      <w:r w:rsidRPr="00AF09F5">
        <w:rPr>
          <w:rFonts w:ascii="Book Antiqua" w:hAnsi="Book Antiqua"/>
          <w:iCs/>
        </w:rPr>
        <w:t xml:space="preserve"> the effect of </w:t>
      </w:r>
      <w:r w:rsidRPr="00AF09F5">
        <w:rPr>
          <w:rFonts w:ascii="Book Antiqua" w:hAnsi="Book Antiqua"/>
          <w:i/>
          <w:iCs/>
        </w:rPr>
        <w:t>Adedoyin</w:t>
      </w:r>
      <w:r w:rsidRPr="00AF09F5">
        <w:rPr>
          <w:rFonts w:ascii="Book Antiqua" w:hAnsi="Book Antiqua"/>
          <w:iCs/>
        </w:rPr>
        <w:t xml:space="preserve"> the way he did in [27].  It is accepted in this case that the “birth certificate” produced by the appellant was a false document and that alone is sufficient for paragraph 320(7A) to be made out.  Whilst it may not be understandable why the appellant’s mother used or caused to be used a false document</w:t>
      </w:r>
      <w:r w:rsidR="008253DA" w:rsidRPr="00AF09F5">
        <w:rPr>
          <w:rFonts w:ascii="Book Antiqua" w:hAnsi="Book Antiqua"/>
          <w:iCs/>
        </w:rPr>
        <w:t xml:space="preserve"> that</w:t>
      </w:r>
      <w:r w:rsidRPr="00AF09F5">
        <w:rPr>
          <w:rFonts w:ascii="Book Antiqua" w:hAnsi="Book Antiqua"/>
          <w:iCs/>
        </w:rPr>
        <w:t xml:space="preserve"> does not take the document out of the category captured by the rule.  Accordingly ground 1 of the challenge cannot succeed.</w:t>
      </w:r>
    </w:p>
    <w:p w14:paraId="2DB022AA" w14:textId="301E644C" w:rsidR="0057413B" w:rsidRPr="00AF09F5" w:rsidRDefault="0057413B" w:rsidP="00477562">
      <w:pPr>
        <w:pStyle w:val="Body"/>
        <w:numPr>
          <w:ilvl w:val="0"/>
          <w:numId w:val="6"/>
        </w:numPr>
        <w:spacing w:before="160"/>
        <w:jc w:val="both"/>
        <w:rPr>
          <w:rFonts w:ascii="Book Antiqua" w:hAnsi="Book Antiqua"/>
          <w:i/>
          <w:iCs/>
        </w:rPr>
      </w:pPr>
      <w:r w:rsidRPr="00AF09F5">
        <w:rPr>
          <w:rFonts w:ascii="Book Antiqua" w:hAnsi="Book Antiqua"/>
          <w:iCs/>
        </w:rPr>
        <w:t xml:space="preserve">I am satisfied </w:t>
      </w:r>
      <w:r w:rsidR="008253DA" w:rsidRPr="00AF09F5">
        <w:rPr>
          <w:rFonts w:ascii="Book Antiqua" w:hAnsi="Book Antiqua"/>
          <w:iCs/>
        </w:rPr>
        <w:t xml:space="preserve">however </w:t>
      </w:r>
      <w:r w:rsidRPr="00AF09F5">
        <w:rPr>
          <w:rFonts w:ascii="Book Antiqua" w:hAnsi="Book Antiqua"/>
          <w:iCs/>
        </w:rPr>
        <w:t>that having proceeded correctly in respect of the analysis of the document with reference to paragraph 320(7A)</w:t>
      </w:r>
      <w:r w:rsidR="00F520AC" w:rsidRPr="00AF09F5">
        <w:rPr>
          <w:rFonts w:ascii="Book Antiqua" w:hAnsi="Book Antiqua"/>
          <w:iCs/>
        </w:rPr>
        <w:t>,</w:t>
      </w:r>
      <w:r w:rsidRPr="00AF09F5">
        <w:rPr>
          <w:rFonts w:ascii="Book Antiqua" w:hAnsi="Book Antiqua"/>
          <w:iCs/>
        </w:rPr>
        <w:t xml:space="preserve"> the judge failed to carry out an adequate Article 8 analysis in the two short paragraphs with which he concluded his decision at [38] and [39].  The error is material and requires the decision to be set aside with regard to Article 8.  The decision of the judge in relation to the Immigration Rules stands.</w:t>
      </w:r>
    </w:p>
    <w:p w14:paraId="592E8D27" w14:textId="77777777" w:rsidR="0057413B" w:rsidRPr="00AF09F5" w:rsidRDefault="0057413B" w:rsidP="00477562">
      <w:pPr>
        <w:pStyle w:val="Body"/>
        <w:numPr>
          <w:ilvl w:val="0"/>
          <w:numId w:val="6"/>
        </w:numPr>
        <w:spacing w:before="160"/>
        <w:jc w:val="both"/>
        <w:rPr>
          <w:rFonts w:ascii="Book Antiqua" w:hAnsi="Book Antiqua"/>
          <w:i/>
          <w:iCs/>
        </w:rPr>
      </w:pPr>
      <w:r w:rsidRPr="00AF09F5">
        <w:rPr>
          <w:rFonts w:ascii="Book Antiqua" w:hAnsi="Book Antiqua"/>
          <w:iCs/>
        </w:rPr>
        <w:t>Although the parties expressed concern at the time that has passed since the application for entry clearance was made, given the scope of the Article 8 exercise that is required, and the findings that needed to be made, this appeal is best remitted to the First-tier Tribunal for that exercise to be undertaken.  It will be open to the parties to apply for an expedited hearing.</w:t>
      </w:r>
    </w:p>
    <w:p w14:paraId="69E9F040" w14:textId="77777777" w:rsidR="0057413B" w:rsidRPr="00AF09F5" w:rsidRDefault="0057413B" w:rsidP="00477562">
      <w:pPr>
        <w:pStyle w:val="Body"/>
        <w:numPr>
          <w:ilvl w:val="0"/>
          <w:numId w:val="6"/>
        </w:numPr>
        <w:spacing w:before="160"/>
        <w:jc w:val="both"/>
        <w:rPr>
          <w:rFonts w:ascii="Book Antiqua" w:hAnsi="Book Antiqua"/>
          <w:i/>
          <w:iCs/>
        </w:rPr>
      </w:pPr>
      <w:r w:rsidRPr="00AF09F5">
        <w:rPr>
          <w:rFonts w:ascii="Book Antiqua" w:hAnsi="Book Antiqua"/>
          <w:iCs/>
        </w:rPr>
        <w:t>By way of summary therefore the decision of the First-tier Tribunal is set aside on the limited basis outlined above and remitted to the First-tier Tribunal for consideration by a different judge.</w:t>
      </w:r>
    </w:p>
    <w:bookmarkEnd w:id="6"/>
    <w:p w14:paraId="4EB2B458" w14:textId="77777777" w:rsidR="00987B8C" w:rsidRDefault="00987B8C">
      <w:pPr>
        <w:pStyle w:val="Body"/>
        <w:ind w:left="540" w:hanging="540"/>
        <w:jc w:val="both"/>
        <w:rPr>
          <w:rFonts w:ascii="Book Antiqua" w:eastAsia="Book Antiqua" w:hAnsi="Book Antiqua" w:cs="Book Antiqua"/>
        </w:rPr>
      </w:pPr>
    </w:p>
    <w:p w14:paraId="3CD2494F" w14:textId="1B9EEF14" w:rsidR="00987B8C" w:rsidRDefault="00D82099">
      <w:pPr>
        <w:pStyle w:val="Body"/>
        <w:ind w:left="540" w:hanging="540"/>
        <w:jc w:val="both"/>
        <w:rPr>
          <w:rFonts w:ascii="Book Antiqua" w:eastAsia="Book Antiqua" w:hAnsi="Book Antiqua" w:cs="Book Antiqua"/>
        </w:rPr>
      </w:pPr>
      <w:r>
        <w:rPr>
          <w:rFonts w:ascii="Book Antiqua" w:hAnsi="Book Antiqua"/>
          <w:lang w:val="de-DE"/>
        </w:rPr>
        <w:t>Signed</w:t>
      </w:r>
      <w:r>
        <w:rPr>
          <w:rFonts w:ascii="Book Antiqua" w:hAnsi="Book Antiqua"/>
          <w:lang w:val="de-DE"/>
        </w:rPr>
        <w:tab/>
      </w:r>
      <w:r>
        <w:rPr>
          <w:rFonts w:ascii="Book Antiqua" w:hAnsi="Book Antiqua"/>
          <w:lang w:val="de-DE"/>
        </w:rPr>
        <w:tab/>
      </w:r>
      <w:r>
        <w:rPr>
          <w:rFonts w:ascii="Book Antiqua" w:hAnsi="Book Antiqua"/>
          <w:lang w:val="de-DE"/>
        </w:rPr>
        <w:tab/>
      </w:r>
      <w:r>
        <w:rPr>
          <w:rFonts w:ascii="Book Antiqua" w:hAnsi="Book Antiqua"/>
          <w:lang w:val="de-DE"/>
        </w:rPr>
        <w:tab/>
      </w:r>
      <w:r>
        <w:rPr>
          <w:rFonts w:ascii="Book Antiqua" w:hAnsi="Book Antiqua"/>
          <w:lang w:val="de-DE"/>
        </w:rPr>
        <w:tab/>
      </w:r>
      <w:r>
        <w:rPr>
          <w:rFonts w:ascii="Book Antiqua" w:hAnsi="Book Antiqua"/>
          <w:lang w:val="de-DE"/>
        </w:rPr>
        <w:tab/>
      </w:r>
      <w:r>
        <w:rPr>
          <w:rFonts w:ascii="Book Antiqua" w:hAnsi="Book Antiqua"/>
          <w:lang w:val="de-DE"/>
        </w:rPr>
        <w:tab/>
      </w:r>
      <w:r>
        <w:rPr>
          <w:rFonts w:ascii="Book Antiqua" w:hAnsi="Book Antiqua"/>
          <w:lang w:val="de-DE"/>
        </w:rPr>
        <w:tab/>
        <w:t>Date</w:t>
      </w:r>
      <w:r w:rsidR="00F520AC">
        <w:rPr>
          <w:rFonts w:ascii="Book Antiqua" w:hAnsi="Book Antiqua"/>
          <w:lang w:val="de-DE"/>
        </w:rPr>
        <w:t xml:space="preserve"> 20 August 2019</w:t>
      </w:r>
    </w:p>
    <w:p w14:paraId="6A532640" w14:textId="77777777" w:rsidR="00987B8C" w:rsidRDefault="00987B8C">
      <w:pPr>
        <w:pStyle w:val="Body"/>
        <w:tabs>
          <w:tab w:val="left" w:pos="2520"/>
        </w:tabs>
        <w:ind w:left="540" w:hanging="540"/>
        <w:jc w:val="both"/>
        <w:rPr>
          <w:rFonts w:ascii="Book Antiqua" w:eastAsia="Book Antiqua" w:hAnsi="Book Antiqua" w:cs="Book Antiqua"/>
        </w:rPr>
      </w:pPr>
    </w:p>
    <w:p w14:paraId="12EF5B31" w14:textId="75B5AA55" w:rsidR="00987B8C" w:rsidRDefault="00F520AC">
      <w:pPr>
        <w:pStyle w:val="Body"/>
        <w:tabs>
          <w:tab w:val="left" w:pos="2520"/>
        </w:tabs>
        <w:ind w:left="540" w:hanging="540"/>
        <w:jc w:val="both"/>
        <w:rPr>
          <w:rFonts w:ascii="Lucida Handwriting" w:eastAsia="Book Antiqua" w:hAnsi="Lucida Handwriting" w:cs="Book Antiqua"/>
        </w:rPr>
      </w:pPr>
      <w:r>
        <w:rPr>
          <w:rFonts w:ascii="Lucida Handwriting" w:eastAsia="Book Antiqua" w:hAnsi="Lucida Handwriting" w:cs="Book Antiqua"/>
        </w:rPr>
        <w:t>UTJ Dawson</w:t>
      </w:r>
    </w:p>
    <w:p w14:paraId="24E4DAEE" w14:textId="60450DB7" w:rsidR="00987B8C" w:rsidRDefault="00D82099" w:rsidP="00985F40">
      <w:pPr>
        <w:pStyle w:val="Body"/>
        <w:tabs>
          <w:tab w:val="left" w:pos="2520"/>
        </w:tabs>
        <w:ind w:left="540" w:hanging="540"/>
        <w:jc w:val="both"/>
      </w:pPr>
      <w:r>
        <w:rPr>
          <w:rFonts w:ascii="Book Antiqua" w:hAnsi="Book Antiqua"/>
          <w:lang w:val="pt-PT"/>
        </w:rPr>
        <w:t>Upper Tribunal Judge Dawson</w:t>
      </w:r>
    </w:p>
    <w:sectPr w:rsidR="00987B8C" w:rsidSect="00AF09F5">
      <w:headerReference w:type="default" r:id="rId9"/>
      <w:footerReference w:type="default" r:id="rId10"/>
      <w:footerReference w:type="first" r:id="rId11"/>
      <w:pgSz w:w="11900" w:h="16840" w:code="9"/>
      <w:pgMar w:top="1440" w:right="1134" w:bottom="1440"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30579" w14:textId="77777777" w:rsidR="00E60963" w:rsidRDefault="00E60963" w:rsidP="00985F40">
      <w:r>
        <w:separator/>
      </w:r>
    </w:p>
  </w:endnote>
  <w:endnote w:type="continuationSeparator" w:id="0">
    <w:p w14:paraId="109F9380" w14:textId="77777777" w:rsidR="00E60963" w:rsidRDefault="00E60963" w:rsidP="00985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 w:name="Segoe UI">
    <w:panose1 w:val="020B0502040204020203"/>
    <w:charset w:val="00"/>
    <w:family w:val="swiss"/>
    <w:pitch w:val="variable"/>
    <w:sig w:usb0="E10022FF" w:usb1="C000E47F" w:usb2="00000029" w:usb3="00000000" w:csb0="000001DF" w:csb1="00000000"/>
  </w:font>
  <w:font w:name="Book Antiqua">
    <w:panose1 w:val="02040602050305030304"/>
    <w:charset w:val="00"/>
    <w:family w:val="roman"/>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8559856"/>
      <w:docPartObj>
        <w:docPartGallery w:val="Page Numbers (Bottom of Page)"/>
        <w:docPartUnique/>
      </w:docPartObj>
    </w:sdtPr>
    <w:sdtEndPr>
      <w:rPr>
        <w:noProof/>
      </w:rPr>
    </w:sdtEndPr>
    <w:sdtContent>
      <w:p w14:paraId="6849A2C7" w14:textId="38DF46C6" w:rsidR="00985F40" w:rsidRDefault="00985F40" w:rsidP="00985F40">
        <w:pPr>
          <w:pStyle w:val="Footer"/>
          <w:jc w:val="center"/>
        </w:pPr>
        <w:r>
          <w:fldChar w:fldCharType="begin"/>
        </w:r>
        <w:r>
          <w:instrText xml:space="preserve"> PAGE   \* MERGEFORMAT </w:instrText>
        </w:r>
        <w:r>
          <w:fldChar w:fldCharType="separate"/>
        </w:r>
        <w:r w:rsidR="009855F8">
          <w:rPr>
            <w:noProof/>
          </w:rPr>
          <w:t>2</w:t>
        </w:r>
        <w:r>
          <w:rPr>
            <w:noProof/>
          </w:rPr>
          <w:fldChar w:fldCharType="end"/>
        </w:r>
      </w:p>
    </w:sdtContent>
  </w:sdt>
  <w:p w14:paraId="7FAB39B4" w14:textId="77777777" w:rsidR="00985F40" w:rsidRDefault="00985F40" w:rsidP="00985F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31F4D" w14:textId="77777777" w:rsidR="00985F40" w:rsidRDefault="00985F40" w:rsidP="00985F40">
    <w:pPr>
      <w:pStyle w:val="Body"/>
      <w:jc w:val="center"/>
    </w:pPr>
    <w:r>
      <w:rPr>
        <w:rFonts w:ascii="Book Antiqua" w:hAnsi="Book Antiqua"/>
        <w:b/>
        <w:bCs/>
      </w:rPr>
      <w:t>© CROWN COPYRIGHT 2019</w:t>
    </w:r>
  </w:p>
  <w:p w14:paraId="16B63CDD" w14:textId="77777777" w:rsidR="00985F40" w:rsidRPr="00985F40" w:rsidRDefault="00985F40" w:rsidP="00985F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5724C" w14:textId="77777777" w:rsidR="00E60963" w:rsidRDefault="00E60963" w:rsidP="00985F40">
      <w:r>
        <w:separator/>
      </w:r>
    </w:p>
  </w:footnote>
  <w:footnote w:type="continuationSeparator" w:id="0">
    <w:p w14:paraId="46B631C8" w14:textId="77777777" w:rsidR="00E60963" w:rsidRDefault="00E60963" w:rsidP="00985F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1B5D8" w14:textId="4F4B6808" w:rsidR="00987B8C" w:rsidRPr="00985F40" w:rsidRDefault="00985F40" w:rsidP="00985F40">
    <w:pPr>
      <w:pStyle w:val="Header"/>
      <w:jc w:val="right"/>
      <w:rPr>
        <w:sz w:val="16"/>
        <w:szCs w:val="16"/>
      </w:rPr>
    </w:pPr>
    <w:r w:rsidRPr="00985F40">
      <w:rPr>
        <w:rFonts w:ascii="Helvetica Neue" w:eastAsia="Helvetica Neue" w:hAnsi="Helvetica Neue" w:cs="Helvetica Neue"/>
        <w:sz w:val="16"/>
        <w:szCs w:val="16"/>
        <w:lang w:val="en-GB"/>
        <w14:textOutline w14:w="0" w14:cap="flat" w14:cmpd="sng" w14:algn="ctr">
          <w14:noFill/>
          <w14:prstDash w14:val="solid"/>
          <w14:bevel/>
        </w14:textOutline>
      </w:rPr>
      <w:t>HU/12451/2016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565BE"/>
    <w:multiLevelType w:val="multilevel"/>
    <w:tmpl w:val="12C0BB4A"/>
    <w:lvl w:ilvl="0">
      <w:start w:val="1"/>
      <w:numFmt w:val="decimal"/>
      <w:lvlText w:val="%1."/>
      <w:lvlJc w:val="left"/>
      <w:pPr>
        <w:ind w:left="567" w:hanging="567"/>
      </w:pPr>
      <w:rPr>
        <w:rFonts w:hAnsi="Arial Unicode MS"/>
        <w:i w:val="0"/>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134" w:hanging="5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701" w:hanging="56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268" w:hanging="56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2835" w:hanging="56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D08628F"/>
    <w:multiLevelType w:val="hybridMultilevel"/>
    <w:tmpl w:val="955ECCDC"/>
    <w:styleLink w:val="ImportedStyle1"/>
    <w:lvl w:ilvl="0" w:tplc="895C0462">
      <w:start w:val="1"/>
      <w:numFmt w:val="decimal"/>
      <w:lvlText w:val="%1."/>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1" w:tplc="5C2EA538">
      <w:start w:val="1"/>
      <w:numFmt w:val="lowerLetter"/>
      <w:lvlText w:val="(%2)"/>
      <w:lvlJc w:val="left"/>
      <w:pPr>
        <w:ind w:left="1134" w:hanging="567"/>
      </w:pPr>
      <w:rPr>
        <w:rFonts w:hAnsi="Arial Unicode MS"/>
        <w:caps w:val="0"/>
        <w:smallCaps w:val="0"/>
        <w:strike w:val="0"/>
        <w:dstrike w:val="0"/>
        <w:outline w:val="0"/>
        <w:emboss w:val="0"/>
        <w:imprint w:val="0"/>
        <w:spacing w:val="0"/>
        <w:w w:val="100"/>
        <w:kern w:val="0"/>
        <w:position w:val="0"/>
        <w:highlight w:val="none"/>
        <w:vertAlign w:val="baseline"/>
      </w:rPr>
    </w:lvl>
    <w:lvl w:ilvl="2" w:tplc="DB18BACE">
      <w:start w:val="1"/>
      <w:numFmt w:val="lowerRoman"/>
      <w:lvlText w:val="(%3)"/>
      <w:lvlJc w:val="left"/>
      <w:pPr>
        <w:ind w:left="1701" w:hanging="567"/>
      </w:pPr>
      <w:rPr>
        <w:rFonts w:hAnsi="Arial Unicode MS"/>
        <w:caps w:val="0"/>
        <w:smallCaps w:val="0"/>
        <w:strike w:val="0"/>
        <w:dstrike w:val="0"/>
        <w:outline w:val="0"/>
        <w:emboss w:val="0"/>
        <w:imprint w:val="0"/>
        <w:spacing w:val="0"/>
        <w:w w:val="100"/>
        <w:kern w:val="0"/>
        <w:position w:val="0"/>
        <w:highlight w:val="none"/>
        <w:vertAlign w:val="baseline"/>
      </w:rPr>
    </w:lvl>
    <w:lvl w:ilvl="3" w:tplc="2382A2FA">
      <w:start w:val="1"/>
      <w:numFmt w:val="decimal"/>
      <w:lvlText w:val="(%4)"/>
      <w:lvlJc w:val="left"/>
      <w:pPr>
        <w:ind w:left="2268" w:hanging="567"/>
      </w:pPr>
      <w:rPr>
        <w:rFonts w:hAnsi="Arial Unicode MS"/>
        <w:caps w:val="0"/>
        <w:smallCaps w:val="0"/>
        <w:strike w:val="0"/>
        <w:dstrike w:val="0"/>
        <w:outline w:val="0"/>
        <w:emboss w:val="0"/>
        <w:imprint w:val="0"/>
        <w:spacing w:val="0"/>
        <w:w w:val="100"/>
        <w:kern w:val="0"/>
        <w:position w:val="0"/>
        <w:highlight w:val="none"/>
        <w:vertAlign w:val="baseline"/>
      </w:rPr>
    </w:lvl>
    <w:lvl w:ilvl="4" w:tplc="FDAEBA0C">
      <w:start w:val="1"/>
      <w:numFmt w:val="lowerLetter"/>
      <w:lvlText w:val="(%5)"/>
      <w:lvlJc w:val="left"/>
      <w:pPr>
        <w:ind w:left="2835" w:hanging="567"/>
      </w:pPr>
      <w:rPr>
        <w:rFonts w:hAnsi="Arial Unicode MS"/>
        <w:caps w:val="0"/>
        <w:smallCaps w:val="0"/>
        <w:strike w:val="0"/>
        <w:dstrike w:val="0"/>
        <w:outline w:val="0"/>
        <w:emboss w:val="0"/>
        <w:imprint w:val="0"/>
        <w:spacing w:val="0"/>
        <w:w w:val="100"/>
        <w:kern w:val="0"/>
        <w:position w:val="0"/>
        <w:highlight w:val="none"/>
        <w:vertAlign w:val="baseline"/>
      </w:rPr>
    </w:lvl>
    <w:lvl w:ilvl="5" w:tplc="173A83B2">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10C7C68">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48A71A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9B8C81C">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59A47A0"/>
    <w:multiLevelType w:val="multilevel"/>
    <w:tmpl w:val="955ECCDC"/>
    <w:lvl w:ilvl="0">
      <w:start w:val="1"/>
      <w:numFmt w:val="decimal"/>
      <w:lvlText w:val="%1."/>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134" w:hanging="5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701" w:hanging="56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268" w:hanging="56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2835" w:hanging="56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6401853"/>
    <w:multiLevelType w:val="multilevel"/>
    <w:tmpl w:val="955ECCDC"/>
    <w:numStyleLink w:val="ImportedStyle1"/>
  </w:abstractNum>
  <w:abstractNum w:abstractNumId="4" w15:restartNumberingAfterBreak="0">
    <w:nsid w:val="26425D7C"/>
    <w:multiLevelType w:val="multilevel"/>
    <w:tmpl w:val="955ECCDC"/>
    <w:numStyleLink w:val="ImportedStyle1"/>
  </w:abstractNum>
  <w:abstractNum w:abstractNumId="5" w15:restartNumberingAfterBreak="0">
    <w:nsid w:val="45DF4144"/>
    <w:multiLevelType w:val="hybridMultilevel"/>
    <w:tmpl w:val="068A1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lvlOverride w:ilvl="0">
      <w:lvl w:ilvl="0">
        <w:start w:val="1"/>
        <w:numFmt w:val="decimal"/>
        <w:lvlText w:val="%1."/>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lvlText w:val="(%2)"/>
        <w:lvlJc w:val="left"/>
        <w:pPr>
          <w:ind w:left="1134"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lvlText w:val="(%3)"/>
        <w:lvlJc w:val="left"/>
        <w:pPr>
          <w:ind w:left="1701"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4)"/>
        <w:lvlJc w:val="left"/>
        <w:pPr>
          <w:ind w:left="2268"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lvlText w:val="(%5)"/>
        <w:lvlJc w:val="left"/>
        <w:pPr>
          <w:ind w:left="2835"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defaultTabStop w:val="56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B8C"/>
    <w:rsid w:val="00017111"/>
    <w:rsid w:val="000378CC"/>
    <w:rsid w:val="000E7186"/>
    <w:rsid w:val="001E5C33"/>
    <w:rsid w:val="001F124F"/>
    <w:rsid w:val="00202BD9"/>
    <w:rsid w:val="002A1CC1"/>
    <w:rsid w:val="002C7BCF"/>
    <w:rsid w:val="002D1369"/>
    <w:rsid w:val="002F5675"/>
    <w:rsid w:val="003403EA"/>
    <w:rsid w:val="003468AA"/>
    <w:rsid w:val="003A684D"/>
    <w:rsid w:val="003F5F18"/>
    <w:rsid w:val="00406ABA"/>
    <w:rsid w:val="00417CBF"/>
    <w:rsid w:val="004317DF"/>
    <w:rsid w:val="004478FF"/>
    <w:rsid w:val="00464992"/>
    <w:rsid w:val="00477562"/>
    <w:rsid w:val="004801FD"/>
    <w:rsid w:val="00495E12"/>
    <w:rsid w:val="004C13F8"/>
    <w:rsid w:val="004C59A1"/>
    <w:rsid w:val="004E1C26"/>
    <w:rsid w:val="004E5476"/>
    <w:rsid w:val="00512C05"/>
    <w:rsid w:val="00522779"/>
    <w:rsid w:val="0057413B"/>
    <w:rsid w:val="005C1B00"/>
    <w:rsid w:val="00626A3F"/>
    <w:rsid w:val="006D4F51"/>
    <w:rsid w:val="006E43EE"/>
    <w:rsid w:val="00702618"/>
    <w:rsid w:val="00712EA2"/>
    <w:rsid w:val="00727D0C"/>
    <w:rsid w:val="0074300B"/>
    <w:rsid w:val="0079464B"/>
    <w:rsid w:val="007E2310"/>
    <w:rsid w:val="008253DA"/>
    <w:rsid w:val="0083638C"/>
    <w:rsid w:val="008852AE"/>
    <w:rsid w:val="008A5D9C"/>
    <w:rsid w:val="008C6F37"/>
    <w:rsid w:val="009213B5"/>
    <w:rsid w:val="009450B3"/>
    <w:rsid w:val="00962E2A"/>
    <w:rsid w:val="009855F8"/>
    <w:rsid w:val="00985F40"/>
    <w:rsid w:val="00987B8C"/>
    <w:rsid w:val="009A17FB"/>
    <w:rsid w:val="009B0BDE"/>
    <w:rsid w:val="009D5BEB"/>
    <w:rsid w:val="00A1707E"/>
    <w:rsid w:val="00A35038"/>
    <w:rsid w:val="00A52800"/>
    <w:rsid w:val="00A803AE"/>
    <w:rsid w:val="00A831FE"/>
    <w:rsid w:val="00AD2EB6"/>
    <w:rsid w:val="00AE6BA8"/>
    <w:rsid w:val="00AF09F5"/>
    <w:rsid w:val="00B04121"/>
    <w:rsid w:val="00B90D54"/>
    <w:rsid w:val="00BC2EA3"/>
    <w:rsid w:val="00C53466"/>
    <w:rsid w:val="00C6134B"/>
    <w:rsid w:val="00C90794"/>
    <w:rsid w:val="00CC235E"/>
    <w:rsid w:val="00D01735"/>
    <w:rsid w:val="00D82099"/>
    <w:rsid w:val="00DA14A5"/>
    <w:rsid w:val="00DB07EF"/>
    <w:rsid w:val="00E60963"/>
    <w:rsid w:val="00E62A05"/>
    <w:rsid w:val="00E66BA8"/>
    <w:rsid w:val="00E74408"/>
    <w:rsid w:val="00F01290"/>
    <w:rsid w:val="00F0620D"/>
    <w:rsid w:val="00F520AC"/>
    <w:rsid w:val="00F6432C"/>
    <w:rsid w:val="00FD578D"/>
    <w:rsid w:val="00FF1B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D9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153"/>
        <w:tab w:val="right" w:pos="8306"/>
      </w:tabs>
    </w:pPr>
    <w:rPr>
      <w:rFonts w:cs="Arial Unicode MS"/>
      <w:color w:val="000000"/>
      <w:sz w:val="24"/>
      <w:szCs w:val="24"/>
      <w:u w:color="000000"/>
      <w:lang w:val="en-US"/>
    </w:rPr>
  </w:style>
  <w:style w:type="paragraph" w:styleId="Footer">
    <w:name w:val="footer"/>
    <w:link w:val="FooterChar"/>
    <w:uiPriority w:val="99"/>
    <w:pPr>
      <w:tabs>
        <w:tab w:val="center" w:pos="4153"/>
        <w:tab w:val="right" w:pos="8306"/>
      </w:tabs>
    </w:pPr>
    <w:rPr>
      <w:rFonts w:eastAsia="Times New Roman"/>
      <w:color w:val="000000"/>
      <w:sz w:val="24"/>
      <w:szCs w:val="24"/>
      <w:u w:color="000000"/>
      <w:lang w:val="en-US"/>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table" w:styleId="TableGrid">
    <w:name w:val="Table Grid"/>
    <w:basedOn w:val="TableNormal"/>
    <w:uiPriority w:val="39"/>
    <w:rsid w:val="00D820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4F5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F51"/>
    <w:rPr>
      <w:rFonts w:ascii="Segoe UI" w:hAnsi="Segoe UI" w:cs="Segoe UI"/>
      <w:sz w:val="18"/>
      <w:szCs w:val="18"/>
      <w:lang w:val="en-US" w:eastAsia="en-US"/>
    </w:rPr>
  </w:style>
  <w:style w:type="character" w:customStyle="1" w:styleId="FooterChar">
    <w:name w:val="Footer Char"/>
    <w:basedOn w:val="DefaultParagraphFont"/>
    <w:link w:val="Footer"/>
    <w:uiPriority w:val="99"/>
    <w:rsid w:val="00985F40"/>
    <w:rPr>
      <w:rFonts w:eastAsia="Times New Roman"/>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9252">
      <w:bodyDiv w:val="1"/>
      <w:marLeft w:val="0"/>
      <w:marRight w:val="0"/>
      <w:marTop w:val="0"/>
      <w:marBottom w:val="0"/>
      <w:divBdr>
        <w:top w:val="none" w:sz="0" w:space="0" w:color="auto"/>
        <w:left w:val="none" w:sz="0" w:space="0" w:color="auto"/>
        <w:bottom w:val="none" w:sz="0" w:space="0" w:color="auto"/>
        <w:right w:val="none" w:sz="0" w:space="0" w:color="auto"/>
      </w:divBdr>
    </w:div>
    <w:div w:id="2018116274">
      <w:bodyDiv w:val="1"/>
      <w:marLeft w:val="0"/>
      <w:marRight w:val="0"/>
      <w:marTop w:val="0"/>
      <w:marBottom w:val="0"/>
      <w:divBdr>
        <w:top w:val="none" w:sz="0" w:space="0" w:color="auto"/>
        <w:left w:val="none" w:sz="0" w:space="0" w:color="auto"/>
        <w:bottom w:val="none" w:sz="0" w:space="0" w:color="auto"/>
        <w:right w:val="none" w:sz="0" w:space="0" w:color="auto"/>
      </w:divBdr>
      <w:divsChild>
        <w:div w:id="13107895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9188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8986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4816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ailii.org/cgi-bin/redirect.cgi?path=/ew/cases/EWCA/Civ/2010/773.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3051</Words>
  <Characters>17394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2019-12-12T14:46:00Z</dcterms:created>
  <dcterms:modified xsi:type="dcterms:W3CDTF">2019-12-12T14:46:00Z</dcterms:modified>
</cp:coreProperties>
</file>