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9B7433" w:rsidRDefault="004525A6" w:rsidP="008A6059">
      <w:pPr>
        <w:jc w:val="center"/>
        <w:rPr>
          <w:rFonts w:ascii="Book Antiqua" w:hAnsi="Book Antiqua" w:cs="Arial"/>
          <w:caps/>
          <w:color w:val="000000"/>
          <w:sz w:val="16"/>
          <w:szCs w:val="16"/>
        </w:rPr>
      </w:pPr>
      <w:r>
        <w:rPr>
          <w:noProof/>
        </w:rPr>
        <w:drawing>
          <wp:inline distT="0" distB="0" distL="0" distR="0">
            <wp:extent cx="1048385" cy="90614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048385" cy="906145"/>
                    </a:xfrm>
                    <a:prstGeom prst="rect">
                      <a:avLst/>
                    </a:prstGeom>
                    <a:noFill/>
                    <a:ln w="9525">
                      <a:noFill/>
                      <a:miter lim="800000"/>
                      <a:headEnd/>
                      <a:tailEnd/>
                    </a:ln>
                  </pic:spPr>
                </pic:pic>
              </a:graphicData>
            </a:graphic>
          </wp:inline>
        </w:drawing>
      </w:r>
    </w:p>
    <w:p w:rsidR="00D94AFC" w:rsidRPr="00D83295" w:rsidRDefault="00D94AFC">
      <w:pPr>
        <w:rPr>
          <w:rFonts w:ascii="Book Antiqua" w:hAnsi="Book Antiqua" w:cs="Arial"/>
          <w:color w:val="000000"/>
          <w:sz w:val="16"/>
          <w:szCs w:val="16"/>
        </w:rPr>
      </w:pPr>
    </w:p>
    <w:p w:rsidR="008A6059" w:rsidRPr="00D83295" w:rsidRDefault="008A6059" w:rsidP="00780F86">
      <w:pPr>
        <w:tabs>
          <w:tab w:val="right" w:pos="9720"/>
        </w:tabs>
        <w:ind w:right="-82"/>
        <w:rPr>
          <w:rFonts w:ascii="Book Antiqua" w:hAnsi="Book Antiqua" w:cs="Arial"/>
          <w:b/>
          <w:color w:val="000000"/>
        </w:rPr>
      </w:pPr>
      <w:r w:rsidRPr="00D83295">
        <w:rPr>
          <w:rFonts w:ascii="Book Antiqua" w:hAnsi="Book Antiqua" w:cs="Arial"/>
          <w:b/>
          <w:color w:val="000000"/>
        </w:rPr>
        <w:t xml:space="preserve">Upper Tribunal </w:t>
      </w:r>
    </w:p>
    <w:p w:rsidR="007B0824" w:rsidRPr="00D83295" w:rsidRDefault="008A6059" w:rsidP="00780F86">
      <w:pPr>
        <w:tabs>
          <w:tab w:val="right" w:pos="9720"/>
        </w:tabs>
        <w:ind w:right="-82"/>
        <w:rPr>
          <w:rFonts w:ascii="Book Antiqua" w:hAnsi="Book Antiqua" w:cs="Arial"/>
          <w:color w:val="000000"/>
        </w:rPr>
      </w:pPr>
      <w:r w:rsidRPr="00D83295">
        <w:rPr>
          <w:rFonts w:ascii="Book Antiqua" w:hAnsi="Book Antiqua" w:cs="Arial"/>
          <w:b/>
          <w:color w:val="000000"/>
        </w:rPr>
        <w:t>(Immigration and Asylum Chamber)</w:t>
      </w:r>
      <w:r w:rsidR="00DB70AE" w:rsidRPr="00D83295">
        <w:rPr>
          <w:rFonts w:ascii="Book Antiqua" w:hAnsi="Book Antiqua" w:cs="Arial"/>
          <w:b/>
          <w:color w:val="000000"/>
        </w:rPr>
        <w:tab/>
      </w:r>
      <w:r w:rsidR="00B3524D" w:rsidRPr="00D83295">
        <w:rPr>
          <w:rFonts w:ascii="Book Antiqua" w:hAnsi="Book Antiqua" w:cs="Arial"/>
          <w:color w:val="000000"/>
        </w:rPr>
        <w:t>Appeal Number</w:t>
      </w:r>
      <w:r w:rsidR="00D53769" w:rsidRPr="00D83295">
        <w:rPr>
          <w:rFonts w:ascii="Book Antiqua" w:hAnsi="Book Antiqua" w:cs="Arial"/>
          <w:color w:val="000000"/>
        </w:rPr>
        <w:t>:</w:t>
      </w:r>
      <w:r w:rsidR="00B3524D" w:rsidRPr="00D83295">
        <w:rPr>
          <w:rFonts w:ascii="Book Antiqua" w:hAnsi="Book Antiqua" w:cs="Arial"/>
          <w:color w:val="000000"/>
        </w:rPr>
        <w:t xml:space="preserve"> </w:t>
      </w:r>
      <w:bookmarkStart w:id="0" w:name="_GoBack"/>
      <w:r w:rsidR="00AF5FCE" w:rsidRPr="00D83295">
        <w:rPr>
          <w:rFonts w:ascii="Book Antiqua" w:hAnsi="Book Antiqua" w:cs="Arial"/>
          <w:caps/>
          <w:color w:val="000000"/>
        </w:rPr>
        <w:t>hu/12637/2016</w:t>
      </w:r>
      <w:bookmarkEnd w:id="0"/>
    </w:p>
    <w:p w:rsidR="00C345E1" w:rsidRPr="00D83295" w:rsidRDefault="00C345E1" w:rsidP="00C345E1">
      <w:pPr>
        <w:jc w:val="center"/>
        <w:rPr>
          <w:rFonts w:ascii="Book Antiqua" w:hAnsi="Book Antiqua" w:cs="Arial"/>
          <w:color w:val="000000"/>
        </w:rPr>
      </w:pPr>
    </w:p>
    <w:p w:rsidR="00C345E1" w:rsidRPr="00D83295" w:rsidRDefault="00C345E1" w:rsidP="00C345E1">
      <w:pPr>
        <w:jc w:val="center"/>
        <w:rPr>
          <w:rFonts w:ascii="Book Antiqua" w:hAnsi="Book Antiqua" w:cs="Arial"/>
          <w:color w:val="000000"/>
        </w:rPr>
      </w:pPr>
    </w:p>
    <w:p w:rsidR="00C345E1" w:rsidRPr="00D83295" w:rsidRDefault="00C345E1" w:rsidP="00C345E1">
      <w:pPr>
        <w:jc w:val="center"/>
        <w:rPr>
          <w:rFonts w:ascii="Book Antiqua" w:hAnsi="Book Antiqua" w:cs="Arial"/>
          <w:b/>
          <w:color w:val="000000"/>
          <w:u w:val="single"/>
        </w:rPr>
      </w:pPr>
      <w:r w:rsidRPr="00D83295">
        <w:rPr>
          <w:rFonts w:ascii="Book Antiqua" w:hAnsi="Book Antiqua" w:cs="Arial"/>
          <w:b/>
          <w:color w:val="000000"/>
          <w:u w:val="single"/>
        </w:rPr>
        <w:t>THE IMMIGRATION ACTS</w:t>
      </w:r>
    </w:p>
    <w:p w:rsidR="00C345E1" w:rsidRPr="00D83295" w:rsidRDefault="00C345E1" w:rsidP="00C345E1">
      <w:pPr>
        <w:jc w:val="center"/>
        <w:rPr>
          <w:rFonts w:ascii="Book Antiqua" w:hAnsi="Book Antiqua" w:cs="Arial"/>
          <w:b/>
          <w:u w:val="single"/>
        </w:rPr>
      </w:pPr>
    </w:p>
    <w:p w:rsidR="00C345E1" w:rsidRPr="00D83295"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D83295" w:rsidTr="00D949B7">
        <w:tc>
          <w:tcPr>
            <w:tcW w:w="6048" w:type="dxa"/>
          </w:tcPr>
          <w:p w:rsidR="00D22636" w:rsidRPr="00D83295" w:rsidRDefault="00D22636" w:rsidP="004A1848">
            <w:pPr>
              <w:jc w:val="both"/>
              <w:rPr>
                <w:rFonts w:ascii="Book Antiqua" w:hAnsi="Book Antiqua" w:cs="Arial"/>
                <w:b/>
              </w:rPr>
            </w:pPr>
            <w:r w:rsidRPr="00D83295">
              <w:rPr>
                <w:rFonts w:ascii="Book Antiqua" w:hAnsi="Book Antiqua" w:cs="Arial"/>
                <w:b/>
              </w:rPr>
              <w:t xml:space="preserve">Heard at </w:t>
            </w:r>
            <w:r w:rsidR="00AF5FCE" w:rsidRPr="00D83295">
              <w:rPr>
                <w:rFonts w:ascii="Book Antiqua" w:hAnsi="Book Antiqua" w:cs="Arial"/>
                <w:b/>
              </w:rPr>
              <w:t>Field House</w:t>
            </w:r>
          </w:p>
        </w:tc>
        <w:tc>
          <w:tcPr>
            <w:tcW w:w="3960" w:type="dxa"/>
          </w:tcPr>
          <w:p w:rsidR="00D22636" w:rsidRPr="00D83295" w:rsidRDefault="00D949B7" w:rsidP="00093D4D">
            <w:pPr>
              <w:jc w:val="both"/>
              <w:rPr>
                <w:rFonts w:ascii="Book Antiqua" w:hAnsi="Book Antiqua" w:cs="Arial"/>
                <w:b/>
                <w:color w:val="000000"/>
              </w:rPr>
            </w:pPr>
            <w:r w:rsidRPr="00D83295">
              <w:rPr>
                <w:rFonts w:ascii="Book Antiqua" w:hAnsi="Book Antiqua" w:cs="Arial"/>
                <w:b/>
                <w:color w:val="000000"/>
              </w:rPr>
              <w:t>Decision &amp; Reasons</w:t>
            </w:r>
            <w:r w:rsidR="00283659" w:rsidRPr="00D83295">
              <w:rPr>
                <w:rFonts w:ascii="Book Antiqua" w:hAnsi="Book Antiqua" w:cs="Arial"/>
                <w:b/>
                <w:color w:val="000000"/>
              </w:rPr>
              <w:t xml:space="preserve"> Promulgated</w:t>
            </w:r>
          </w:p>
        </w:tc>
      </w:tr>
      <w:tr w:rsidR="00D22636" w:rsidRPr="00D83295" w:rsidTr="00D949B7">
        <w:tc>
          <w:tcPr>
            <w:tcW w:w="6048" w:type="dxa"/>
          </w:tcPr>
          <w:p w:rsidR="00D22636" w:rsidRPr="00D83295" w:rsidRDefault="00D22636" w:rsidP="004A1848">
            <w:pPr>
              <w:jc w:val="both"/>
              <w:rPr>
                <w:rFonts w:ascii="Book Antiqua" w:hAnsi="Book Antiqua" w:cs="Arial"/>
                <w:b/>
              </w:rPr>
            </w:pPr>
            <w:r w:rsidRPr="00D83295">
              <w:rPr>
                <w:rFonts w:ascii="Book Antiqua" w:hAnsi="Book Antiqua" w:cs="Arial"/>
                <w:b/>
              </w:rPr>
              <w:t xml:space="preserve">On </w:t>
            </w:r>
            <w:r w:rsidR="00AF5FCE" w:rsidRPr="00D83295">
              <w:rPr>
                <w:rFonts w:ascii="Book Antiqua" w:hAnsi="Book Antiqua" w:cs="Arial"/>
                <w:b/>
              </w:rPr>
              <w:t>31 May 2018</w:t>
            </w:r>
          </w:p>
        </w:tc>
        <w:tc>
          <w:tcPr>
            <w:tcW w:w="3960" w:type="dxa"/>
          </w:tcPr>
          <w:p w:rsidR="00D22636" w:rsidRPr="00D83295" w:rsidRDefault="008811D9" w:rsidP="004A1848">
            <w:pPr>
              <w:jc w:val="both"/>
              <w:rPr>
                <w:rFonts w:ascii="Book Antiqua" w:hAnsi="Book Antiqua" w:cs="Arial"/>
                <w:b/>
              </w:rPr>
            </w:pPr>
            <w:r>
              <w:rPr>
                <w:rFonts w:ascii="Book Antiqua" w:hAnsi="Book Antiqua" w:cs="Arial"/>
                <w:b/>
              </w:rPr>
              <w:t xml:space="preserve">On 21 June 2018 </w:t>
            </w:r>
          </w:p>
        </w:tc>
      </w:tr>
      <w:tr w:rsidR="00D22636" w:rsidRPr="00D83295" w:rsidTr="00D949B7">
        <w:tc>
          <w:tcPr>
            <w:tcW w:w="6048" w:type="dxa"/>
          </w:tcPr>
          <w:p w:rsidR="00D22636" w:rsidRPr="00D83295" w:rsidRDefault="00D22636" w:rsidP="004A1848">
            <w:pPr>
              <w:jc w:val="both"/>
              <w:rPr>
                <w:rFonts w:ascii="Book Antiqua" w:hAnsi="Book Antiqua" w:cs="Arial"/>
                <w:b/>
              </w:rPr>
            </w:pPr>
          </w:p>
        </w:tc>
        <w:tc>
          <w:tcPr>
            <w:tcW w:w="3960" w:type="dxa"/>
          </w:tcPr>
          <w:p w:rsidR="00D22636" w:rsidRPr="00D83295" w:rsidRDefault="00D22636" w:rsidP="004A1848">
            <w:pPr>
              <w:jc w:val="both"/>
              <w:rPr>
                <w:rFonts w:ascii="Book Antiqua" w:hAnsi="Book Antiqua" w:cs="Arial"/>
                <w:b/>
              </w:rPr>
            </w:pPr>
          </w:p>
        </w:tc>
      </w:tr>
    </w:tbl>
    <w:p w:rsidR="00A15234" w:rsidRPr="00D83295" w:rsidRDefault="00A15234" w:rsidP="00A15234">
      <w:pPr>
        <w:jc w:val="center"/>
        <w:rPr>
          <w:rFonts w:ascii="Book Antiqua" w:hAnsi="Book Antiqua" w:cs="Arial"/>
        </w:rPr>
      </w:pPr>
    </w:p>
    <w:p w:rsidR="00A15234" w:rsidRPr="00D83295" w:rsidRDefault="00207617" w:rsidP="00A15234">
      <w:pPr>
        <w:jc w:val="center"/>
        <w:rPr>
          <w:rFonts w:ascii="Book Antiqua" w:hAnsi="Book Antiqua" w:cs="Arial"/>
          <w:b/>
        </w:rPr>
      </w:pPr>
      <w:r w:rsidRPr="00D83295">
        <w:rPr>
          <w:rFonts w:ascii="Book Antiqua" w:hAnsi="Book Antiqua" w:cs="Arial"/>
          <w:b/>
        </w:rPr>
        <w:t>Befo</w:t>
      </w:r>
      <w:r w:rsidR="00A15234" w:rsidRPr="00D83295">
        <w:rPr>
          <w:rFonts w:ascii="Book Antiqua" w:hAnsi="Book Antiqua" w:cs="Arial"/>
          <w:b/>
        </w:rPr>
        <w:t>re</w:t>
      </w:r>
    </w:p>
    <w:p w:rsidR="00A15234" w:rsidRPr="00D83295" w:rsidRDefault="00A15234" w:rsidP="00A15234">
      <w:pPr>
        <w:jc w:val="center"/>
        <w:rPr>
          <w:rFonts w:ascii="Book Antiqua" w:hAnsi="Book Antiqua" w:cs="Arial"/>
          <w:b/>
        </w:rPr>
      </w:pPr>
    </w:p>
    <w:p w:rsidR="004A2D15" w:rsidRPr="00D83295" w:rsidRDefault="004A2D15" w:rsidP="004A2D15">
      <w:pPr>
        <w:jc w:val="center"/>
        <w:rPr>
          <w:rFonts w:ascii="Book Antiqua" w:hAnsi="Book Antiqua" w:cs="Arial"/>
          <w:b/>
          <w:color w:val="000000"/>
        </w:rPr>
      </w:pPr>
      <w:r w:rsidRPr="00D83295">
        <w:rPr>
          <w:rFonts w:ascii="Book Antiqua" w:hAnsi="Book Antiqua" w:cs="Arial"/>
          <w:b/>
          <w:color w:val="000000"/>
        </w:rPr>
        <w:t>DE</w:t>
      </w:r>
      <w:r w:rsidR="00273201" w:rsidRPr="00D83295">
        <w:rPr>
          <w:rFonts w:ascii="Book Antiqua" w:hAnsi="Book Antiqua" w:cs="Arial"/>
          <w:b/>
          <w:color w:val="000000"/>
        </w:rPr>
        <w:t>PUTY UPPER TRIBUNAL JUDGE SHERIDAN</w:t>
      </w:r>
    </w:p>
    <w:p w:rsidR="00D20757" w:rsidRDefault="00D20757" w:rsidP="00A15234">
      <w:pPr>
        <w:jc w:val="center"/>
        <w:rPr>
          <w:rFonts w:ascii="Book Antiqua" w:hAnsi="Book Antiqua" w:cs="Arial"/>
          <w:b/>
        </w:rPr>
      </w:pPr>
    </w:p>
    <w:p w:rsidR="00236AF6" w:rsidRPr="00D83295" w:rsidRDefault="00236AF6" w:rsidP="00A15234">
      <w:pPr>
        <w:jc w:val="center"/>
        <w:rPr>
          <w:rFonts w:ascii="Book Antiqua" w:hAnsi="Book Antiqua" w:cs="Arial"/>
          <w:b/>
        </w:rPr>
      </w:pPr>
    </w:p>
    <w:p w:rsidR="00A845DC" w:rsidRPr="00D83295" w:rsidRDefault="00A845DC" w:rsidP="00A15234">
      <w:pPr>
        <w:jc w:val="center"/>
        <w:rPr>
          <w:rFonts w:ascii="Book Antiqua" w:hAnsi="Book Antiqua" w:cs="Arial"/>
          <w:b/>
        </w:rPr>
      </w:pPr>
      <w:r w:rsidRPr="00D83295">
        <w:rPr>
          <w:rFonts w:ascii="Book Antiqua" w:hAnsi="Book Antiqua" w:cs="Arial"/>
          <w:b/>
        </w:rPr>
        <w:t>Between</w:t>
      </w:r>
    </w:p>
    <w:p w:rsidR="00A845DC" w:rsidRPr="00D83295" w:rsidRDefault="00A845DC" w:rsidP="00A15234">
      <w:pPr>
        <w:jc w:val="center"/>
        <w:rPr>
          <w:rFonts w:ascii="Book Antiqua" w:hAnsi="Book Antiqua" w:cs="Arial"/>
          <w:b/>
        </w:rPr>
      </w:pPr>
    </w:p>
    <w:p w:rsidR="00A845DC" w:rsidRPr="00D83295" w:rsidRDefault="00AF5FCE" w:rsidP="00A15234">
      <w:pPr>
        <w:jc w:val="center"/>
        <w:rPr>
          <w:rFonts w:ascii="Book Antiqua" w:hAnsi="Book Antiqua" w:cs="Arial"/>
          <w:b/>
          <w:caps/>
        </w:rPr>
      </w:pPr>
      <w:r w:rsidRPr="00D83295">
        <w:rPr>
          <w:rFonts w:ascii="Book Antiqua" w:hAnsi="Book Antiqua" w:cs="Arial"/>
          <w:b/>
          <w:caps/>
        </w:rPr>
        <w:t xml:space="preserve">Secretary of State for the Home Department </w:t>
      </w:r>
    </w:p>
    <w:p w:rsidR="00704B61" w:rsidRPr="00D83295" w:rsidRDefault="00704B61" w:rsidP="00704B61">
      <w:pPr>
        <w:jc w:val="right"/>
        <w:rPr>
          <w:rFonts w:ascii="Book Antiqua" w:hAnsi="Book Antiqua" w:cs="Arial"/>
          <w:u w:val="single"/>
        </w:rPr>
      </w:pPr>
      <w:r w:rsidRPr="00D83295">
        <w:rPr>
          <w:rFonts w:ascii="Book Antiqua" w:hAnsi="Book Antiqua" w:cs="Arial"/>
          <w:u w:val="single"/>
        </w:rPr>
        <w:t>Appellant</w:t>
      </w:r>
    </w:p>
    <w:p w:rsidR="00704B61" w:rsidRPr="00D83295" w:rsidRDefault="00DD5071" w:rsidP="00704B61">
      <w:pPr>
        <w:jc w:val="center"/>
        <w:rPr>
          <w:rFonts w:ascii="Book Antiqua" w:hAnsi="Book Antiqua" w:cs="Arial"/>
          <w:b/>
        </w:rPr>
      </w:pPr>
      <w:r w:rsidRPr="00D83295">
        <w:rPr>
          <w:rFonts w:ascii="Book Antiqua" w:hAnsi="Book Antiqua" w:cs="Arial"/>
          <w:b/>
        </w:rPr>
        <w:t>and</w:t>
      </w:r>
    </w:p>
    <w:p w:rsidR="00DD5071" w:rsidRPr="00D83295" w:rsidRDefault="00DD5071" w:rsidP="00704B61">
      <w:pPr>
        <w:jc w:val="center"/>
        <w:rPr>
          <w:rFonts w:ascii="Book Antiqua" w:hAnsi="Book Antiqua" w:cs="Arial"/>
          <w:b/>
        </w:rPr>
      </w:pPr>
    </w:p>
    <w:p w:rsidR="00DD5071" w:rsidRPr="00D83295" w:rsidRDefault="00AF5FCE" w:rsidP="00704B61">
      <w:pPr>
        <w:jc w:val="center"/>
        <w:rPr>
          <w:rFonts w:ascii="Book Antiqua" w:hAnsi="Book Antiqua" w:cs="Arial"/>
          <w:b/>
        </w:rPr>
      </w:pPr>
      <w:r w:rsidRPr="00D83295">
        <w:rPr>
          <w:rFonts w:ascii="Book Antiqua" w:hAnsi="Book Antiqua" w:cs="Arial"/>
          <w:b/>
        </w:rPr>
        <w:t xml:space="preserve">JOSHUA </w:t>
      </w:r>
      <w:r w:rsidR="00236AF6">
        <w:rPr>
          <w:rFonts w:ascii="Book Antiqua" w:hAnsi="Book Antiqua" w:cs="Arial"/>
          <w:b/>
        </w:rPr>
        <w:t>[</w:t>
      </w:r>
      <w:r w:rsidRPr="00D83295">
        <w:rPr>
          <w:rFonts w:ascii="Book Antiqua" w:hAnsi="Book Antiqua" w:cs="Arial"/>
          <w:b/>
        </w:rPr>
        <w:t>T</w:t>
      </w:r>
      <w:r w:rsidR="00236AF6">
        <w:rPr>
          <w:rFonts w:ascii="Book Antiqua" w:hAnsi="Book Antiqua" w:cs="Arial"/>
          <w:b/>
        </w:rPr>
        <w:t>]</w:t>
      </w:r>
    </w:p>
    <w:p w:rsidR="00AF5FCE" w:rsidRPr="00D83295" w:rsidRDefault="00AF5FCE" w:rsidP="00AF5FCE">
      <w:pPr>
        <w:jc w:val="center"/>
        <w:rPr>
          <w:rFonts w:ascii="Book Antiqua" w:hAnsi="Book Antiqua" w:cs="Arial"/>
          <w:b/>
          <w:caps/>
        </w:rPr>
      </w:pPr>
      <w:r w:rsidRPr="00D83295">
        <w:rPr>
          <w:rFonts w:ascii="Book Antiqua" w:hAnsi="Book Antiqua" w:cs="Arial"/>
          <w:b/>
          <w:caps/>
        </w:rPr>
        <w:t>(ANONYMITY DIRECTION</w:t>
      </w:r>
      <w:r w:rsidR="00812860">
        <w:rPr>
          <w:rFonts w:ascii="Book Antiqua" w:hAnsi="Book Antiqua" w:cs="Arial"/>
          <w:b/>
          <w:caps/>
        </w:rPr>
        <w:t xml:space="preserve"> NOT MADE</w:t>
      </w:r>
      <w:r w:rsidRPr="00D83295">
        <w:rPr>
          <w:rFonts w:ascii="Book Antiqua" w:hAnsi="Book Antiqua" w:cs="Arial"/>
          <w:b/>
          <w:caps/>
        </w:rPr>
        <w:t>)</w:t>
      </w:r>
    </w:p>
    <w:p w:rsidR="00DD5071" w:rsidRPr="00D83295" w:rsidRDefault="00DD5071" w:rsidP="00DD5071">
      <w:pPr>
        <w:jc w:val="right"/>
        <w:rPr>
          <w:rFonts w:ascii="Book Antiqua" w:hAnsi="Book Antiqua" w:cs="Arial"/>
          <w:u w:val="single"/>
        </w:rPr>
      </w:pPr>
      <w:r w:rsidRPr="00D83295">
        <w:rPr>
          <w:rFonts w:ascii="Book Antiqua" w:hAnsi="Book Antiqua" w:cs="Arial"/>
          <w:u w:val="single"/>
        </w:rPr>
        <w:t>Respondent</w:t>
      </w:r>
    </w:p>
    <w:p w:rsidR="00DD5071" w:rsidRPr="00D83295" w:rsidRDefault="00DD5071" w:rsidP="00DD5071">
      <w:pPr>
        <w:rPr>
          <w:rFonts w:ascii="Book Antiqua" w:hAnsi="Book Antiqua" w:cs="Arial"/>
          <w:u w:val="single"/>
        </w:rPr>
      </w:pPr>
    </w:p>
    <w:p w:rsidR="00DD5071" w:rsidRPr="00D83295" w:rsidRDefault="00DD5071" w:rsidP="00DD5071">
      <w:pPr>
        <w:rPr>
          <w:rFonts w:ascii="Book Antiqua" w:hAnsi="Book Antiqua" w:cs="Arial"/>
          <w:u w:val="single"/>
        </w:rPr>
      </w:pPr>
    </w:p>
    <w:p w:rsidR="00DD5071" w:rsidRPr="00D83295" w:rsidRDefault="00DE7DB7" w:rsidP="00DD5071">
      <w:pPr>
        <w:rPr>
          <w:rFonts w:ascii="Book Antiqua" w:hAnsi="Book Antiqua" w:cs="Arial"/>
        </w:rPr>
      </w:pPr>
      <w:r w:rsidRPr="00D83295">
        <w:rPr>
          <w:rFonts w:ascii="Book Antiqua" w:hAnsi="Book Antiqua" w:cs="Arial"/>
          <w:b/>
          <w:u w:val="single"/>
        </w:rPr>
        <w:t>Representation</w:t>
      </w:r>
      <w:r w:rsidRPr="00D83295">
        <w:rPr>
          <w:rFonts w:ascii="Book Antiqua" w:hAnsi="Book Antiqua" w:cs="Arial"/>
          <w:b/>
        </w:rPr>
        <w:t>:</w:t>
      </w:r>
    </w:p>
    <w:p w:rsidR="00DE7DB7" w:rsidRPr="00D83295" w:rsidRDefault="00DE7DB7" w:rsidP="00DE7DB7">
      <w:pPr>
        <w:tabs>
          <w:tab w:val="left" w:pos="2520"/>
        </w:tabs>
        <w:rPr>
          <w:rFonts w:ascii="Book Antiqua" w:hAnsi="Book Antiqua" w:cs="Arial"/>
        </w:rPr>
      </w:pPr>
      <w:r w:rsidRPr="00D83295">
        <w:rPr>
          <w:rFonts w:ascii="Book Antiqua" w:hAnsi="Book Antiqua" w:cs="Arial"/>
        </w:rPr>
        <w:t>For the Appellant:</w:t>
      </w:r>
      <w:r w:rsidRPr="00D83295">
        <w:rPr>
          <w:rFonts w:ascii="Book Antiqua" w:hAnsi="Book Antiqua" w:cs="Arial"/>
        </w:rPr>
        <w:tab/>
      </w:r>
      <w:r w:rsidR="00AF5FCE" w:rsidRPr="00D83295">
        <w:rPr>
          <w:rFonts w:ascii="Book Antiqua" w:hAnsi="Book Antiqua" w:cs="Arial"/>
        </w:rPr>
        <w:t xml:space="preserve">Mr T Melvin, Home Office Presenting Officer </w:t>
      </w:r>
    </w:p>
    <w:p w:rsidR="00DE7DB7" w:rsidRPr="00D83295" w:rsidRDefault="00DE7DB7" w:rsidP="00DE7DB7">
      <w:pPr>
        <w:tabs>
          <w:tab w:val="left" w:pos="2520"/>
        </w:tabs>
        <w:rPr>
          <w:rFonts w:ascii="Book Antiqua" w:hAnsi="Book Antiqua" w:cs="Arial"/>
        </w:rPr>
      </w:pPr>
      <w:r w:rsidRPr="00D83295">
        <w:rPr>
          <w:rFonts w:ascii="Book Antiqua" w:hAnsi="Book Antiqua" w:cs="Arial"/>
        </w:rPr>
        <w:t>For the Respondent:</w:t>
      </w:r>
      <w:r w:rsidRPr="00D83295">
        <w:rPr>
          <w:rFonts w:ascii="Book Antiqua" w:hAnsi="Book Antiqua" w:cs="Arial"/>
        </w:rPr>
        <w:tab/>
      </w:r>
      <w:r w:rsidR="00AF5FCE" w:rsidRPr="00D83295">
        <w:rPr>
          <w:rFonts w:ascii="Book Antiqua" w:hAnsi="Book Antiqua" w:cs="Arial"/>
        </w:rPr>
        <w:t>Mr J Martins, Counsel instructed by MQ Hassan Solicitors</w:t>
      </w:r>
    </w:p>
    <w:p w:rsidR="00DE7DB7" w:rsidRPr="00D83295" w:rsidRDefault="00DE7DB7" w:rsidP="00402B9E">
      <w:pPr>
        <w:tabs>
          <w:tab w:val="left" w:pos="2520"/>
        </w:tabs>
        <w:jc w:val="center"/>
        <w:rPr>
          <w:rFonts w:ascii="Book Antiqua" w:hAnsi="Book Antiqua" w:cs="Arial"/>
        </w:rPr>
      </w:pPr>
    </w:p>
    <w:p w:rsidR="00DE7DB7" w:rsidRPr="00D83295" w:rsidRDefault="00DE7DB7" w:rsidP="000A0743">
      <w:pPr>
        <w:jc w:val="center"/>
        <w:rPr>
          <w:rFonts w:ascii="Book Antiqua" w:hAnsi="Book Antiqua" w:cs="Arial"/>
        </w:rPr>
      </w:pPr>
    </w:p>
    <w:p w:rsidR="00402B9E" w:rsidRPr="00D83295" w:rsidRDefault="00D949B7" w:rsidP="004D6B45">
      <w:pPr>
        <w:tabs>
          <w:tab w:val="left" w:pos="2520"/>
        </w:tabs>
        <w:jc w:val="center"/>
        <w:rPr>
          <w:rFonts w:ascii="Book Antiqua" w:hAnsi="Book Antiqua" w:cs="Arial"/>
        </w:rPr>
      </w:pPr>
      <w:r w:rsidRPr="00D83295">
        <w:rPr>
          <w:rFonts w:ascii="Book Antiqua" w:hAnsi="Book Antiqua" w:cs="Arial"/>
          <w:b/>
          <w:u w:val="single"/>
        </w:rPr>
        <w:t xml:space="preserve">DECISION </w:t>
      </w:r>
      <w:r w:rsidR="00402B9E" w:rsidRPr="00D83295">
        <w:rPr>
          <w:rFonts w:ascii="Book Antiqua" w:hAnsi="Book Antiqua" w:cs="Arial"/>
          <w:b/>
          <w:u w:val="single"/>
        </w:rPr>
        <w:t>AND REASONS</w:t>
      </w:r>
    </w:p>
    <w:p w:rsidR="00812860" w:rsidRDefault="00AF5FCE" w:rsidP="00273201">
      <w:pPr>
        <w:numPr>
          <w:ilvl w:val="0"/>
          <w:numId w:val="1"/>
        </w:numPr>
        <w:tabs>
          <w:tab w:val="clear" w:pos="567"/>
        </w:tabs>
        <w:spacing w:before="240"/>
        <w:rPr>
          <w:rFonts w:ascii="Book Antiqua" w:hAnsi="Book Antiqua" w:cs="Arial"/>
        </w:rPr>
      </w:pPr>
      <w:r w:rsidRPr="00D83295">
        <w:rPr>
          <w:rFonts w:ascii="Book Antiqua" w:hAnsi="Book Antiqua" w:cs="Arial"/>
        </w:rPr>
        <w:t xml:space="preserve">The respondent (hereafter </w:t>
      </w:r>
      <w:r w:rsidR="00812860">
        <w:rPr>
          <w:rFonts w:ascii="Book Antiqua" w:hAnsi="Book Antiqua" w:cs="Arial"/>
        </w:rPr>
        <w:t>“</w:t>
      </w:r>
      <w:r w:rsidRPr="00D83295">
        <w:rPr>
          <w:rFonts w:ascii="Book Antiqua" w:hAnsi="Book Antiqua" w:cs="Arial"/>
        </w:rPr>
        <w:t>the claimant</w:t>
      </w:r>
      <w:r w:rsidR="00812860">
        <w:rPr>
          <w:rFonts w:ascii="Book Antiqua" w:hAnsi="Book Antiqua" w:cs="Arial"/>
        </w:rPr>
        <w:t>”</w:t>
      </w:r>
      <w:r w:rsidRPr="00D83295">
        <w:rPr>
          <w:rFonts w:ascii="Book Antiqua" w:hAnsi="Book Antiqua" w:cs="Arial"/>
        </w:rPr>
        <w:t xml:space="preserve">) is a citizen of Ghana born on 4 December 1976.  The appellant (hereafter </w:t>
      </w:r>
      <w:r w:rsidR="00812860">
        <w:rPr>
          <w:rFonts w:ascii="Book Antiqua" w:hAnsi="Book Antiqua" w:cs="Arial"/>
        </w:rPr>
        <w:t>“</w:t>
      </w:r>
      <w:r w:rsidRPr="00D83295">
        <w:rPr>
          <w:rFonts w:ascii="Book Antiqua" w:hAnsi="Book Antiqua" w:cs="Arial"/>
        </w:rPr>
        <w:t>the Secretary of State</w:t>
      </w:r>
      <w:r w:rsidR="00812860">
        <w:rPr>
          <w:rFonts w:ascii="Book Antiqua" w:hAnsi="Book Antiqua" w:cs="Arial"/>
        </w:rPr>
        <w:t>”</w:t>
      </w:r>
      <w:r w:rsidRPr="00D83295">
        <w:rPr>
          <w:rFonts w:ascii="Book Antiqua" w:hAnsi="Book Antiqua" w:cs="Arial"/>
        </w:rPr>
        <w:t xml:space="preserve">) is appealing against the decision of First-tier Tribunal Judge </w:t>
      </w:r>
      <w:proofErr w:type="spellStart"/>
      <w:r w:rsidRPr="00D83295">
        <w:rPr>
          <w:rFonts w:ascii="Book Antiqua" w:hAnsi="Book Antiqua" w:cs="Arial"/>
        </w:rPr>
        <w:t>Andonian</w:t>
      </w:r>
      <w:proofErr w:type="spellEnd"/>
      <w:r w:rsidRPr="00D83295">
        <w:rPr>
          <w:rFonts w:ascii="Book Antiqua" w:hAnsi="Book Antiqua" w:cs="Arial"/>
        </w:rPr>
        <w:t xml:space="preserve"> promulgated on 15 October 2017 to allow the claimant’s appeal against the decision of the Secretary of </w:t>
      </w:r>
      <w:r w:rsidR="0011681E">
        <w:rPr>
          <w:rFonts w:ascii="Book Antiqua" w:hAnsi="Book Antiqua" w:cs="Arial"/>
        </w:rPr>
        <w:t>State to refuse the claimant’s application</w:t>
      </w:r>
      <w:r w:rsidRPr="00D83295">
        <w:rPr>
          <w:rFonts w:ascii="Book Antiqua" w:hAnsi="Book Antiqua" w:cs="Arial"/>
        </w:rPr>
        <w:t xml:space="preserve"> to remain in the UK on</w:t>
      </w:r>
      <w:r w:rsidR="00812860">
        <w:rPr>
          <w:rFonts w:ascii="Book Antiqua" w:hAnsi="Book Antiqua" w:cs="Arial"/>
        </w:rPr>
        <w:t xml:space="preserve"> the basis of his family and private life.</w:t>
      </w:r>
    </w:p>
    <w:p w:rsidR="00812860" w:rsidRDefault="00812860" w:rsidP="00273201">
      <w:pPr>
        <w:numPr>
          <w:ilvl w:val="0"/>
          <w:numId w:val="1"/>
        </w:numPr>
        <w:tabs>
          <w:tab w:val="clear" w:pos="567"/>
        </w:tabs>
        <w:spacing w:before="240"/>
        <w:rPr>
          <w:rFonts w:ascii="Book Antiqua" w:hAnsi="Book Antiqua" w:cs="Arial"/>
        </w:rPr>
      </w:pPr>
      <w:r>
        <w:rPr>
          <w:rFonts w:ascii="Book Antiqua" w:hAnsi="Book Antiqua" w:cs="Arial"/>
        </w:rPr>
        <w:t xml:space="preserve">The claimant’s case, in summary, is that he has a partner with whom he lives who is a British citizen and there would be insurmountable obstacles to the relationship </w:t>
      </w:r>
      <w:r>
        <w:rPr>
          <w:rFonts w:ascii="Book Antiqua" w:hAnsi="Book Antiqua" w:cs="Arial"/>
        </w:rPr>
        <w:lastRenderedPageBreak/>
        <w:t xml:space="preserve">continuing in Ghana. The Secretary of State rejected the application on the basis that the claimant did not satisfy the Immigration Rules (it was not accepted that there would be insurmountable obstacles </w:t>
      </w:r>
      <w:r w:rsidR="0011681E">
        <w:rPr>
          <w:rFonts w:ascii="Book Antiqua" w:hAnsi="Book Antiqua" w:cs="Arial"/>
        </w:rPr>
        <w:t xml:space="preserve">to the relationship continuing in Ghana </w:t>
      </w:r>
      <w:r>
        <w:rPr>
          <w:rFonts w:ascii="Book Antiqua" w:hAnsi="Book Antiqua" w:cs="Arial"/>
        </w:rPr>
        <w:t>within th</w:t>
      </w:r>
      <w:r w:rsidR="0011681E">
        <w:rPr>
          <w:rFonts w:ascii="Book Antiqua" w:hAnsi="Book Antiqua" w:cs="Arial"/>
        </w:rPr>
        <w:t>e meaning of paragraph EX.1 of A</w:t>
      </w:r>
      <w:r>
        <w:rPr>
          <w:rFonts w:ascii="Book Antiqua" w:hAnsi="Book Antiqua" w:cs="Arial"/>
        </w:rPr>
        <w:t>ppendix FM) and that there were not exceptional circumstances that would warrant allowing the appeal outside the immigration rules.</w:t>
      </w:r>
    </w:p>
    <w:p w:rsidR="00812860" w:rsidRDefault="00812860" w:rsidP="00812860">
      <w:pPr>
        <w:numPr>
          <w:ilvl w:val="0"/>
          <w:numId w:val="1"/>
        </w:numPr>
        <w:tabs>
          <w:tab w:val="clear" w:pos="567"/>
        </w:tabs>
        <w:spacing w:before="240"/>
        <w:rPr>
          <w:rFonts w:ascii="Book Antiqua" w:hAnsi="Book Antiqua" w:cs="Arial"/>
        </w:rPr>
      </w:pPr>
      <w:r>
        <w:rPr>
          <w:rFonts w:ascii="Book Antiqua" w:hAnsi="Book Antiqua" w:cs="Arial"/>
        </w:rPr>
        <w:t xml:space="preserve">The decision of </w:t>
      </w:r>
      <w:r w:rsidR="00AF5FCE" w:rsidRPr="00812860">
        <w:rPr>
          <w:rFonts w:ascii="Book Antiqua" w:hAnsi="Book Antiqua" w:cs="Arial"/>
        </w:rPr>
        <w:t xml:space="preserve">Judge </w:t>
      </w:r>
      <w:proofErr w:type="spellStart"/>
      <w:r w:rsidR="00AF5FCE" w:rsidRPr="00812860">
        <w:rPr>
          <w:rFonts w:ascii="Book Antiqua" w:hAnsi="Book Antiqua" w:cs="Arial"/>
        </w:rPr>
        <w:t>Andonian</w:t>
      </w:r>
      <w:proofErr w:type="spellEnd"/>
      <w:r w:rsidR="00AF5FCE" w:rsidRPr="00812860">
        <w:rPr>
          <w:rFonts w:ascii="Book Antiqua" w:hAnsi="Book Antiqua" w:cs="Arial"/>
        </w:rPr>
        <w:t xml:space="preserve"> </w:t>
      </w:r>
      <w:r>
        <w:rPr>
          <w:rFonts w:ascii="Book Antiqua" w:hAnsi="Book Antiqua" w:cs="Arial"/>
        </w:rPr>
        <w:t xml:space="preserve">is in two parts. Firstly, </w:t>
      </w:r>
      <w:r w:rsidR="00547D96">
        <w:rPr>
          <w:rFonts w:ascii="Book Antiqua" w:hAnsi="Book Antiqua" w:cs="Arial"/>
        </w:rPr>
        <w:t xml:space="preserve">he </w:t>
      </w:r>
      <w:r w:rsidR="0011681E">
        <w:rPr>
          <w:rFonts w:ascii="Book Antiqua" w:hAnsi="Book Antiqua" w:cs="Arial"/>
        </w:rPr>
        <w:t>considered whether the Immigration R</w:t>
      </w:r>
      <w:r>
        <w:rPr>
          <w:rFonts w:ascii="Book Antiqua" w:hAnsi="Book Antiqua" w:cs="Arial"/>
        </w:rPr>
        <w:t>ules in respect of family life (</w:t>
      </w:r>
      <w:r w:rsidR="0011681E">
        <w:rPr>
          <w:rFonts w:ascii="Book Antiqua" w:hAnsi="Book Antiqua" w:cs="Arial"/>
        </w:rPr>
        <w:t>at A</w:t>
      </w:r>
      <w:r w:rsidR="00547D96">
        <w:rPr>
          <w:rFonts w:ascii="Book Antiqua" w:hAnsi="Book Antiqua" w:cs="Arial"/>
        </w:rPr>
        <w:t>ppendix FM) were</w:t>
      </w:r>
      <w:r>
        <w:rPr>
          <w:rFonts w:ascii="Book Antiqua" w:hAnsi="Book Antiqua" w:cs="Arial"/>
        </w:rPr>
        <w:t xml:space="preserve"> satisfied. The judge concluded that </w:t>
      </w:r>
      <w:r w:rsidR="00547D96">
        <w:rPr>
          <w:rFonts w:ascii="Book Antiqua" w:hAnsi="Book Antiqua" w:cs="Arial"/>
        </w:rPr>
        <w:t xml:space="preserve">they were by reference to </w:t>
      </w:r>
      <w:r>
        <w:rPr>
          <w:rFonts w:ascii="Book Antiqua" w:hAnsi="Book Antiqua" w:cs="Arial"/>
        </w:rPr>
        <w:t>paragraph EX.1</w:t>
      </w:r>
      <w:r w:rsidR="00547D96">
        <w:rPr>
          <w:rFonts w:ascii="Book Antiqua" w:hAnsi="Book Antiqua" w:cs="Arial"/>
        </w:rPr>
        <w:t xml:space="preserve"> (b). The judge found that the claimant had a genuine and subsisting relationship with his British citizen partner and that there would be insurmountable obstacles to family life with her continuing in Ghana. The judge gave three reasons for finding there were insurmountable obstacles: first, he found that the claimant’s partner would not have a lawful right to enter or stay in Ghana. He reached this conclusion on the basis of the Ghana immigration service website and Foreign &amp; Commonwealth Office guidance about the visa requirements for Ghana. Second, he found that the claimant’s partner had no experience of the customs, cultu</w:t>
      </w:r>
      <w:r w:rsidR="0011681E">
        <w:rPr>
          <w:rFonts w:ascii="Book Antiqua" w:hAnsi="Book Antiqua" w:cs="Arial"/>
        </w:rPr>
        <w:t>re, and language of Ghana. T</w:t>
      </w:r>
      <w:r w:rsidR="00547D96">
        <w:rPr>
          <w:rFonts w:ascii="Book Antiqua" w:hAnsi="Book Antiqua" w:cs="Arial"/>
        </w:rPr>
        <w:t>hird, he found that the claimant would not be able to access suitable healthcare for his diabetes and partial blindness</w:t>
      </w:r>
      <w:r w:rsidR="0011681E">
        <w:rPr>
          <w:rFonts w:ascii="Book Antiqua" w:hAnsi="Book Antiqua" w:cs="Arial"/>
        </w:rPr>
        <w:t xml:space="preserve"> in Ghana</w:t>
      </w:r>
      <w:r w:rsidR="00547D96">
        <w:rPr>
          <w:rFonts w:ascii="Book Antiqua" w:hAnsi="Book Antiqua" w:cs="Arial"/>
        </w:rPr>
        <w:t>.</w:t>
      </w:r>
    </w:p>
    <w:p w:rsidR="00547D96" w:rsidRDefault="00AF5FCE" w:rsidP="00273201">
      <w:pPr>
        <w:numPr>
          <w:ilvl w:val="0"/>
          <w:numId w:val="1"/>
        </w:numPr>
        <w:tabs>
          <w:tab w:val="clear" w:pos="567"/>
        </w:tabs>
        <w:spacing w:before="240"/>
        <w:rPr>
          <w:rFonts w:ascii="Book Antiqua" w:hAnsi="Book Antiqua" w:cs="Arial"/>
        </w:rPr>
      </w:pPr>
      <w:r w:rsidRPr="00D83295">
        <w:rPr>
          <w:rFonts w:ascii="Book Antiqua" w:hAnsi="Book Antiqua" w:cs="Arial"/>
        </w:rPr>
        <w:t xml:space="preserve">Having concluded that the Immigration Rules were satisfied, the judge then considered </w:t>
      </w:r>
      <w:r w:rsidRPr="00547D96">
        <w:rPr>
          <w:rFonts w:ascii="Book Antiqua" w:hAnsi="Book Antiqua" w:cs="Arial"/>
          <w:i/>
        </w:rPr>
        <w:t>in the alternative</w:t>
      </w:r>
      <w:r w:rsidRPr="00D83295">
        <w:rPr>
          <w:rFonts w:ascii="Book Antiqua" w:hAnsi="Book Antiqua" w:cs="Arial"/>
        </w:rPr>
        <w:t xml:space="preserve"> whether it would be a breach of Article 8 </w:t>
      </w:r>
      <w:r w:rsidR="00547D96">
        <w:rPr>
          <w:rFonts w:ascii="Book Antiqua" w:hAnsi="Book Antiqua" w:cs="Arial"/>
        </w:rPr>
        <w:t xml:space="preserve">ECHR outside the Immigration Rules </w:t>
      </w:r>
      <w:r w:rsidR="0011681E">
        <w:rPr>
          <w:rFonts w:ascii="Book Antiqua" w:hAnsi="Book Antiqua" w:cs="Arial"/>
        </w:rPr>
        <w:t>to remove the claimant</w:t>
      </w:r>
      <w:r w:rsidRPr="00D83295">
        <w:rPr>
          <w:rFonts w:ascii="Book Antiqua" w:hAnsi="Book Antiqua" w:cs="Arial"/>
        </w:rPr>
        <w:t xml:space="preserve">.  The judge’s findings </w:t>
      </w:r>
      <w:r w:rsidR="00547D96">
        <w:rPr>
          <w:rFonts w:ascii="Book Antiqua" w:hAnsi="Book Antiqua" w:cs="Arial"/>
        </w:rPr>
        <w:t>in re</w:t>
      </w:r>
      <w:r w:rsidR="0011681E">
        <w:rPr>
          <w:rFonts w:ascii="Book Antiqua" w:hAnsi="Book Antiqua" w:cs="Arial"/>
        </w:rPr>
        <w:t>spect of Article 8 outside the R</w:t>
      </w:r>
      <w:r w:rsidR="00547D96">
        <w:rPr>
          <w:rFonts w:ascii="Book Antiqua" w:hAnsi="Book Antiqua" w:cs="Arial"/>
        </w:rPr>
        <w:t xml:space="preserve">ules </w:t>
      </w:r>
      <w:r w:rsidRPr="00D83295">
        <w:rPr>
          <w:rFonts w:ascii="Book Antiqua" w:hAnsi="Book Antiqua" w:cs="Arial"/>
        </w:rPr>
        <w:t>are set out at paragraph</w:t>
      </w:r>
      <w:r w:rsidR="008F61FC" w:rsidRPr="00D83295">
        <w:rPr>
          <w:rFonts w:ascii="Book Antiqua" w:hAnsi="Book Antiqua" w:cs="Arial"/>
        </w:rPr>
        <w:t>s 34 and 35 of the decision.  The analysis under Article 8 is brief and does not include any of the mandato</w:t>
      </w:r>
      <w:r w:rsidR="00547D96">
        <w:rPr>
          <w:rFonts w:ascii="Book Antiqua" w:hAnsi="Book Antiqua" w:cs="Arial"/>
        </w:rPr>
        <w:t>ry considerations specified in P</w:t>
      </w:r>
      <w:r w:rsidR="008F61FC" w:rsidRPr="00D83295">
        <w:rPr>
          <w:rFonts w:ascii="Book Antiqua" w:hAnsi="Book Antiqua" w:cs="Arial"/>
        </w:rPr>
        <w:t>art 5A of the Nationality, Immigration and Asylum Act 2002</w:t>
      </w:r>
      <w:r w:rsidR="00547D96">
        <w:rPr>
          <w:rFonts w:ascii="Book Antiqua" w:hAnsi="Book Antiqua" w:cs="Arial"/>
        </w:rPr>
        <w:t xml:space="preserve"> (“the 2002 Act”)</w:t>
      </w:r>
      <w:r w:rsidR="008F61FC" w:rsidRPr="00D83295">
        <w:rPr>
          <w:rFonts w:ascii="Book Antiqua" w:hAnsi="Book Antiqua" w:cs="Arial"/>
        </w:rPr>
        <w:t xml:space="preserve">.  </w:t>
      </w:r>
    </w:p>
    <w:p w:rsidR="008F61FC" w:rsidRPr="00D83295" w:rsidRDefault="008F61FC" w:rsidP="00273201">
      <w:pPr>
        <w:numPr>
          <w:ilvl w:val="0"/>
          <w:numId w:val="1"/>
        </w:numPr>
        <w:tabs>
          <w:tab w:val="clear" w:pos="567"/>
        </w:tabs>
        <w:spacing w:before="240"/>
        <w:rPr>
          <w:rFonts w:ascii="Book Antiqua" w:hAnsi="Book Antiqua" w:cs="Arial"/>
        </w:rPr>
      </w:pPr>
      <w:r w:rsidRPr="00D83295">
        <w:rPr>
          <w:rFonts w:ascii="Book Antiqua" w:hAnsi="Book Antiqua" w:cs="Arial"/>
        </w:rPr>
        <w:t xml:space="preserve">The Secretary of State appealed the decision and permission to appeal was granted by First-tier Tribunal Judge </w:t>
      </w:r>
      <w:proofErr w:type="spellStart"/>
      <w:r w:rsidRPr="00D83295">
        <w:rPr>
          <w:rFonts w:ascii="Book Antiqua" w:hAnsi="Book Antiqua" w:cs="Arial"/>
        </w:rPr>
        <w:t>Brunnen</w:t>
      </w:r>
      <w:proofErr w:type="spellEnd"/>
      <w:r w:rsidRPr="00D83295">
        <w:rPr>
          <w:rFonts w:ascii="Book Antiqua" w:hAnsi="Book Antiqua" w:cs="Arial"/>
        </w:rPr>
        <w:t xml:space="preserve"> on 10 April 2018.  </w:t>
      </w:r>
    </w:p>
    <w:p w:rsidR="00C9291D" w:rsidRPr="00C9291D" w:rsidRDefault="008F61FC" w:rsidP="00C9291D">
      <w:pPr>
        <w:numPr>
          <w:ilvl w:val="0"/>
          <w:numId w:val="1"/>
        </w:numPr>
        <w:tabs>
          <w:tab w:val="clear" w:pos="567"/>
        </w:tabs>
        <w:spacing w:before="240"/>
        <w:rPr>
          <w:rFonts w:ascii="Book Antiqua" w:hAnsi="Book Antiqua" w:cs="Arial"/>
        </w:rPr>
      </w:pPr>
      <w:r w:rsidRPr="00D83295">
        <w:rPr>
          <w:rFonts w:ascii="Book Antiqua" w:hAnsi="Book Antiqua" w:cs="Arial"/>
        </w:rPr>
        <w:t xml:space="preserve">The grounds of appeal address solely the judge’s alternative finding in respect of </w:t>
      </w:r>
      <w:r w:rsidRPr="00C9291D">
        <w:rPr>
          <w:rFonts w:ascii="Book Antiqua" w:hAnsi="Book Antiqua" w:cs="Arial"/>
        </w:rPr>
        <w:t>Article 8 outside the Rules as set out in paragraphs 34 and 35 of the decision.  The first ground submits that the judge failed to give reasons or adequate reasons for concluding that removal of the claimant would be disproportionate.  The second ground argues that the judge erred by failin</w:t>
      </w:r>
      <w:r w:rsidR="00547D96" w:rsidRPr="00C9291D">
        <w:rPr>
          <w:rFonts w:ascii="Book Antiqua" w:hAnsi="Book Antiqua" w:cs="Arial"/>
        </w:rPr>
        <w:t>g to give any consideration to P</w:t>
      </w:r>
      <w:r w:rsidRPr="00C9291D">
        <w:rPr>
          <w:rFonts w:ascii="Book Antiqua" w:hAnsi="Book Antiqua" w:cs="Arial"/>
        </w:rPr>
        <w:t xml:space="preserve">art 5A of the 2002 Act.  </w:t>
      </w:r>
    </w:p>
    <w:p w:rsidR="00C9291D" w:rsidRDefault="00223D5B" w:rsidP="00C9291D">
      <w:pPr>
        <w:numPr>
          <w:ilvl w:val="0"/>
          <w:numId w:val="1"/>
        </w:numPr>
        <w:tabs>
          <w:tab w:val="clear" w:pos="567"/>
        </w:tabs>
        <w:spacing w:before="240"/>
        <w:rPr>
          <w:rFonts w:ascii="Book Antiqua" w:hAnsi="Book Antiqua" w:cs="Arial"/>
        </w:rPr>
      </w:pPr>
      <w:r w:rsidRPr="00C9291D">
        <w:rPr>
          <w:rFonts w:ascii="Book Antiqua" w:hAnsi="Book Antiqua"/>
        </w:rPr>
        <w:t xml:space="preserve">On the </w:t>
      </w:r>
      <w:r w:rsidRPr="00C9291D">
        <w:rPr>
          <w:rFonts w:ascii="Book Antiqua" w:hAnsi="Book Antiqua" w:cs="Arial"/>
        </w:rPr>
        <w:t>morning of the</w:t>
      </w:r>
      <w:r w:rsidRPr="00C9291D">
        <w:rPr>
          <w:rFonts w:ascii="Book Antiqua" w:hAnsi="Book Antiqua" w:cs="Arial"/>
          <w:b/>
        </w:rPr>
        <w:t xml:space="preserve"> </w:t>
      </w:r>
      <w:r w:rsidRPr="00C9291D">
        <w:rPr>
          <w:rFonts w:ascii="Book Antiqua" w:hAnsi="Book Antiqua" w:cs="Arial"/>
        </w:rPr>
        <w:t>hearing, Mr Melvin submitted a written application to add to Secretary of State</w:t>
      </w:r>
      <w:r w:rsidR="00C9291D">
        <w:rPr>
          <w:rFonts w:ascii="Book Antiqua" w:hAnsi="Book Antiqua" w:cs="Arial"/>
        </w:rPr>
        <w:t>’s</w:t>
      </w:r>
      <w:r w:rsidRPr="00C9291D">
        <w:rPr>
          <w:rFonts w:ascii="Book Antiqua" w:hAnsi="Book Antiqua" w:cs="Arial"/>
        </w:rPr>
        <w:t xml:space="preserve"> grounds of appeal. </w:t>
      </w:r>
      <w:r w:rsidR="00C9291D">
        <w:rPr>
          <w:rFonts w:ascii="Book Antiqua" w:hAnsi="Book Antiqua" w:cs="Arial"/>
        </w:rPr>
        <w:t>The new grounds submit that the judge’s findings in respect of the insurmountable obstacles test under the Immigration Rules are unsustainable as the evidence concerning whether the claimant’s partner could move to Ghana was insufficient to establish that she could not.</w:t>
      </w:r>
    </w:p>
    <w:p w:rsidR="00C9291D" w:rsidRDefault="005067EC" w:rsidP="00C9291D">
      <w:pPr>
        <w:numPr>
          <w:ilvl w:val="0"/>
          <w:numId w:val="1"/>
        </w:numPr>
        <w:tabs>
          <w:tab w:val="clear" w:pos="567"/>
        </w:tabs>
        <w:spacing w:before="240"/>
        <w:rPr>
          <w:rFonts w:ascii="Book Antiqua" w:hAnsi="Book Antiqua" w:cs="Arial"/>
        </w:rPr>
      </w:pPr>
      <w:r>
        <w:rPr>
          <w:rFonts w:ascii="Book Antiqua" w:hAnsi="Book Antiqua" w:cs="Arial"/>
        </w:rPr>
        <w:t>I refused Mr Melvin’s application and he was limited to relying on the original grounds of appeal. I reached this decision having regard to the overriding objective to deal with cases fairly and justly because (a) t</w:t>
      </w:r>
      <w:r w:rsidR="00C9291D">
        <w:rPr>
          <w:rFonts w:ascii="Book Antiqua" w:hAnsi="Book Antiqua" w:cs="Arial"/>
        </w:rPr>
        <w:t xml:space="preserve">he new grounds raise an entirely new </w:t>
      </w:r>
      <w:r w:rsidR="00C9291D">
        <w:rPr>
          <w:rFonts w:ascii="Book Antiqua" w:hAnsi="Book Antiqua" w:cs="Arial"/>
        </w:rPr>
        <w:lastRenderedPageBreak/>
        <w:t>issue;</w:t>
      </w:r>
      <w:r>
        <w:rPr>
          <w:rFonts w:ascii="Book Antiqua" w:hAnsi="Book Antiqua" w:cs="Arial"/>
        </w:rPr>
        <w:t xml:space="preserve"> (b)</w:t>
      </w:r>
      <w:r w:rsidR="00C9291D">
        <w:rPr>
          <w:rFonts w:ascii="Book Antiqua" w:hAnsi="Book Antiqua" w:cs="Arial"/>
        </w:rPr>
        <w:t xml:space="preserve"> the claimant and his representatives had no notice of this ground until the day of the hearing; and</w:t>
      </w:r>
      <w:r w:rsidR="0011681E">
        <w:rPr>
          <w:rFonts w:ascii="Book Antiqua" w:hAnsi="Book Antiqua" w:cs="Arial"/>
        </w:rPr>
        <w:t xml:space="preserve">(c) </w:t>
      </w:r>
      <w:r w:rsidR="00C9291D">
        <w:rPr>
          <w:rFonts w:ascii="Book Antiqua" w:hAnsi="Book Antiqua" w:cs="Arial"/>
        </w:rPr>
        <w:t xml:space="preserve">Mr Melvin was unable to give me a reason (other than only now having sight of the papers) for the </w:t>
      </w:r>
      <w:r>
        <w:rPr>
          <w:rFonts w:ascii="Book Antiqua" w:hAnsi="Book Antiqua" w:cs="Arial"/>
        </w:rPr>
        <w:t>delay in making the application to add to the grounds.</w:t>
      </w:r>
    </w:p>
    <w:p w:rsidR="004A00AC" w:rsidRDefault="003D26FC" w:rsidP="003D26FC">
      <w:pPr>
        <w:numPr>
          <w:ilvl w:val="0"/>
          <w:numId w:val="1"/>
        </w:numPr>
        <w:tabs>
          <w:tab w:val="clear" w:pos="567"/>
        </w:tabs>
        <w:spacing w:before="240"/>
        <w:rPr>
          <w:rFonts w:ascii="Book Antiqua" w:hAnsi="Book Antiqua" w:cs="Arial"/>
        </w:rPr>
      </w:pPr>
      <w:r>
        <w:rPr>
          <w:rFonts w:ascii="Book Antiqua" w:hAnsi="Book Antiqua" w:cs="Arial"/>
        </w:rPr>
        <w:t xml:space="preserve">The </w:t>
      </w:r>
      <w:r w:rsidR="009D644C">
        <w:rPr>
          <w:rFonts w:ascii="Book Antiqua" w:hAnsi="Book Antiqua" w:cs="Arial"/>
        </w:rPr>
        <w:t xml:space="preserve">grounds of appeal </w:t>
      </w:r>
      <w:r w:rsidR="005067EC">
        <w:rPr>
          <w:rFonts w:ascii="Book Antiqua" w:hAnsi="Book Antiqua" w:cs="Arial"/>
        </w:rPr>
        <w:t xml:space="preserve">(upon which the Secretary of State is permitted to rely) </w:t>
      </w:r>
      <w:r w:rsidR="009D644C">
        <w:rPr>
          <w:rFonts w:ascii="Book Antiqua" w:hAnsi="Book Antiqua" w:cs="Arial"/>
        </w:rPr>
        <w:t>only challenge the decision in respect of A</w:t>
      </w:r>
      <w:r w:rsidR="005B3EA4">
        <w:rPr>
          <w:rFonts w:ascii="Book Antiqua" w:hAnsi="Book Antiqua" w:cs="Arial"/>
        </w:rPr>
        <w:t xml:space="preserve">rticle 8 ECHR outside the Rules. However, this </w:t>
      </w:r>
      <w:r w:rsidR="009D644C">
        <w:rPr>
          <w:rFonts w:ascii="Book Antiqua" w:hAnsi="Book Antiqua" w:cs="Arial"/>
        </w:rPr>
        <w:t>was an alternative finding wh</w:t>
      </w:r>
      <w:r w:rsidR="005B3EA4">
        <w:rPr>
          <w:rFonts w:ascii="Book Antiqua" w:hAnsi="Book Antiqua" w:cs="Arial"/>
        </w:rPr>
        <w:t>ich would only be relevant if the judge</w:t>
      </w:r>
      <w:r w:rsidR="009D644C">
        <w:rPr>
          <w:rFonts w:ascii="Book Antiqua" w:hAnsi="Book Antiqua" w:cs="Arial"/>
        </w:rPr>
        <w:t xml:space="preserve"> were wrong in his primary decision</w:t>
      </w:r>
      <w:r w:rsidR="005B3EA4">
        <w:rPr>
          <w:rFonts w:ascii="Book Antiqua" w:hAnsi="Book Antiqua" w:cs="Arial"/>
        </w:rPr>
        <w:t>, which was</w:t>
      </w:r>
      <w:r w:rsidR="004A00AC">
        <w:rPr>
          <w:rFonts w:ascii="Book Antiqua" w:hAnsi="Book Antiqua" w:cs="Arial"/>
        </w:rPr>
        <w:t xml:space="preserve"> that </w:t>
      </w:r>
      <w:r w:rsidR="009D644C">
        <w:rPr>
          <w:rFonts w:ascii="Book Antiqua" w:hAnsi="Book Antiqua" w:cs="Arial"/>
        </w:rPr>
        <w:t xml:space="preserve">the claimant </w:t>
      </w:r>
      <w:r w:rsidR="004A00AC">
        <w:rPr>
          <w:rFonts w:ascii="Book Antiqua" w:hAnsi="Book Antiqua" w:cs="Arial"/>
        </w:rPr>
        <w:t xml:space="preserve">has a family life with his partner and </w:t>
      </w:r>
      <w:r w:rsidR="005067EC">
        <w:rPr>
          <w:rFonts w:ascii="Book Antiqua" w:hAnsi="Book Antiqua" w:cs="Arial"/>
        </w:rPr>
        <w:t xml:space="preserve">meets </w:t>
      </w:r>
      <w:r w:rsidR="004A00AC">
        <w:rPr>
          <w:rFonts w:ascii="Book Antiqua" w:hAnsi="Book Antiqua" w:cs="Arial"/>
        </w:rPr>
        <w:t>the requirements under Appendix FM of the Immigration Rules</w:t>
      </w:r>
      <w:r w:rsidR="005B3EA4">
        <w:rPr>
          <w:rFonts w:ascii="Book Antiqua" w:hAnsi="Book Antiqua" w:cs="Arial"/>
        </w:rPr>
        <w:t xml:space="preserve">, </w:t>
      </w:r>
      <w:proofErr w:type="spellStart"/>
      <w:r w:rsidR="005067EC">
        <w:rPr>
          <w:rFonts w:ascii="Book Antiqua" w:hAnsi="Book Antiqua" w:cs="Arial"/>
        </w:rPr>
        <w:t>ie</w:t>
      </w:r>
      <w:proofErr w:type="spellEnd"/>
      <w:r w:rsidR="005067EC">
        <w:rPr>
          <w:rFonts w:ascii="Book Antiqua" w:hAnsi="Book Antiqua" w:cs="Arial"/>
        </w:rPr>
        <w:t xml:space="preserve"> </w:t>
      </w:r>
      <w:r w:rsidR="005B3EA4">
        <w:rPr>
          <w:rFonts w:ascii="Book Antiqua" w:hAnsi="Book Antiqua" w:cs="Arial"/>
        </w:rPr>
        <w:t>there would be insurmountable obstacles to his relationship continuing outside the UK</w:t>
      </w:r>
      <w:r w:rsidR="004A00AC">
        <w:rPr>
          <w:rFonts w:ascii="Book Antiqua" w:hAnsi="Book Antiqua" w:cs="Arial"/>
        </w:rPr>
        <w:t xml:space="preserve">. </w:t>
      </w:r>
      <w:r w:rsidR="005067EC">
        <w:rPr>
          <w:rFonts w:ascii="Book Antiqua" w:hAnsi="Book Antiqua" w:cs="Arial"/>
        </w:rPr>
        <w:t>T</w:t>
      </w:r>
      <w:r w:rsidR="005B3EA4">
        <w:rPr>
          <w:rFonts w:ascii="Book Antiqua" w:hAnsi="Book Antiqua" w:cs="Arial"/>
        </w:rPr>
        <w:t>he primary decision, concerning insurmountable obstacles and paragrap</w:t>
      </w:r>
      <w:r w:rsidR="005067EC">
        <w:rPr>
          <w:rFonts w:ascii="Book Antiqua" w:hAnsi="Book Antiqua" w:cs="Arial"/>
        </w:rPr>
        <w:t xml:space="preserve">h EX.1, has not been challenged.  Accordingly, even if the Secretary of State were to succeed in all of the grounds, this would not affect the outcome as none of the grounds challenge the relevant (and determinative) aspect of the decision. </w:t>
      </w:r>
    </w:p>
    <w:p w:rsidR="00D949B7" w:rsidRPr="00C9291D" w:rsidRDefault="00D949B7" w:rsidP="00273201">
      <w:pPr>
        <w:spacing w:before="240"/>
        <w:rPr>
          <w:rFonts w:ascii="Book Antiqua" w:hAnsi="Book Antiqua" w:cs="Arial"/>
          <w:b/>
          <w:u w:val="single"/>
        </w:rPr>
      </w:pPr>
      <w:r w:rsidRPr="00C9291D">
        <w:rPr>
          <w:rFonts w:ascii="Book Antiqua" w:hAnsi="Book Antiqua" w:cs="Arial"/>
          <w:b/>
          <w:u w:val="single"/>
        </w:rPr>
        <w:t>Notice of Decision</w:t>
      </w:r>
    </w:p>
    <w:p w:rsidR="00D949B7" w:rsidRPr="00C9291D" w:rsidRDefault="00D949B7" w:rsidP="00273201">
      <w:pPr>
        <w:rPr>
          <w:rFonts w:ascii="Book Antiqua" w:hAnsi="Book Antiqua" w:cs="Arial"/>
        </w:rPr>
      </w:pPr>
    </w:p>
    <w:p w:rsidR="00D949B7" w:rsidRPr="00C9291D" w:rsidRDefault="00D949B7" w:rsidP="00273201">
      <w:pPr>
        <w:rPr>
          <w:rFonts w:ascii="Book Antiqua" w:hAnsi="Book Antiqua" w:cs="Arial"/>
        </w:rPr>
      </w:pPr>
      <w:r w:rsidRPr="00C9291D">
        <w:rPr>
          <w:rFonts w:ascii="Book Antiqua" w:hAnsi="Book Antiqua" w:cs="Arial"/>
        </w:rPr>
        <w:t xml:space="preserve">The </w:t>
      </w:r>
      <w:r w:rsidR="00515CEF" w:rsidRPr="00C9291D">
        <w:rPr>
          <w:rFonts w:ascii="Book Antiqua" w:hAnsi="Book Antiqua" w:cs="Arial"/>
        </w:rPr>
        <w:t>ap</w:t>
      </w:r>
      <w:r w:rsidR="00B345EF" w:rsidRPr="00C9291D">
        <w:rPr>
          <w:rFonts w:ascii="Book Antiqua" w:hAnsi="Book Antiqua" w:cs="Arial"/>
        </w:rPr>
        <w:t>peal is dismissed.</w:t>
      </w:r>
    </w:p>
    <w:p w:rsidR="00D949B7" w:rsidRPr="00C9291D" w:rsidRDefault="00D949B7" w:rsidP="00273201">
      <w:pPr>
        <w:rPr>
          <w:rFonts w:ascii="Book Antiqua" w:hAnsi="Book Antiqua" w:cs="Arial"/>
        </w:rPr>
      </w:pPr>
    </w:p>
    <w:p w:rsidR="00D949B7" w:rsidRPr="00C9291D" w:rsidRDefault="00D949B7" w:rsidP="00273201">
      <w:pPr>
        <w:rPr>
          <w:rFonts w:ascii="Book Antiqua" w:hAnsi="Book Antiqua" w:cs="Arial"/>
        </w:rPr>
      </w:pPr>
      <w:r w:rsidRPr="00C9291D">
        <w:rPr>
          <w:rFonts w:ascii="Book Antiqua" w:hAnsi="Book Antiqua" w:cs="Arial"/>
        </w:rPr>
        <w:t>No anonymity direction is made.</w:t>
      </w:r>
    </w:p>
    <w:p w:rsidR="00D949B7" w:rsidRPr="00C9291D" w:rsidRDefault="00D949B7" w:rsidP="00273201">
      <w:pPr>
        <w:rPr>
          <w:rFonts w:ascii="Book Antiqua" w:hAnsi="Book Antiqua" w:cs="Arial"/>
        </w:rPr>
      </w:pPr>
    </w:p>
    <w:tbl>
      <w:tblPr>
        <w:tblW w:w="0" w:type="auto"/>
        <w:tblLook w:val="01E0" w:firstRow="1" w:lastRow="1" w:firstColumn="1" w:lastColumn="1" w:noHBand="0" w:noVBand="0"/>
      </w:tblPr>
      <w:tblGrid>
        <w:gridCol w:w="5211"/>
        <w:gridCol w:w="325"/>
        <w:gridCol w:w="526"/>
        <w:gridCol w:w="3792"/>
      </w:tblGrid>
      <w:tr w:rsidR="0011681E" w:rsidRPr="00647F2A" w:rsidTr="008811D9">
        <w:trPr>
          <w:trHeight w:val="277"/>
        </w:trPr>
        <w:tc>
          <w:tcPr>
            <w:tcW w:w="5211" w:type="dxa"/>
          </w:tcPr>
          <w:p w:rsidR="0011681E" w:rsidRDefault="0011681E" w:rsidP="00800177">
            <w:pPr>
              <w:tabs>
                <w:tab w:val="left" w:pos="2520"/>
              </w:tabs>
              <w:rPr>
                <w:rFonts w:ascii="Book Antiqua" w:hAnsi="Book Antiqua"/>
                <w:color w:val="000000"/>
              </w:rPr>
            </w:pPr>
          </w:p>
          <w:p w:rsidR="0011681E" w:rsidRDefault="0011681E" w:rsidP="00800177">
            <w:pPr>
              <w:tabs>
                <w:tab w:val="left" w:pos="2520"/>
              </w:tabs>
              <w:rPr>
                <w:rFonts w:ascii="Book Antiqua" w:hAnsi="Book Antiqua"/>
                <w:color w:val="000000"/>
              </w:rPr>
            </w:pPr>
          </w:p>
          <w:p w:rsidR="0011681E" w:rsidRDefault="0011681E" w:rsidP="00800177">
            <w:pPr>
              <w:tabs>
                <w:tab w:val="left" w:pos="2520"/>
              </w:tabs>
              <w:rPr>
                <w:rFonts w:ascii="Book Antiqua" w:hAnsi="Book Antiqua"/>
                <w:color w:val="000000"/>
              </w:rPr>
            </w:pPr>
            <w:r>
              <w:rPr>
                <w:rFonts w:ascii="Book Antiqua" w:hAnsi="Book Antiqua"/>
                <w:color w:val="000000"/>
              </w:rPr>
              <w:t>Signed</w:t>
            </w:r>
          </w:p>
          <w:p w:rsidR="0011681E" w:rsidRPr="00647F2A" w:rsidRDefault="0011681E" w:rsidP="00800177">
            <w:pPr>
              <w:tabs>
                <w:tab w:val="left" w:pos="2520"/>
              </w:tabs>
              <w:rPr>
                <w:rFonts w:ascii="Book Antiqua" w:hAnsi="Book Antiqua"/>
                <w:color w:val="000000"/>
              </w:rPr>
            </w:pPr>
            <w:r>
              <w:rPr>
                <w:noProof/>
              </w:rPr>
              <w:drawing>
                <wp:anchor distT="0" distB="0" distL="114300" distR="114300" simplePos="0" relativeHeight="251657216" behindDoc="0" locked="0" layoutInCell="1" allowOverlap="1">
                  <wp:simplePos x="0" y="0"/>
                  <wp:positionH relativeFrom="column">
                    <wp:posOffset>384175</wp:posOffset>
                  </wp:positionH>
                  <wp:positionV relativeFrom="paragraph">
                    <wp:posOffset>166370</wp:posOffset>
                  </wp:positionV>
                  <wp:extent cx="1482090" cy="323215"/>
                  <wp:effectExtent l="19050" t="0" r="3810" b="0"/>
                  <wp:wrapNone/>
                  <wp:docPr id="2" name="In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3"/>
                          <pic:cNvPicPr>
                            <a:picLocks noChangeAspect="1" noChangeArrowheads="1"/>
                          </pic:cNvPicPr>
                        </pic:nvPicPr>
                        <pic:blipFill>
                          <a:blip r:embed="rId8" cstate="print"/>
                          <a:srcRect/>
                          <a:stretch>
                            <a:fillRect/>
                          </a:stretch>
                        </pic:blipFill>
                        <pic:spPr bwMode="auto">
                          <a:xfrm>
                            <a:off x="0" y="0"/>
                            <a:ext cx="1482090" cy="323215"/>
                          </a:xfrm>
                          <a:prstGeom prst="rect">
                            <a:avLst/>
                          </a:prstGeom>
                          <a:noFill/>
                          <a:ln w="9525">
                            <a:noFill/>
                            <a:miter lim="800000"/>
                            <a:headEnd/>
                            <a:tailEnd/>
                          </a:ln>
                        </pic:spPr>
                      </pic:pic>
                    </a:graphicData>
                  </a:graphic>
                </wp:anchor>
              </w:drawing>
            </w:r>
          </w:p>
          <w:p w:rsidR="0011681E" w:rsidRPr="00647F2A" w:rsidRDefault="0011681E" w:rsidP="00800177">
            <w:pPr>
              <w:tabs>
                <w:tab w:val="left" w:pos="2520"/>
              </w:tabs>
              <w:rPr>
                <w:rFonts w:ascii="Book Antiqua" w:hAnsi="Book Antiqua"/>
                <w:color w:val="000000"/>
              </w:rPr>
            </w:pPr>
          </w:p>
        </w:tc>
        <w:tc>
          <w:tcPr>
            <w:tcW w:w="325" w:type="dxa"/>
          </w:tcPr>
          <w:p w:rsidR="0011681E" w:rsidRPr="00647F2A" w:rsidRDefault="0011681E" w:rsidP="00800177">
            <w:pPr>
              <w:jc w:val="center"/>
              <w:rPr>
                <w:rFonts w:ascii="Book Antiqua" w:hAnsi="Book Antiqua"/>
                <w:color w:val="000000"/>
              </w:rPr>
            </w:pPr>
          </w:p>
          <w:p w:rsidR="0011681E" w:rsidRPr="00647F2A" w:rsidRDefault="0011681E" w:rsidP="00800177">
            <w:pPr>
              <w:jc w:val="center"/>
              <w:rPr>
                <w:rFonts w:ascii="Book Antiqua" w:hAnsi="Book Antiqua"/>
                <w:color w:val="000000"/>
              </w:rPr>
            </w:pPr>
          </w:p>
        </w:tc>
        <w:tc>
          <w:tcPr>
            <w:tcW w:w="526" w:type="dxa"/>
          </w:tcPr>
          <w:p w:rsidR="0011681E" w:rsidRPr="00647F2A" w:rsidRDefault="0011681E" w:rsidP="00800177">
            <w:pPr>
              <w:jc w:val="center"/>
              <w:rPr>
                <w:rFonts w:ascii="Book Antiqua" w:hAnsi="Book Antiqua"/>
                <w:color w:val="000000"/>
              </w:rPr>
            </w:pPr>
          </w:p>
        </w:tc>
        <w:tc>
          <w:tcPr>
            <w:tcW w:w="3792" w:type="dxa"/>
          </w:tcPr>
          <w:p w:rsidR="0011681E" w:rsidRPr="00647F2A" w:rsidRDefault="0011681E" w:rsidP="00800177">
            <w:pPr>
              <w:jc w:val="center"/>
              <w:rPr>
                <w:rFonts w:ascii="Book Antiqua" w:hAnsi="Book Antiqua"/>
                <w:color w:val="000000"/>
              </w:rPr>
            </w:pPr>
          </w:p>
        </w:tc>
      </w:tr>
      <w:tr w:rsidR="0011681E" w:rsidRPr="00CD6FF1" w:rsidTr="008811D9">
        <w:trPr>
          <w:trHeight w:val="1000"/>
        </w:trPr>
        <w:tc>
          <w:tcPr>
            <w:tcW w:w="5211" w:type="dxa"/>
          </w:tcPr>
          <w:p w:rsidR="0011681E" w:rsidRDefault="0011681E" w:rsidP="00800177">
            <w:pPr>
              <w:tabs>
                <w:tab w:val="left" w:pos="2520"/>
              </w:tabs>
              <w:rPr>
                <w:rFonts w:ascii="Book Antiqua" w:hAnsi="Book Antiqua" w:cs="Arial"/>
              </w:rPr>
            </w:pPr>
          </w:p>
          <w:p w:rsidR="0011681E" w:rsidRDefault="0011681E" w:rsidP="00800177">
            <w:pPr>
              <w:tabs>
                <w:tab w:val="left" w:pos="2520"/>
              </w:tabs>
              <w:rPr>
                <w:rFonts w:ascii="Book Antiqua" w:hAnsi="Book Antiqua" w:cs="Arial"/>
              </w:rPr>
            </w:pPr>
          </w:p>
          <w:p w:rsidR="0011681E" w:rsidRPr="00CD6FF1" w:rsidRDefault="0011681E" w:rsidP="00800177">
            <w:pPr>
              <w:tabs>
                <w:tab w:val="left" w:pos="2520"/>
              </w:tabs>
              <w:rPr>
                <w:rFonts w:ascii="Book Antiqua" w:hAnsi="Book Antiqua" w:cs="Arial"/>
              </w:rPr>
            </w:pPr>
            <w:r w:rsidRPr="00CD6FF1">
              <w:rPr>
                <w:rFonts w:ascii="Book Antiqua" w:hAnsi="Book Antiqua" w:cs="Arial"/>
              </w:rPr>
              <w:t>Deputy Upper Tribunal Judge Sheridan</w:t>
            </w:r>
          </w:p>
        </w:tc>
        <w:tc>
          <w:tcPr>
            <w:tcW w:w="325" w:type="dxa"/>
          </w:tcPr>
          <w:p w:rsidR="0011681E" w:rsidRPr="00CD6FF1" w:rsidRDefault="0011681E" w:rsidP="00800177">
            <w:pPr>
              <w:tabs>
                <w:tab w:val="left" w:pos="2520"/>
              </w:tabs>
              <w:rPr>
                <w:rFonts w:ascii="Book Antiqua" w:hAnsi="Book Antiqua" w:cs="Arial"/>
              </w:rPr>
            </w:pPr>
          </w:p>
          <w:p w:rsidR="0011681E" w:rsidRPr="00CD6FF1" w:rsidRDefault="0011681E" w:rsidP="00800177">
            <w:pPr>
              <w:tabs>
                <w:tab w:val="left" w:pos="2520"/>
              </w:tabs>
              <w:rPr>
                <w:rFonts w:ascii="Book Antiqua" w:hAnsi="Book Antiqua" w:cs="Arial"/>
              </w:rPr>
            </w:pPr>
          </w:p>
        </w:tc>
        <w:tc>
          <w:tcPr>
            <w:tcW w:w="526" w:type="dxa"/>
          </w:tcPr>
          <w:p w:rsidR="0011681E" w:rsidRPr="00CD6FF1" w:rsidRDefault="0011681E" w:rsidP="00800177">
            <w:pPr>
              <w:tabs>
                <w:tab w:val="left" w:pos="2520"/>
              </w:tabs>
              <w:rPr>
                <w:rFonts w:ascii="Book Antiqua" w:hAnsi="Book Antiqua" w:cs="Arial"/>
              </w:rPr>
            </w:pPr>
          </w:p>
        </w:tc>
        <w:tc>
          <w:tcPr>
            <w:tcW w:w="3792" w:type="dxa"/>
          </w:tcPr>
          <w:p w:rsidR="0011681E" w:rsidRDefault="0011681E" w:rsidP="00800177">
            <w:pPr>
              <w:tabs>
                <w:tab w:val="left" w:pos="2520"/>
              </w:tabs>
              <w:rPr>
                <w:rFonts w:ascii="Book Antiqua" w:hAnsi="Book Antiqua" w:cs="Arial"/>
              </w:rPr>
            </w:pPr>
          </w:p>
          <w:p w:rsidR="0011681E" w:rsidRDefault="0011681E" w:rsidP="00800177">
            <w:pPr>
              <w:tabs>
                <w:tab w:val="left" w:pos="2520"/>
              </w:tabs>
              <w:rPr>
                <w:rFonts w:ascii="Book Antiqua" w:hAnsi="Book Antiqua" w:cs="Arial"/>
              </w:rPr>
            </w:pPr>
          </w:p>
          <w:p w:rsidR="0011681E" w:rsidRDefault="0011681E" w:rsidP="0011681E">
            <w:pPr>
              <w:tabs>
                <w:tab w:val="left" w:pos="2520"/>
              </w:tabs>
              <w:rPr>
                <w:rFonts w:ascii="Book Antiqua" w:hAnsi="Book Antiqua" w:cs="Arial"/>
              </w:rPr>
            </w:pPr>
            <w:r w:rsidRPr="00CD6FF1">
              <w:rPr>
                <w:rFonts w:ascii="Book Antiqua" w:hAnsi="Book Antiqua" w:cs="Arial"/>
              </w:rPr>
              <w:t>Dated</w:t>
            </w:r>
            <w:r>
              <w:rPr>
                <w:rFonts w:ascii="Book Antiqua" w:hAnsi="Book Antiqua" w:cs="Arial"/>
              </w:rPr>
              <w:t>: 16 June 2018</w:t>
            </w:r>
          </w:p>
          <w:p w:rsidR="008811D9" w:rsidRDefault="008811D9" w:rsidP="0011681E">
            <w:pPr>
              <w:tabs>
                <w:tab w:val="left" w:pos="2520"/>
              </w:tabs>
              <w:rPr>
                <w:rFonts w:ascii="Book Antiqua" w:hAnsi="Book Antiqua" w:cs="Arial"/>
              </w:rPr>
            </w:pPr>
          </w:p>
          <w:p w:rsidR="008811D9" w:rsidRDefault="008811D9" w:rsidP="0011681E">
            <w:pPr>
              <w:tabs>
                <w:tab w:val="left" w:pos="2520"/>
              </w:tabs>
              <w:rPr>
                <w:rFonts w:ascii="Book Antiqua" w:hAnsi="Book Antiqua" w:cs="Arial"/>
              </w:rPr>
            </w:pPr>
          </w:p>
          <w:p w:rsidR="008811D9" w:rsidRDefault="008811D9" w:rsidP="0011681E">
            <w:pPr>
              <w:tabs>
                <w:tab w:val="left" w:pos="2520"/>
              </w:tabs>
              <w:rPr>
                <w:rFonts w:ascii="Book Antiqua" w:hAnsi="Book Antiqua" w:cs="Arial"/>
              </w:rPr>
            </w:pPr>
          </w:p>
          <w:p w:rsidR="008811D9" w:rsidRPr="00CD6FF1" w:rsidRDefault="008811D9" w:rsidP="008811D9">
            <w:pPr>
              <w:tabs>
                <w:tab w:val="left" w:pos="2520"/>
              </w:tabs>
              <w:rPr>
                <w:rFonts w:ascii="Book Antiqua" w:hAnsi="Book Antiqua" w:cs="Arial"/>
              </w:rPr>
            </w:pPr>
          </w:p>
        </w:tc>
      </w:tr>
    </w:tbl>
    <w:p w:rsidR="00B95326" w:rsidRPr="009B7433" w:rsidRDefault="00B95326" w:rsidP="00B95326">
      <w:pPr>
        <w:rPr>
          <w:rFonts w:ascii="Book Antiqua" w:hAnsi="Book Antiqua" w:cs="Arial"/>
        </w:rPr>
      </w:pPr>
    </w:p>
    <w:p w:rsidR="00B95326" w:rsidRPr="009B7433" w:rsidRDefault="00B95326" w:rsidP="00402B9E">
      <w:pPr>
        <w:tabs>
          <w:tab w:val="left" w:pos="2520"/>
        </w:tabs>
        <w:ind w:left="540" w:hanging="540"/>
        <w:jc w:val="both"/>
        <w:rPr>
          <w:rFonts w:ascii="Book Antiqua" w:hAnsi="Book Antiqua" w:cs="Arial"/>
        </w:rPr>
      </w:pPr>
    </w:p>
    <w:sectPr w:rsidR="00B95326" w:rsidRPr="009B7433"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3EA4" w:rsidRDefault="005B3EA4">
      <w:r>
        <w:separator/>
      </w:r>
    </w:p>
  </w:endnote>
  <w:endnote w:type="continuationSeparator" w:id="0">
    <w:p w:rsidR="005B3EA4" w:rsidRDefault="005B3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3EA4" w:rsidRPr="009B7433" w:rsidRDefault="005B3EA4"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940830">
      <w:rPr>
        <w:rStyle w:val="PageNumber"/>
        <w:rFonts w:ascii="Book Antiqua" w:hAnsi="Book Antiqua" w:cs="Arial"/>
        <w:noProof/>
        <w:sz w:val="16"/>
        <w:szCs w:val="16"/>
      </w:rPr>
      <w:t>3</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3EA4" w:rsidRPr="009B7433" w:rsidRDefault="005B3EA4"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3EA4" w:rsidRDefault="005B3EA4">
      <w:r>
        <w:separator/>
      </w:r>
    </w:p>
  </w:footnote>
  <w:footnote w:type="continuationSeparator" w:id="0">
    <w:p w:rsidR="005B3EA4" w:rsidRDefault="005B3E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3EA4" w:rsidRPr="009B7433" w:rsidRDefault="005B3EA4" w:rsidP="00593795">
    <w:pPr>
      <w:pStyle w:val="Header"/>
      <w:jc w:val="right"/>
      <w:rPr>
        <w:rFonts w:ascii="Book Antiqua" w:hAnsi="Book Antiqua" w:cs="Arial"/>
        <w:sz w:val="16"/>
        <w:szCs w:val="16"/>
      </w:rPr>
    </w:pPr>
    <w:r w:rsidRPr="009B7433">
      <w:rPr>
        <w:rFonts w:ascii="Book Antiqua" w:hAnsi="Book Antiqua" w:cs="Arial"/>
        <w:sz w:val="16"/>
        <w:szCs w:val="16"/>
      </w:rPr>
      <w:t>Appeal Number:</w:t>
    </w:r>
    <w:r>
      <w:rPr>
        <w:rFonts w:ascii="Book Antiqua" w:hAnsi="Book Antiqua" w:cs="Arial"/>
        <w:sz w:val="16"/>
        <w:szCs w:val="16"/>
      </w:rPr>
      <w:t xml:space="preserve"> HU/12637/2016</w:t>
    </w:r>
    <w:r w:rsidRPr="009B7433">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3EA4" w:rsidRPr="009B7433" w:rsidRDefault="005B3EA4">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2"/>
  </w:compat>
  <w:docVars>
    <w:docVar w:name="dgnword-docGUID" w:val="{85EC98C0-4F6D-4626-8BD8-B27188F4B442}"/>
    <w:docVar w:name="dgnword-eventsink" w:val="310840672"/>
  </w:docVars>
  <w:rsids>
    <w:rsidRoot w:val="00611B4E"/>
    <w:rsid w:val="00000621"/>
    <w:rsid w:val="000036C2"/>
    <w:rsid w:val="000109DF"/>
    <w:rsid w:val="00016C1A"/>
    <w:rsid w:val="00033588"/>
    <w:rsid w:val="00033D3D"/>
    <w:rsid w:val="0004776F"/>
    <w:rsid w:val="00052895"/>
    <w:rsid w:val="00062F02"/>
    <w:rsid w:val="00071A7E"/>
    <w:rsid w:val="000746C0"/>
    <w:rsid w:val="00074D1D"/>
    <w:rsid w:val="00092580"/>
    <w:rsid w:val="00093D4D"/>
    <w:rsid w:val="000A0743"/>
    <w:rsid w:val="000D5D94"/>
    <w:rsid w:val="000F1A0E"/>
    <w:rsid w:val="001165A7"/>
    <w:rsid w:val="0011681E"/>
    <w:rsid w:val="0016508E"/>
    <w:rsid w:val="00167D3A"/>
    <w:rsid w:val="001733C7"/>
    <w:rsid w:val="00173F50"/>
    <w:rsid w:val="00185986"/>
    <w:rsid w:val="001A3082"/>
    <w:rsid w:val="001B186A"/>
    <w:rsid w:val="001B2F75"/>
    <w:rsid w:val="001C6F5F"/>
    <w:rsid w:val="001D6167"/>
    <w:rsid w:val="001F2716"/>
    <w:rsid w:val="001F3AC0"/>
    <w:rsid w:val="00207617"/>
    <w:rsid w:val="00223D5B"/>
    <w:rsid w:val="0023134B"/>
    <w:rsid w:val="00236AF6"/>
    <w:rsid w:val="00273201"/>
    <w:rsid w:val="00283659"/>
    <w:rsid w:val="002C6BD4"/>
    <w:rsid w:val="002C72BA"/>
    <w:rsid w:val="002D68BF"/>
    <w:rsid w:val="002E4541"/>
    <w:rsid w:val="002F6B98"/>
    <w:rsid w:val="00310C10"/>
    <w:rsid w:val="00336CBF"/>
    <w:rsid w:val="00343FE3"/>
    <w:rsid w:val="003546C8"/>
    <w:rsid w:val="0037777D"/>
    <w:rsid w:val="003825D4"/>
    <w:rsid w:val="003A7CF2"/>
    <w:rsid w:val="003C5CE5"/>
    <w:rsid w:val="003D25F1"/>
    <w:rsid w:val="003D26FC"/>
    <w:rsid w:val="003D60DD"/>
    <w:rsid w:val="003D6FAD"/>
    <w:rsid w:val="003E267B"/>
    <w:rsid w:val="003E7CD1"/>
    <w:rsid w:val="00402B9E"/>
    <w:rsid w:val="004249CB"/>
    <w:rsid w:val="0044127D"/>
    <w:rsid w:val="004448DB"/>
    <w:rsid w:val="00446C9A"/>
    <w:rsid w:val="00446F1E"/>
    <w:rsid w:val="004525A6"/>
    <w:rsid w:val="00452F2B"/>
    <w:rsid w:val="00477193"/>
    <w:rsid w:val="004A00AC"/>
    <w:rsid w:val="004A1848"/>
    <w:rsid w:val="004A2D15"/>
    <w:rsid w:val="004A534C"/>
    <w:rsid w:val="004A6F4A"/>
    <w:rsid w:val="004B70D7"/>
    <w:rsid w:val="004D6B45"/>
    <w:rsid w:val="004E4717"/>
    <w:rsid w:val="004F2676"/>
    <w:rsid w:val="005067EC"/>
    <w:rsid w:val="00507FEC"/>
    <w:rsid w:val="00510F0E"/>
    <w:rsid w:val="00515CEF"/>
    <w:rsid w:val="005479E1"/>
    <w:rsid w:val="00547D96"/>
    <w:rsid w:val="00553028"/>
    <w:rsid w:val="00553E0A"/>
    <w:rsid w:val="005570FD"/>
    <w:rsid w:val="005575EA"/>
    <w:rsid w:val="0057790C"/>
    <w:rsid w:val="00593795"/>
    <w:rsid w:val="005A75FF"/>
    <w:rsid w:val="005B3EA4"/>
    <w:rsid w:val="005D10AB"/>
    <w:rsid w:val="00601D8F"/>
    <w:rsid w:val="00605582"/>
    <w:rsid w:val="00611B4E"/>
    <w:rsid w:val="00611F34"/>
    <w:rsid w:val="00621FE8"/>
    <w:rsid w:val="00626A44"/>
    <w:rsid w:val="006434B6"/>
    <w:rsid w:val="00653E97"/>
    <w:rsid w:val="006667DB"/>
    <w:rsid w:val="00684A74"/>
    <w:rsid w:val="0068620A"/>
    <w:rsid w:val="00690B8A"/>
    <w:rsid w:val="006C2FB8"/>
    <w:rsid w:val="006F2CF1"/>
    <w:rsid w:val="007038ED"/>
    <w:rsid w:val="00703BC3"/>
    <w:rsid w:val="00704B61"/>
    <w:rsid w:val="00715A64"/>
    <w:rsid w:val="007217D8"/>
    <w:rsid w:val="007241A2"/>
    <w:rsid w:val="00740C1F"/>
    <w:rsid w:val="007552A9"/>
    <w:rsid w:val="0075658A"/>
    <w:rsid w:val="00761858"/>
    <w:rsid w:val="00767D59"/>
    <w:rsid w:val="00776E97"/>
    <w:rsid w:val="00780F86"/>
    <w:rsid w:val="007845C5"/>
    <w:rsid w:val="007912AD"/>
    <w:rsid w:val="007B0824"/>
    <w:rsid w:val="007B5D3C"/>
    <w:rsid w:val="00812860"/>
    <w:rsid w:val="00815011"/>
    <w:rsid w:val="00821B72"/>
    <w:rsid w:val="0082229E"/>
    <w:rsid w:val="00823EF2"/>
    <w:rsid w:val="008303B8"/>
    <w:rsid w:val="00833DCE"/>
    <w:rsid w:val="00833E86"/>
    <w:rsid w:val="00871D34"/>
    <w:rsid w:val="008811D9"/>
    <w:rsid w:val="008A25EC"/>
    <w:rsid w:val="008A6059"/>
    <w:rsid w:val="008B17FF"/>
    <w:rsid w:val="008B270C"/>
    <w:rsid w:val="008B5078"/>
    <w:rsid w:val="008C3D3D"/>
    <w:rsid w:val="008D4131"/>
    <w:rsid w:val="008F1932"/>
    <w:rsid w:val="008F61FC"/>
    <w:rsid w:val="0090151B"/>
    <w:rsid w:val="009042A9"/>
    <w:rsid w:val="00921062"/>
    <w:rsid w:val="00936004"/>
    <w:rsid w:val="00940830"/>
    <w:rsid w:val="009722BC"/>
    <w:rsid w:val="009727A3"/>
    <w:rsid w:val="00987774"/>
    <w:rsid w:val="009A11E8"/>
    <w:rsid w:val="009B7433"/>
    <w:rsid w:val="009C57C8"/>
    <w:rsid w:val="009D348A"/>
    <w:rsid w:val="009D644C"/>
    <w:rsid w:val="009F5220"/>
    <w:rsid w:val="00A07919"/>
    <w:rsid w:val="00A15234"/>
    <w:rsid w:val="00A172F5"/>
    <w:rsid w:val="00A201AB"/>
    <w:rsid w:val="00A31C8B"/>
    <w:rsid w:val="00A509FA"/>
    <w:rsid w:val="00A845DC"/>
    <w:rsid w:val="00AF5FCE"/>
    <w:rsid w:val="00B26AA2"/>
    <w:rsid w:val="00B345EF"/>
    <w:rsid w:val="00B3524D"/>
    <w:rsid w:val="00B40F69"/>
    <w:rsid w:val="00B46616"/>
    <w:rsid w:val="00B528BB"/>
    <w:rsid w:val="00B7040A"/>
    <w:rsid w:val="00B83391"/>
    <w:rsid w:val="00B95326"/>
    <w:rsid w:val="00BD4196"/>
    <w:rsid w:val="00BF22CA"/>
    <w:rsid w:val="00BF23BB"/>
    <w:rsid w:val="00C26032"/>
    <w:rsid w:val="00C345E1"/>
    <w:rsid w:val="00C43BFD"/>
    <w:rsid w:val="00C6048A"/>
    <w:rsid w:val="00C9291D"/>
    <w:rsid w:val="00CB6E35"/>
    <w:rsid w:val="00CE09B1"/>
    <w:rsid w:val="00CE1A46"/>
    <w:rsid w:val="00D05EA6"/>
    <w:rsid w:val="00D20757"/>
    <w:rsid w:val="00D22636"/>
    <w:rsid w:val="00D40FD9"/>
    <w:rsid w:val="00D53769"/>
    <w:rsid w:val="00D6602D"/>
    <w:rsid w:val="00D83295"/>
    <w:rsid w:val="00D85C13"/>
    <w:rsid w:val="00D9111A"/>
    <w:rsid w:val="00D91BE3"/>
    <w:rsid w:val="00D949B7"/>
    <w:rsid w:val="00D94AFC"/>
    <w:rsid w:val="00DB70AE"/>
    <w:rsid w:val="00DD5071"/>
    <w:rsid w:val="00DD5C39"/>
    <w:rsid w:val="00DE7DB7"/>
    <w:rsid w:val="00E00A0A"/>
    <w:rsid w:val="00E05AD9"/>
    <w:rsid w:val="00E066DE"/>
    <w:rsid w:val="00E07F57"/>
    <w:rsid w:val="00E30683"/>
    <w:rsid w:val="00E42107"/>
    <w:rsid w:val="00E453D8"/>
    <w:rsid w:val="00E50BCE"/>
    <w:rsid w:val="00E574BF"/>
    <w:rsid w:val="00E61292"/>
    <w:rsid w:val="00E77C4D"/>
    <w:rsid w:val="00E81D01"/>
    <w:rsid w:val="00EB485A"/>
    <w:rsid w:val="00EE45D8"/>
    <w:rsid w:val="00F22EDA"/>
    <w:rsid w:val="00F40176"/>
    <w:rsid w:val="00F470D6"/>
    <w:rsid w:val="00F50C66"/>
    <w:rsid w:val="00F5589A"/>
    <w:rsid w:val="00FC4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38E44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Title">
    <w:name w:val="Title"/>
    <w:basedOn w:val="Normal"/>
    <w:next w:val="Normal"/>
    <w:link w:val="TitleChar"/>
    <w:qFormat/>
    <w:rsid w:val="00223D5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223D5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827</Words>
  <Characters>4717</Characters>
  <Application>Microsoft Office Word</Application>
  <DocSecurity>0</DocSecurity>
  <Lines>39</Lines>
  <Paragraphs>11</Paragraphs>
  <ScaleCrop>false</ScaleCrop>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2018-07-13T13:28:00Z</dcterms:created>
  <dcterms:modified xsi:type="dcterms:W3CDTF">2018-07-13T13:28:00Z</dcterms:modified>
</cp:coreProperties>
</file>