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362F7C" w:rsidP="00B74B3C">
      <w:pPr>
        <w:jc w:val="center"/>
        <w:rPr>
          <w:rFonts w:ascii="Book Antiqua" w:hAnsi="Book Antiqua" w:cs="Arial"/>
          <w:color w:val="000000"/>
        </w:rPr>
      </w:pPr>
      <w:r w:rsidRPr="00E44430">
        <w:rPr>
          <w:noProof/>
        </w:rPr>
        <w:drawing>
          <wp:inline distT="0" distB="0" distL="0" distR="0">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Default="00545B34" w:rsidP="00BE57E5">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632CF9">
        <w:rPr>
          <w:rFonts w:ascii="Book Antiqua" w:hAnsi="Book Antiqua" w:cs="Arial"/>
          <w:b/>
          <w:color w:val="000000"/>
        </w:rPr>
        <w:t>HU/12693/2016</w:t>
      </w:r>
      <w:bookmarkEnd w:id="0"/>
    </w:p>
    <w:p w:rsidR="00BE57E5" w:rsidRPr="00106B9E" w:rsidRDefault="00BE57E5" w:rsidP="00BE57E5">
      <w:pPr>
        <w:tabs>
          <w:tab w:val="right" w:pos="9720"/>
        </w:tabs>
        <w:ind w:right="-82"/>
        <w:rPr>
          <w:rFonts w:ascii="Book Antiqua" w:hAnsi="Book Antiqua" w:cs="Arial"/>
          <w:color w:val="000000"/>
        </w:rPr>
      </w:pPr>
    </w:p>
    <w:p w:rsidR="00D17BA9" w:rsidRDefault="00D17BA9" w:rsidP="005E51FD">
      <w:pPr>
        <w:jc w:val="center"/>
        <w:outlineLvl w:val="0"/>
        <w:rPr>
          <w:rFonts w:ascii="Book Antiqua" w:hAnsi="Book Antiqua" w:cs="Arial"/>
          <w:b/>
          <w:color w:val="000000"/>
          <w:u w:val="single"/>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5000" w:type="pct"/>
        <w:tblLook w:val="01E0" w:firstRow="1" w:lastRow="1" w:firstColumn="1" w:lastColumn="1" w:noHBand="0" w:noVBand="0"/>
      </w:tblPr>
      <w:tblGrid>
        <w:gridCol w:w="4513"/>
        <w:gridCol w:w="4513"/>
      </w:tblGrid>
      <w:tr w:rsidR="00545B34" w:rsidRPr="00106B9E" w:rsidTr="00D17BA9">
        <w:tc>
          <w:tcPr>
            <w:tcW w:w="2500" w:type="pct"/>
          </w:tcPr>
          <w:p w:rsidR="00545B34" w:rsidRPr="00180FD1" w:rsidRDefault="00545B34" w:rsidP="005E51FD">
            <w:pPr>
              <w:jc w:val="both"/>
              <w:rPr>
                <w:rFonts w:ascii="Book Antiqua" w:hAnsi="Book Antiqua" w:cs="Arial"/>
                <w:b/>
              </w:rPr>
            </w:pPr>
            <w:r w:rsidRPr="00180FD1">
              <w:rPr>
                <w:rFonts w:ascii="Book Antiqua" w:hAnsi="Book Antiqua" w:cs="Arial"/>
                <w:b/>
              </w:rPr>
              <w:t xml:space="preserve">Heard at </w:t>
            </w:r>
            <w:r w:rsidR="00D0494B" w:rsidRPr="00180FD1">
              <w:rPr>
                <w:rFonts w:ascii="Book Antiqua" w:hAnsi="Book Antiqua" w:cs="Arial"/>
                <w:b/>
              </w:rPr>
              <w:t>Glasgow</w:t>
            </w:r>
            <w:r w:rsidRPr="00180FD1">
              <w:rPr>
                <w:rFonts w:ascii="Book Antiqua" w:hAnsi="Book Antiqua" w:cs="Arial"/>
                <w:b/>
              </w:rPr>
              <w:t xml:space="preserve">  </w:t>
            </w:r>
          </w:p>
        </w:tc>
        <w:tc>
          <w:tcPr>
            <w:tcW w:w="2500" w:type="pct"/>
          </w:tcPr>
          <w:p w:rsidR="00545B34" w:rsidRPr="00106B9E" w:rsidRDefault="00AD1956" w:rsidP="00D17BA9">
            <w:pPr>
              <w:jc w:val="right"/>
              <w:rPr>
                <w:rFonts w:ascii="Book Antiqua" w:hAnsi="Book Antiqua" w:cs="Arial"/>
                <w:b/>
                <w:color w:val="000000"/>
              </w:rPr>
            </w:pPr>
            <w:r w:rsidRPr="00106B9E">
              <w:rPr>
                <w:rFonts w:ascii="Book Antiqua" w:hAnsi="Book Antiqua" w:cs="Arial"/>
                <w:b/>
                <w:color w:val="000000"/>
              </w:rPr>
              <w:t>Decision</w:t>
            </w:r>
            <w:r w:rsidR="00545B34" w:rsidRPr="00106B9E">
              <w:rPr>
                <w:rFonts w:ascii="Book Antiqua" w:hAnsi="Book Antiqua" w:cs="Arial"/>
                <w:b/>
                <w:color w:val="000000"/>
              </w:rPr>
              <w:t xml:space="preserve"> </w:t>
            </w:r>
            <w:r w:rsidR="00362F7C">
              <w:rPr>
                <w:rFonts w:ascii="Book Antiqua" w:hAnsi="Book Antiqua" w:cs="Arial"/>
                <w:b/>
                <w:color w:val="000000"/>
              </w:rPr>
              <w:t xml:space="preserve">&amp; Reasons </w:t>
            </w:r>
            <w:r w:rsidR="00545B34" w:rsidRPr="00106B9E">
              <w:rPr>
                <w:rFonts w:ascii="Book Antiqua" w:hAnsi="Book Antiqua" w:cs="Arial"/>
                <w:b/>
                <w:color w:val="000000"/>
              </w:rPr>
              <w:t>Promulgated</w:t>
            </w:r>
          </w:p>
        </w:tc>
      </w:tr>
      <w:tr w:rsidR="00545B34" w:rsidRPr="00106B9E" w:rsidTr="00D17BA9">
        <w:tc>
          <w:tcPr>
            <w:tcW w:w="2500" w:type="pct"/>
          </w:tcPr>
          <w:p w:rsidR="00545B34" w:rsidRPr="00180FD1" w:rsidRDefault="00545B34" w:rsidP="005E51FD">
            <w:pPr>
              <w:jc w:val="both"/>
              <w:rPr>
                <w:rFonts w:ascii="Book Antiqua" w:hAnsi="Book Antiqua" w:cs="Arial"/>
                <w:b/>
              </w:rPr>
            </w:pPr>
            <w:r w:rsidRPr="00180FD1">
              <w:rPr>
                <w:rFonts w:ascii="Book Antiqua" w:hAnsi="Book Antiqua" w:cs="Arial"/>
                <w:b/>
              </w:rPr>
              <w:t xml:space="preserve">On </w:t>
            </w:r>
            <w:r w:rsidR="00D0494B" w:rsidRPr="00180FD1">
              <w:rPr>
                <w:rFonts w:ascii="Book Antiqua" w:hAnsi="Book Antiqua" w:cs="Arial"/>
                <w:b/>
              </w:rPr>
              <w:t>30 August 2018</w:t>
            </w:r>
            <w:r w:rsidRPr="00180FD1">
              <w:rPr>
                <w:rFonts w:ascii="Book Antiqua" w:hAnsi="Book Antiqua" w:cs="Arial"/>
                <w:b/>
              </w:rPr>
              <w:t xml:space="preserve">  </w:t>
            </w:r>
          </w:p>
        </w:tc>
        <w:tc>
          <w:tcPr>
            <w:tcW w:w="2500" w:type="pct"/>
          </w:tcPr>
          <w:p w:rsidR="00545B34" w:rsidRPr="00106B9E" w:rsidRDefault="00362F7C" w:rsidP="00D17BA9">
            <w:pPr>
              <w:jc w:val="right"/>
              <w:rPr>
                <w:rFonts w:ascii="Book Antiqua" w:hAnsi="Book Antiqua" w:cs="Arial"/>
                <w:b/>
              </w:rPr>
            </w:pPr>
            <w:r>
              <w:rPr>
                <w:rFonts w:ascii="Book Antiqua" w:hAnsi="Book Antiqua" w:cs="Arial"/>
                <w:b/>
              </w:rPr>
              <w:t>On 10 September 2018</w:t>
            </w:r>
          </w:p>
        </w:tc>
      </w:tr>
    </w:tbl>
    <w:p w:rsidR="00545B34" w:rsidRPr="00106B9E" w:rsidRDefault="00545B34" w:rsidP="005E51FD">
      <w:pPr>
        <w:jc w:val="center"/>
        <w:rPr>
          <w:rFonts w:ascii="Book Antiqua" w:hAnsi="Book Antiqua" w:cs="Arial"/>
        </w:rPr>
      </w:pPr>
    </w:p>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D0494B">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D17BA9" w:rsidRDefault="00D17BA9" w:rsidP="005E51FD">
      <w:pPr>
        <w:jc w:val="center"/>
        <w:outlineLvl w:val="0"/>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9A438B" w:rsidRDefault="00632CF9" w:rsidP="005E51FD">
      <w:pPr>
        <w:jc w:val="center"/>
        <w:rPr>
          <w:rFonts w:ascii="Book Antiqua" w:hAnsi="Book Antiqua" w:cs="Arial"/>
          <w:b/>
          <w:color w:val="000000"/>
        </w:rPr>
      </w:pPr>
      <w:r w:rsidRPr="009A438B">
        <w:rPr>
          <w:rFonts w:ascii="Book Antiqua" w:hAnsi="Book Antiqua" w:cs="Arial"/>
          <w:b/>
        </w:rPr>
        <w:t>TAMARA BEN HORESH</w:t>
      </w:r>
    </w:p>
    <w:p w:rsidR="00545B34" w:rsidRPr="00BE57E5" w:rsidRDefault="00545B34" w:rsidP="005E51FD">
      <w:pPr>
        <w:jc w:val="center"/>
        <w:rPr>
          <w:rFonts w:ascii="Book Antiqua" w:hAnsi="Book Antiqua" w:cs="Arial"/>
          <w:b/>
          <w:color w:val="000000"/>
          <w:sz w:val="22"/>
        </w:rPr>
      </w:pPr>
      <w:r w:rsidRPr="00BE57E5">
        <w:rPr>
          <w:rFonts w:ascii="Book Antiqua" w:hAnsi="Book Antiqua" w:cs="Arial"/>
          <w:b/>
          <w:color w:val="000000"/>
          <w:sz w:val="22"/>
        </w:rPr>
        <w:t>(ANONYMITY</w:t>
      </w:r>
      <w:r w:rsidR="00AE6A11" w:rsidRPr="00BE57E5">
        <w:rPr>
          <w:rFonts w:ascii="Book Antiqua" w:hAnsi="Book Antiqua" w:cs="Arial"/>
          <w:b/>
          <w:color w:val="000000"/>
          <w:sz w:val="22"/>
        </w:rPr>
        <w:t xml:space="preserve"> DIRECTION NOT MADE</w:t>
      </w:r>
      <w:r w:rsidRPr="00BE57E5">
        <w:rPr>
          <w:rFonts w:ascii="Book Antiqua" w:hAnsi="Book Antiqua" w:cs="Arial"/>
          <w:b/>
          <w:color w:val="000000"/>
          <w:sz w:val="22"/>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D17BA9" w:rsidRDefault="00D17BA9" w:rsidP="005E51FD">
      <w:pPr>
        <w:outlineLvl w:val="0"/>
        <w:rPr>
          <w:rFonts w:ascii="Book Antiqua" w:hAnsi="Book Antiqua" w:cs="Arial"/>
          <w:b/>
          <w:u w:val="single"/>
        </w:rPr>
      </w:pPr>
    </w:p>
    <w:p w:rsidR="00D17BA9" w:rsidRDefault="00D17BA9"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8C095A" w:rsidRDefault="00545B34" w:rsidP="005E51FD">
      <w:pPr>
        <w:tabs>
          <w:tab w:val="left" w:pos="2520"/>
        </w:tabs>
        <w:outlineLvl w:val="0"/>
        <w:rPr>
          <w:rFonts w:ascii="Book Antiqua" w:hAnsi="Book Antiqua" w:cs="Arial"/>
        </w:rPr>
      </w:pPr>
      <w:r w:rsidRPr="008C095A">
        <w:rPr>
          <w:rFonts w:ascii="Book Antiqua" w:hAnsi="Book Antiqua" w:cs="Arial"/>
        </w:rPr>
        <w:t xml:space="preserve">For the Appellant: </w:t>
      </w:r>
      <w:r w:rsidR="00F74B76" w:rsidRPr="008C095A">
        <w:rPr>
          <w:rFonts w:ascii="Book Antiqua" w:hAnsi="Book Antiqua" w:cs="Arial"/>
        </w:rPr>
        <w:t xml:space="preserve">Ms L Irvine, advocate, </w:t>
      </w:r>
      <w:r w:rsidR="00AE6A11" w:rsidRPr="008C095A">
        <w:rPr>
          <w:rFonts w:ascii="Book Antiqua" w:hAnsi="Book Antiqua" w:cs="Arial"/>
        </w:rPr>
        <w:t xml:space="preserve">instructed by </w:t>
      </w:r>
      <w:r w:rsidR="00632CF9" w:rsidRPr="008C095A">
        <w:rPr>
          <w:rFonts w:ascii="Book Antiqua" w:hAnsi="Book Antiqua" w:cs="Arial"/>
        </w:rPr>
        <w:t>Drummond Miller</w:t>
      </w:r>
      <w:r w:rsidR="00AE6A11" w:rsidRPr="008C095A">
        <w:rPr>
          <w:rFonts w:ascii="Book Antiqua" w:hAnsi="Book Antiqua" w:cs="Arial"/>
        </w:rPr>
        <w:t>, solicitors</w:t>
      </w:r>
    </w:p>
    <w:p w:rsidR="00545B34" w:rsidRPr="008C095A" w:rsidRDefault="00545B34" w:rsidP="005E51FD">
      <w:pPr>
        <w:tabs>
          <w:tab w:val="left" w:pos="2520"/>
        </w:tabs>
        <w:rPr>
          <w:rFonts w:ascii="Book Antiqua" w:hAnsi="Book Antiqua" w:cs="Arial"/>
        </w:rPr>
      </w:pPr>
      <w:r w:rsidRPr="008C095A">
        <w:rPr>
          <w:rFonts w:ascii="Book Antiqua" w:hAnsi="Book Antiqua" w:cs="Arial"/>
        </w:rPr>
        <w:t xml:space="preserve">For the Respondent: </w:t>
      </w:r>
      <w:r w:rsidR="00F74B76" w:rsidRPr="008C095A">
        <w:rPr>
          <w:rFonts w:ascii="Book Antiqua" w:hAnsi="Book Antiqua" w:cs="Arial"/>
        </w:rPr>
        <w:t xml:space="preserve">Mr A Govan, </w:t>
      </w:r>
      <w:r w:rsidR="00D0494B" w:rsidRPr="008C095A">
        <w:rPr>
          <w:rFonts w:ascii="Book Antiqua" w:hAnsi="Book Antiqua" w:cs="Arial"/>
        </w:rPr>
        <w:t>Senior Home Office Presenting Officer</w:t>
      </w:r>
    </w:p>
    <w:p w:rsidR="00545B34" w:rsidRPr="008C095A" w:rsidRDefault="00545B34" w:rsidP="00BE57E5">
      <w:pPr>
        <w:spacing w:before="240"/>
        <w:jc w:val="center"/>
        <w:rPr>
          <w:rFonts w:ascii="Book Antiqua" w:hAnsi="Book Antiqua" w:cs="Arial"/>
          <w:b/>
          <w:u w:val="single"/>
        </w:rPr>
      </w:pPr>
      <w:r w:rsidRPr="008C095A">
        <w:rPr>
          <w:rFonts w:ascii="Book Antiqua" w:hAnsi="Book Antiqua" w:cs="Arial"/>
          <w:b/>
          <w:u w:val="single"/>
        </w:rPr>
        <w:t>DE</w:t>
      </w:r>
      <w:r w:rsidR="00755830" w:rsidRPr="008C095A">
        <w:rPr>
          <w:rFonts w:ascii="Book Antiqua" w:hAnsi="Book Antiqua" w:cs="Arial"/>
          <w:b/>
          <w:u w:val="single"/>
        </w:rPr>
        <w:t>CISION</w:t>
      </w:r>
      <w:r w:rsidRPr="008C095A">
        <w:rPr>
          <w:rFonts w:ascii="Book Antiqua" w:hAnsi="Book Antiqua" w:cs="Arial"/>
          <w:b/>
          <w:u w:val="single"/>
        </w:rPr>
        <w:t xml:space="preserve"> AND REASONS</w:t>
      </w:r>
    </w:p>
    <w:p w:rsidR="00D0494B" w:rsidRPr="008C095A" w:rsidRDefault="00D0494B" w:rsidP="00D0494B">
      <w:pPr>
        <w:jc w:val="both"/>
        <w:rPr>
          <w:rFonts w:ascii="Book Antiqua" w:hAnsi="Book Antiqua" w:cs="Arial"/>
        </w:rPr>
      </w:pPr>
    </w:p>
    <w:p w:rsidR="005E51FD" w:rsidRPr="008C095A" w:rsidRDefault="00D0494B" w:rsidP="00AE6A11">
      <w:pPr>
        <w:jc w:val="both"/>
        <w:rPr>
          <w:rFonts w:ascii="Book Antiqua" w:hAnsi="Book Antiqua" w:cs="Arial"/>
        </w:rPr>
      </w:pPr>
      <w:r w:rsidRPr="008C095A">
        <w:rPr>
          <w:rFonts w:ascii="Book Antiqua" w:hAnsi="Book Antiqua" w:cs="Arial"/>
        </w:rPr>
        <w:t xml:space="preserve">1. </w:t>
      </w:r>
      <w:r w:rsidR="00545B34" w:rsidRPr="008C095A">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8C095A">
        <w:rPr>
          <w:rFonts w:ascii="Book Antiqua" w:hAnsi="Book Antiqua" w:cs="Arial"/>
        </w:rPr>
        <w:t xml:space="preserve">consider </w:t>
      </w:r>
      <w:r w:rsidR="00D16669" w:rsidRPr="008C095A">
        <w:rPr>
          <w:rFonts w:ascii="Book Antiqua" w:hAnsi="Book Antiqua" w:cs="Arial"/>
        </w:rPr>
        <w:t>it</w:t>
      </w:r>
      <w:r w:rsidR="00545B34" w:rsidRPr="008C095A">
        <w:rPr>
          <w:rFonts w:ascii="Book Antiqua" w:hAnsi="Book Antiqua" w:cs="Arial"/>
        </w:rPr>
        <w:t xml:space="preserve"> necessary to make an anonymity direction.</w:t>
      </w:r>
    </w:p>
    <w:p w:rsidR="00AE6A11" w:rsidRPr="008C095A" w:rsidRDefault="00AE6A11" w:rsidP="00AE6A11">
      <w:pPr>
        <w:jc w:val="both"/>
        <w:rPr>
          <w:rFonts w:ascii="Book Antiqua" w:hAnsi="Book Antiqua" w:cs="Arial"/>
        </w:rPr>
      </w:pPr>
    </w:p>
    <w:p w:rsidR="00545B34" w:rsidRPr="008C095A" w:rsidRDefault="00AE6A11" w:rsidP="00AE6A11">
      <w:pPr>
        <w:jc w:val="both"/>
        <w:rPr>
          <w:rFonts w:ascii="Book Antiqua" w:hAnsi="Book Antiqua" w:cs="Arial"/>
        </w:rPr>
      </w:pPr>
      <w:r w:rsidRPr="008C095A">
        <w:rPr>
          <w:rFonts w:ascii="Book Antiqua" w:hAnsi="Book Antiqua" w:cs="Arial"/>
        </w:rPr>
        <w:t xml:space="preserve">2. </w:t>
      </w:r>
      <w:r w:rsidR="00545B34" w:rsidRPr="008C095A">
        <w:rPr>
          <w:rFonts w:ascii="Book Antiqua" w:hAnsi="Book Antiqua" w:cs="Arial"/>
        </w:rPr>
        <w:t>This is an appeal by the Appellant against the decision of First-tier Tribunal Judge</w:t>
      </w:r>
      <w:r w:rsidR="00207C3C" w:rsidRPr="008C095A">
        <w:rPr>
          <w:rFonts w:ascii="Book Antiqua" w:hAnsi="Book Antiqua" w:cs="Arial"/>
        </w:rPr>
        <w:t xml:space="preserve"> </w:t>
      </w:r>
      <w:proofErr w:type="spellStart"/>
      <w:r w:rsidR="00632CF9" w:rsidRPr="008C095A">
        <w:rPr>
          <w:rFonts w:ascii="Book Antiqua" w:hAnsi="Book Antiqua" w:cs="Arial"/>
        </w:rPr>
        <w:t>Mozolowski</w:t>
      </w:r>
      <w:proofErr w:type="spellEnd"/>
      <w:r w:rsidR="00545B34" w:rsidRPr="008C095A">
        <w:rPr>
          <w:rFonts w:ascii="Book Antiqua" w:hAnsi="Book Antiqua" w:cs="Arial"/>
        </w:rPr>
        <w:t xml:space="preserve"> promulgated on </w:t>
      </w:r>
      <w:r w:rsidR="00632CF9" w:rsidRPr="008C095A">
        <w:rPr>
          <w:rFonts w:ascii="Book Antiqua" w:hAnsi="Book Antiqua" w:cs="Arial"/>
        </w:rPr>
        <w:t>16 January</w:t>
      </w:r>
      <w:r w:rsidRPr="008C095A">
        <w:rPr>
          <w:rFonts w:ascii="Book Antiqua" w:hAnsi="Book Antiqua" w:cs="Arial"/>
        </w:rPr>
        <w:t xml:space="preserve"> 201</w:t>
      </w:r>
      <w:r w:rsidR="00632CF9" w:rsidRPr="008C095A">
        <w:rPr>
          <w:rFonts w:ascii="Book Antiqua" w:hAnsi="Book Antiqua" w:cs="Arial"/>
        </w:rPr>
        <w:t>8</w:t>
      </w:r>
      <w:r w:rsidR="00545B34" w:rsidRPr="008C095A">
        <w:rPr>
          <w:rFonts w:ascii="Book Antiqua" w:hAnsi="Book Antiqua" w:cs="Arial"/>
        </w:rPr>
        <w:t>, which dismissed the Appellant’s appeal on all grounds.</w:t>
      </w:r>
    </w:p>
    <w:p w:rsidR="00545B34" w:rsidRPr="008C095A" w:rsidRDefault="00545B34" w:rsidP="005E51FD">
      <w:pPr>
        <w:jc w:val="both"/>
        <w:rPr>
          <w:rFonts w:ascii="Book Antiqua" w:hAnsi="Book Antiqua" w:cs="Arial"/>
        </w:rPr>
      </w:pPr>
    </w:p>
    <w:p w:rsidR="00545B34" w:rsidRPr="008C095A" w:rsidRDefault="00545B34" w:rsidP="005E51FD">
      <w:pPr>
        <w:jc w:val="both"/>
        <w:rPr>
          <w:rFonts w:ascii="Book Antiqua" w:hAnsi="Book Antiqua" w:cs="Arial"/>
          <w:u w:val="single"/>
        </w:rPr>
      </w:pPr>
      <w:r w:rsidRPr="008C095A">
        <w:rPr>
          <w:rFonts w:ascii="Book Antiqua" w:hAnsi="Book Antiqua" w:cs="Arial"/>
          <w:u w:val="single"/>
        </w:rPr>
        <w:t>Background</w:t>
      </w:r>
    </w:p>
    <w:p w:rsidR="00545B34" w:rsidRPr="008C095A" w:rsidRDefault="00545B34" w:rsidP="005E51FD">
      <w:pPr>
        <w:ind w:left="360"/>
        <w:jc w:val="both"/>
        <w:rPr>
          <w:rFonts w:ascii="Book Antiqua" w:hAnsi="Book Antiqua" w:cs="Arial"/>
        </w:rPr>
      </w:pPr>
    </w:p>
    <w:p w:rsidR="00545B34" w:rsidRPr="008C095A" w:rsidRDefault="00AE6A11" w:rsidP="00AE6A11">
      <w:pPr>
        <w:jc w:val="both"/>
        <w:rPr>
          <w:rFonts w:ascii="Book Antiqua" w:hAnsi="Book Antiqua" w:cs="Arial"/>
        </w:rPr>
      </w:pPr>
      <w:r w:rsidRPr="008C095A">
        <w:rPr>
          <w:rFonts w:ascii="Book Antiqua" w:hAnsi="Book Antiqua" w:cs="Arial"/>
        </w:rPr>
        <w:t xml:space="preserve">3. </w:t>
      </w:r>
      <w:r w:rsidR="00087FA9" w:rsidRPr="008C095A">
        <w:rPr>
          <w:rFonts w:ascii="Book Antiqua" w:hAnsi="Book Antiqua" w:cs="Arial"/>
        </w:rPr>
        <w:t>The Appellant</w:t>
      </w:r>
      <w:r w:rsidR="00545B34" w:rsidRPr="008C095A">
        <w:rPr>
          <w:rFonts w:ascii="Book Antiqua" w:hAnsi="Book Antiqua" w:cs="Arial"/>
        </w:rPr>
        <w:t xml:space="preserve"> was born on</w:t>
      </w:r>
      <w:r w:rsidRPr="008C095A">
        <w:rPr>
          <w:rFonts w:ascii="Book Antiqua" w:hAnsi="Book Antiqua" w:cs="Arial"/>
        </w:rPr>
        <w:t xml:space="preserve"> </w:t>
      </w:r>
      <w:r w:rsidR="00632CF9" w:rsidRPr="008C095A">
        <w:rPr>
          <w:rFonts w:ascii="Book Antiqua" w:hAnsi="Book Antiqua" w:cs="Arial"/>
        </w:rPr>
        <w:t>2</w:t>
      </w:r>
      <w:r w:rsidR="009A438B" w:rsidRPr="008C095A">
        <w:rPr>
          <w:rFonts w:ascii="Book Antiqua" w:hAnsi="Book Antiqua" w:cs="Arial"/>
        </w:rPr>
        <w:t xml:space="preserve">9 April </w:t>
      </w:r>
      <w:r w:rsidRPr="008C095A">
        <w:rPr>
          <w:rFonts w:ascii="Book Antiqua" w:hAnsi="Book Antiqua" w:cs="Arial"/>
        </w:rPr>
        <w:t>19</w:t>
      </w:r>
      <w:r w:rsidR="00632CF9" w:rsidRPr="008C095A">
        <w:rPr>
          <w:rFonts w:ascii="Book Antiqua" w:hAnsi="Book Antiqua" w:cs="Arial"/>
        </w:rPr>
        <w:t>70</w:t>
      </w:r>
      <w:r w:rsidRPr="008C095A">
        <w:rPr>
          <w:rFonts w:ascii="Book Antiqua" w:hAnsi="Book Antiqua" w:cs="Arial"/>
        </w:rPr>
        <w:t xml:space="preserve"> </w:t>
      </w:r>
      <w:r w:rsidR="00087FA9" w:rsidRPr="008C095A">
        <w:rPr>
          <w:rFonts w:ascii="Book Antiqua" w:hAnsi="Book Antiqua" w:cs="Arial"/>
        </w:rPr>
        <w:t xml:space="preserve">and is a </w:t>
      </w:r>
      <w:r w:rsidR="00622E11" w:rsidRPr="008C095A">
        <w:rPr>
          <w:rFonts w:ascii="Book Antiqua" w:hAnsi="Book Antiqua" w:cs="Arial"/>
        </w:rPr>
        <w:t>national</w:t>
      </w:r>
      <w:r w:rsidR="00087FA9" w:rsidRPr="008C095A">
        <w:rPr>
          <w:rFonts w:ascii="Book Antiqua" w:hAnsi="Book Antiqua" w:cs="Arial"/>
        </w:rPr>
        <w:t xml:space="preserve"> of</w:t>
      </w:r>
      <w:r w:rsidRPr="008C095A">
        <w:rPr>
          <w:rFonts w:ascii="Book Antiqua" w:hAnsi="Book Antiqua" w:cs="Arial"/>
        </w:rPr>
        <w:t xml:space="preserve"> I</w:t>
      </w:r>
      <w:r w:rsidR="00632CF9" w:rsidRPr="008C095A">
        <w:rPr>
          <w:rFonts w:ascii="Book Antiqua" w:hAnsi="Book Antiqua" w:cs="Arial"/>
        </w:rPr>
        <w:t>srael</w:t>
      </w:r>
      <w:r w:rsidR="00545B34" w:rsidRPr="008C095A">
        <w:rPr>
          <w:rFonts w:ascii="Book Antiqua" w:hAnsi="Book Antiqua" w:cs="Arial"/>
        </w:rPr>
        <w:t>.</w:t>
      </w:r>
      <w:r w:rsidRPr="008C095A">
        <w:rPr>
          <w:rFonts w:ascii="Book Antiqua" w:hAnsi="Book Antiqua" w:cs="Arial"/>
        </w:rPr>
        <w:t xml:space="preserve"> </w:t>
      </w:r>
      <w:r w:rsidR="00545B34" w:rsidRPr="008C095A">
        <w:rPr>
          <w:rFonts w:ascii="Book Antiqua" w:hAnsi="Book Antiqua" w:cs="Arial"/>
        </w:rPr>
        <w:t xml:space="preserve">On </w:t>
      </w:r>
      <w:r w:rsidR="00632CF9" w:rsidRPr="008C095A">
        <w:rPr>
          <w:rFonts w:ascii="Book Antiqua" w:hAnsi="Book Antiqua" w:cs="Arial"/>
        </w:rPr>
        <w:t xml:space="preserve">03 May </w:t>
      </w:r>
      <w:r w:rsidRPr="008C095A">
        <w:rPr>
          <w:rFonts w:ascii="Book Antiqua" w:hAnsi="Book Antiqua" w:cs="Arial"/>
        </w:rPr>
        <w:t>2016</w:t>
      </w:r>
      <w:r w:rsidR="00545B34" w:rsidRPr="008C095A">
        <w:rPr>
          <w:rFonts w:ascii="Book Antiqua" w:hAnsi="Book Antiqua" w:cs="Arial"/>
        </w:rPr>
        <w:t xml:space="preserve"> the Secretary of State refused the Appellant’s</w:t>
      </w:r>
      <w:r w:rsidR="00632CF9" w:rsidRPr="008C095A">
        <w:rPr>
          <w:rFonts w:ascii="Book Antiqua" w:hAnsi="Book Antiqua" w:cs="Arial"/>
        </w:rPr>
        <w:t xml:space="preserve"> application for leave to remain in the UK</w:t>
      </w:r>
      <w:r w:rsidRPr="008C095A">
        <w:rPr>
          <w:rFonts w:ascii="Book Antiqua" w:hAnsi="Book Antiqua" w:cs="Arial"/>
        </w:rPr>
        <w:t>.</w:t>
      </w:r>
    </w:p>
    <w:p w:rsidR="00545B34" w:rsidRPr="008C095A" w:rsidRDefault="00545B34" w:rsidP="005E51FD">
      <w:pPr>
        <w:pStyle w:val="ListParagraph"/>
        <w:rPr>
          <w:rFonts w:ascii="Book Antiqua" w:hAnsi="Book Antiqua" w:cs="Arial"/>
        </w:rPr>
      </w:pPr>
    </w:p>
    <w:p w:rsidR="00545B34" w:rsidRPr="008C095A" w:rsidRDefault="00545B34" w:rsidP="005E51FD">
      <w:pPr>
        <w:jc w:val="both"/>
        <w:rPr>
          <w:rFonts w:ascii="Book Antiqua" w:hAnsi="Book Antiqua" w:cs="Arial"/>
          <w:u w:val="single"/>
        </w:rPr>
      </w:pPr>
      <w:r w:rsidRPr="008C095A">
        <w:rPr>
          <w:rFonts w:ascii="Book Antiqua" w:hAnsi="Book Antiqua" w:cs="Arial"/>
          <w:u w:val="single"/>
        </w:rPr>
        <w:t>The Judge’s Decision</w:t>
      </w:r>
    </w:p>
    <w:p w:rsidR="00AE6A11" w:rsidRPr="008C095A" w:rsidRDefault="00AE6A11" w:rsidP="00AE6A11">
      <w:pPr>
        <w:jc w:val="both"/>
        <w:rPr>
          <w:rFonts w:ascii="Book Antiqua" w:hAnsi="Book Antiqua" w:cs="Arial"/>
        </w:rPr>
      </w:pPr>
    </w:p>
    <w:p w:rsidR="00545B34" w:rsidRPr="002B60FA" w:rsidRDefault="00AE6A11" w:rsidP="00AE6A11">
      <w:pPr>
        <w:jc w:val="both"/>
        <w:rPr>
          <w:rFonts w:ascii="Book Antiqua" w:hAnsi="Book Antiqua" w:cs="Arial"/>
          <w:color w:val="000000"/>
          <w:sz w:val="22"/>
          <w:szCs w:val="22"/>
        </w:rPr>
      </w:pPr>
      <w:r w:rsidRPr="008C095A">
        <w:rPr>
          <w:rFonts w:ascii="Book Antiqua" w:hAnsi="Book Antiqua" w:cs="Arial"/>
        </w:rPr>
        <w:t xml:space="preserve">4. </w:t>
      </w:r>
      <w:r w:rsidR="00545B34" w:rsidRPr="008C095A">
        <w:rPr>
          <w:rFonts w:ascii="Book Antiqua" w:hAnsi="Book Antiqua" w:cs="Arial"/>
        </w:rPr>
        <w:t>The Appellant appealed to the First-tier Tribunal</w:t>
      </w:r>
      <w:r w:rsidR="00850890" w:rsidRPr="008C095A">
        <w:rPr>
          <w:rFonts w:ascii="Book Antiqua" w:hAnsi="Book Antiqua" w:cs="Arial"/>
        </w:rPr>
        <w:t>.</w:t>
      </w:r>
      <w:r w:rsidR="00545B34" w:rsidRPr="008C095A">
        <w:rPr>
          <w:rFonts w:ascii="Book Antiqua" w:hAnsi="Book Antiqua" w:cs="Arial"/>
        </w:rPr>
        <w:t xml:space="preserve"> First-tier Tribunal Judge </w:t>
      </w:r>
      <w:proofErr w:type="spellStart"/>
      <w:r w:rsidR="00632CF9" w:rsidRPr="008C095A">
        <w:rPr>
          <w:rFonts w:ascii="Book Antiqua" w:hAnsi="Book Antiqua" w:cs="Arial"/>
        </w:rPr>
        <w:t>Mozolowski</w:t>
      </w:r>
      <w:proofErr w:type="spellEnd"/>
      <w:r w:rsidR="00850890" w:rsidRPr="008C095A">
        <w:rPr>
          <w:rFonts w:ascii="Book Antiqua" w:hAnsi="Book Antiqua" w:cs="Arial"/>
        </w:rPr>
        <w:t xml:space="preserve"> (</w:t>
      </w:r>
      <w:r w:rsidR="00545B34" w:rsidRPr="008C095A">
        <w:rPr>
          <w:rFonts w:ascii="Book Antiqua" w:hAnsi="Book Antiqua" w:cs="Arial"/>
        </w:rPr>
        <w:t xml:space="preserve">“the Judge”) dismissed the appeal against the Respondent’s decision. Grounds of appeal were lodged and on </w:t>
      </w:r>
      <w:r w:rsidR="008F6315" w:rsidRPr="008C095A">
        <w:rPr>
          <w:rFonts w:ascii="Book Antiqua" w:hAnsi="Book Antiqua" w:cs="Arial"/>
        </w:rPr>
        <w:t xml:space="preserve">15 May 2018 </w:t>
      </w:r>
      <w:r w:rsidR="00545B34" w:rsidRPr="008C095A">
        <w:rPr>
          <w:rFonts w:ascii="Book Antiqua" w:hAnsi="Book Antiqua" w:cs="Arial"/>
        </w:rPr>
        <w:t xml:space="preserve">Judge </w:t>
      </w:r>
      <w:r w:rsidR="008F6315" w:rsidRPr="008C095A">
        <w:rPr>
          <w:rFonts w:ascii="Book Antiqua" w:hAnsi="Book Antiqua" w:cs="Arial"/>
        </w:rPr>
        <w:t>Pedro</w:t>
      </w:r>
      <w:r w:rsidR="00545B34" w:rsidRPr="008C095A">
        <w:rPr>
          <w:rFonts w:ascii="Book Antiqua" w:hAnsi="Book Antiqua" w:cs="Arial"/>
        </w:rPr>
        <w:t xml:space="preserve"> gave </w:t>
      </w:r>
      <w:r w:rsidR="00850890" w:rsidRPr="008C095A">
        <w:rPr>
          <w:rFonts w:ascii="Book Antiqua" w:hAnsi="Book Antiqua" w:cs="Arial"/>
          <w:color w:val="000000"/>
        </w:rPr>
        <w:t>permission to appeal stating</w:t>
      </w:r>
    </w:p>
    <w:p w:rsidR="008F6315" w:rsidRPr="002B60FA" w:rsidRDefault="00BE57E5" w:rsidP="00BE57E5">
      <w:pPr>
        <w:tabs>
          <w:tab w:val="left" w:pos="1134"/>
        </w:tabs>
        <w:spacing w:before="120" w:after="120"/>
        <w:ind w:left="567" w:right="567"/>
        <w:jc w:val="both"/>
        <w:rPr>
          <w:rFonts w:ascii="Book Antiqua" w:hAnsi="Book Antiqua" w:cs="Arial"/>
          <w:color w:val="000000"/>
          <w:sz w:val="22"/>
          <w:szCs w:val="22"/>
        </w:rPr>
      </w:pPr>
      <w:r>
        <w:rPr>
          <w:rFonts w:ascii="Book Antiqua" w:hAnsi="Book Antiqua" w:cs="Arial"/>
          <w:color w:val="000000"/>
          <w:sz w:val="22"/>
          <w:szCs w:val="22"/>
        </w:rPr>
        <w:t>“</w:t>
      </w:r>
      <w:r w:rsidR="008F6315" w:rsidRPr="002B60FA">
        <w:rPr>
          <w:rFonts w:ascii="Book Antiqua" w:hAnsi="Book Antiqua" w:cs="Arial"/>
          <w:color w:val="000000"/>
          <w:sz w:val="22"/>
          <w:szCs w:val="22"/>
        </w:rPr>
        <w:t>1.</w:t>
      </w:r>
      <w:r>
        <w:rPr>
          <w:rFonts w:ascii="Book Antiqua" w:hAnsi="Book Antiqua" w:cs="Arial"/>
          <w:color w:val="000000"/>
          <w:sz w:val="22"/>
          <w:szCs w:val="22"/>
        </w:rPr>
        <w:tab/>
      </w:r>
      <w:r w:rsidR="008F6315" w:rsidRPr="002B60FA">
        <w:rPr>
          <w:rFonts w:ascii="Book Antiqua" w:hAnsi="Book Antiqua" w:cs="Arial"/>
          <w:color w:val="000000"/>
          <w:sz w:val="22"/>
          <w:szCs w:val="22"/>
        </w:rPr>
        <w:t xml:space="preserve">The appellant is a citizen of Israel born on 29 April 1970 and seeks permission to appeal, in time, against a decision of </w:t>
      </w:r>
      <w:r w:rsidR="009A438B" w:rsidRPr="002B60FA">
        <w:rPr>
          <w:rFonts w:ascii="Book Antiqua" w:hAnsi="Book Antiqua" w:cs="Arial"/>
          <w:color w:val="000000"/>
          <w:sz w:val="22"/>
          <w:szCs w:val="22"/>
        </w:rPr>
        <w:t>F</w:t>
      </w:r>
      <w:r w:rsidR="008F6315" w:rsidRPr="002B60FA">
        <w:rPr>
          <w:rFonts w:ascii="Book Antiqua" w:hAnsi="Book Antiqua" w:cs="Arial"/>
          <w:color w:val="000000"/>
          <w:sz w:val="22"/>
          <w:szCs w:val="22"/>
        </w:rPr>
        <w:t xml:space="preserve">irst-tier </w:t>
      </w:r>
      <w:r w:rsidR="009A438B" w:rsidRPr="002B60FA">
        <w:rPr>
          <w:rFonts w:ascii="Book Antiqua" w:hAnsi="Book Antiqua" w:cs="Arial"/>
          <w:color w:val="000000"/>
          <w:sz w:val="22"/>
          <w:szCs w:val="22"/>
        </w:rPr>
        <w:t>T</w:t>
      </w:r>
      <w:r w:rsidR="008F6315" w:rsidRPr="002B60FA">
        <w:rPr>
          <w:rFonts w:ascii="Book Antiqua" w:hAnsi="Book Antiqua" w:cs="Arial"/>
          <w:color w:val="000000"/>
          <w:sz w:val="22"/>
          <w:szCs w:val="22"/>
        </w:rPr>
        <w:t xml:space="preserve">ribunal </w:t>
      </w:r>
      <w:r w:rsidR="009A438B" w:rsidRPr="002B60FA">
        <w:rPr>
          <w:rFonts w:ascii="Book Antiqua" w:hAnsi="Book Antiqua" w:cs="Arial"/>
          <w:color w:val="000000"/>
          <w:sz w:val="22"/>
          <w:szCs w:val="22"/>
        </w:rPr>
        <w:t>J</w:t>
      </w:r>
      <w:r w:rsidR="008F6315" w:rsidRPr="002B60FA">
        <w:rPr>
          <w:rFonts w:ascii="Book Antiqua" w:hAnsi="Book Antiqua" w:cs="Arial"/>
          <w:color w:val="000000"/>
          <w:sz w:val="22"/>
          <w:szCs w:val="22"/>
        </w:rPr>
        <w:t xml:space="preserve">udge </w:t>
      </w:r>
      <w:proofErr w:type="spellStart"/>
      <w:r w:rsidR="008F6315" w:rsidRPr="002B60FA">
        <w:rPr>
          <w:rFonts w:ascii="Book Antiqua" w:hAnsi="Book Antiqua" w:cs="Arial"/>
          <w:color w:val="000000"/>
          <w:sz w:val="22"/>
          <w:szCs w:val="22"/>
        </w:rPr>
        <w:t>Mozolowsk</w:t>
      </w:r>
      <w:r w:rsidR="009A438B" w:rsidRPr="002B60FA">
        <w:rPr>
          <w:rFonts w:ascii="Book Antiqua" w:hAnsi="Book Antiqua" w:cs="Arial"/>
          <w:color w:val="000000"/>
          <w:sz w:val="22"/>
          <w:szCs w:val="22"/>
        </w:rPr>
        <w:t>i</w:t>
      </w:r>
      <w:proofErr w:type="spellEnd"/>
      <w:r w:rsidR="008F6315" w:rsidRPr="002B60FA">
        <w:rPr>
          <w:rFonts w:ascii="Book Antiqua" w:hAnsi="Book Antiqua" w:cs="Arial"/>
          <w:color w:val="000000"/>
          <w:sz w:val="22"/>
          <w:szCs w:val="22"/>
        </w:rPr>
        <w:t xml:space="preserve"> promulgated on 16 January 2018 to dismiss her appeal against a decision of the respondent dated 3 May 2016 to refuse her human rights claim.</w:t>
      </w:r>
    </w:p>
    <w:p w:rsidR="008F6315" w:rsidRPr="002B60FA" w:rsidRDefault="008F6315" w:rsidP="00BE57E5">
      <w:pPr>
        <w:tabs>
          <w:tab w:val="left" w:pos="1134"/>
        </w:tabs>
        <w:spacing w:before="120" w:after="120"/>
        <w:ind w:left="567" w:right="567"/>
        <w:jc w:val="both"/>
        <w:rPr>
          <w:rFonts w:ascii="Book Antiqua" w:hAnsi="Book Antiqua" w:cs="Arial"/>
          <w:color w:val="000000"/>
          <w:sz w:val="22"/>
          <w:szCs w:val="22"/>
        </w:rPr>
      </w:pPr>
      <w:r w:rsidRPr="002B60FA">
        <w:rPr>
          <w:rFonts w:ascii="Book Antiqua" w:hAnsi="Book Antiqua" w:cs="Arial"/>
          <w:color w:val="000000"/>
          <w:sz w:val="22"/>
          <w:szCs w:val="22"/>
        </w:rPr>
        <w:t>2.</w:t>
      </w:r>
      <w:r w:rsidR="00BE57E5">
        <w:rPr>
          <w:rFonts w:ascii="Book Antiqua" w:hAnsi="Book Antiqua" w:cs="Arial"/>
          <w:color w:val="000000"/>
          <w:sz w:val="22"/>
          <w:szCs w:val="22"/>
        </w:rPr>
        <w:tab/>
      </w:r>
      <w:r w:rsidRPr="002B60FA">
        <w:rPr>
          <w:rFonts w:ascii="Book Antiqua" w:hAnsi="Book Antiqua" w:cs="Arial"/>
          <w:color w:val="000000"/>
          <w:sz w:val="22"/>
          <w:szCs w:val="22"/>
        </w:rPr>
        <w:t xml:space="preserve">The grounds are rather rambling but in essence and inter alia challenge the </w:t>
      </w:r>
      <w:r w:rsidR="009A438B" w:rsidRPr="002B60FA">
        <w:rPr>
          <w:rFonts w:ascii="Book Antiqua" w:hAnsi="Book Antiqua" w:cs="Arial"/>
          <w:color w:val="000000"/>
          <w:sz w:val="22"/>
          <w:szCs w:val="22"/>
        </w:rPr>
        <w:t>J</w:t>
      </w:r>
      <w:r w:rsidRPr="002B60FA">
        <w:rPr>
          <w:rFonts w:ascii="Book Antiqua" w:hAnsi="Book Antiqua" w:cs="Arial"/>
          <w:color w:val="000000"/>
          <w:sz w:val="22"/>
          <w:szCs w:val="22"/>
        </w:rPr>
        <w:t xml:space="preserve">udge’s assessment of the proportionality of the respondent’s decision under article 8 outside the immigration rules </w:t>
      </w:r>
      <w:r w:rsidR="009A438B" w:rsidRPr="002B60FA">
        <w:rPr>
          <w:rFonts w:ascii="Book Antiqua" w:hAnsi="Book Antiqua" w:cs="Arial"/>
          <w:color w:val="000000"/>
          <w:sz w:val="22"/>
          <w:szCs w:val="22"/>
        </w:rPr>
        <w:t>a</w:t>
      </w:r>
      <w:r w:rsidRPr="002B60FA">
        <w:rPr>
          <w:rFonts w:ascii="Book Antiqua" w:hAnsi="Book Antiqua" w:cs="Arial"/>
          <w:color w:val="000000"/>
          <w:sz w:val="22"/>
          <w:szCs w:val="22"/>
        </w:rPr>
        <w:t xml:space="preserve">s amounting to an error of law in failing to give clear and adequate consideration to the best interests of the two children of the appellant. It is asserted, and does not appear to be </w:t>
      </w:r>
      <w:r w:rsidR="00180FD1" w:rsidRPr="002B60FA">
        <w:rPr>
          <w:rFonts w:ascii="Book Antiqua" w:hAnsi="Book Antiqua" w:cs="Arial"/>
          <w:color w:val="000000"/>
          <w:sz w:val="22"/>
          <w:szCs w:val="22"/>
        </w:rPr>
        <w:t>i</w:t>
      </w:r>
      <w:r w:rsidRPr="002B60FA">
        <w:rPr>
          <w:rFonts w:ascii="Book Antiqua" w:hAnsi="Book Antiqua" w:cs="Arial"/>
          <w:color w:val="000000"/>
          <w:sz w:val="22"/>
          <w:szCs w:val="22"/>
        </w:rPr>
        <w:t>n issue</w:t>
      </w:r>
      <w:r w:rsidR="009A438B" w:rsidRPr="002B60FA">
        <w:rPr>
          <w:rFonts w:ascii="Book Antiqua" w:hAnsi="Book Antiqua" w:cs="Arial"/>
          <w:color w:val="000000"/>
          <w:sz w:val="22"/>
          <w:szCs w:val="22"/>
        </w:rPr>
        <w:t>,</w:t>
      </w:r>
      <w:r w:rsidRPr="002B60FA">
        <w:rPr>
          <w:rFonts w:ascii="Book Antiqua" w:hAnsi="Book Antiqua" w:cs="Arial"/>
          <w:color w:val="000000"/>
          <w:sz w:val="22"/>
          <w:szCs w:val="22"/>
        </w:rPr>
        <w:t xml:space="preserve"> that the two children are British citizens and therefore qualifying children for the purpose of section 117</w:t>
      </w:r>
      <w:proofErr w:type="gramStart"/>
      <w:r w:rsidRPr="002B60FA">
        <w:rPr>
          <w:rFonts w:ascii="Book Antiqua" w:hAnsi="Book Antiqua" w:cs="Arial"/>
          <w:color w:val="000000"/>
          <w:sz w:val="22"/>
          <w:szCs w:val="22"/>
        </w:rPr>
        <w:t>B(</w:t>
      </w:r>
      <w:proofErr w:type="gramEnd"/>
      <w:r w:rsidRPr="002B60FA">
        <w:rPr>
          <w:rFonts w:ascii="Book Antiqua" w:hAnsi="Book Antiqua" w:cs="Arial"/>
          <w:color w:val="000000"/>
          <w:sz w:val="22"/>
          <w:szCs w:val="22"/>
        </w:rPr>
        <w:t>6) of the 200</w:t>
      </w:r>
      <w:r w:rsidR="009A438B" w:rsidRPr="002B60FA">
        <w:rPr>
          <w:rFonts w:ascii="Book Antiqua" w:hAnsi="Book Antiqua" w:cs="Arial"/>
          <w:color w:val="000000"/>
          <w:sz w:val="22"/>
          <w:szCs w:val="22"/>
        </w:rPr>
        <w:t>2</w:t>
      </w:r>
      <w:r w:rsidRPr="002B60FA">
        <w:rPr>
          <w:rFonts w:ascii="Book Antiqua" w:hAnsi="Book Antiqua" w:cs="Arial"/>
          <w:color w:val="000000"/>
          <w:sz w:val="22"/>
          <w:szCs w:val="22"/>
        </w:rPr>
        <w:t xml:space="preserve"> </w:t>
      </w:r>
      <w:r w:rsidR="00180FD1" w:rsidRPr="002B60FA">
        <w:rPr>
          <w:rFonts w:ascii="Book Antiqua" w:hAnsi="Book Antiqua" w:cs="Arial"/>
          <w:color w:val="000000"/>
          <w:sz w:val="22"/>
          <w:szCs w:val="22"/>
        </w:rPr>
        <w:t>A</w:t>
      </w:r>
      <w:r w:rsidRPr="002B60FA">
        <w:rPr>
          <w:rFonts w:ascii="Book Antiqua" w:hAnsi="Book Antiqua" w:cs="Arial"/>
          <w:color w:val="000000"/>
          <w:sz w:val="22"/>
          <w:szCs w:val="22"/>
        </w:rPr>
        <w:t xml:space="preserve">ct. It is of concern that the </w:t>
      </w:r>
      <w:r w:rsidR="009A438B" w:rsidRPr="002B60FA">
        <w:rPr>
          <w:rFonts w:ascii="Book Antiqua" w:hAnsi="Book Antiqua" w:cs="Arial"/>
          <w:color w:val="000000"/>
          <w:sz w:val="22"/>
          <w:szCs w:val="22"/>
        </w:rPr>
        <w:t>J</w:t>
      </w:r>
      <w:r w:rsidRPr="002B60FA">
        <w:rPr>
          <w:rFonts w:ascii="Book Antiqua" w:hAnsi="Book Antiqua" w:cs="Arial"/>
          <w:color w:val="000000"/>
          <w:sz w:val="22"/>
          <w:szCs w:val="22"/>
        </w:rPr>
        <w:t>udge makes no specific reference to section 117</w:t>
      </w:r>
      <w:proofErr w:type="gramStart"/>
      <w:r w:rsidRPr="002B60FA">
        <w:rPr>
          <w:rFonts w:ascii="Book Antiqua" w:hAnsi="Book Antiqua" w:cs="Arial"/>
          <w:color w:val="000000"/>
          <w:sz w:val="22"/>
          <w:szCs w:val="22"/>
        </w:rPr>
        <w:t>B(</w:t>
      </w:r>
      <w:proofErr w:type="gramEnd"/>
      <w:r w:rsidRPr="002B60FA">
        <w:rPr>
          <w:rFonts w:ascii="Book Antiqua" w:hAnsi="Book Antiqua" w:cs="Arial"/>
          <w:color w:val="000000"/>
          <w:sz w:val="22"/>
          <w:szCs w:val="22"/>
        </w:rPr>
        <w:t>6) and the reasonableness of expecting the children to leave the United Kingdom within the framework of that statutory provision and relevant case law.</w:t>
      </w:r>
    </w:p>
    <w:p w:rsidR="008F6315" w:rsidRPr="002B60FA" w:rsidRDefault="008F6315" w:rsidP="00BE57E5">
      <w:pPr>
        <w:tabs>
          <w:tab w:val="left" w:pos="1134"/>
        </w:tabs>
        <w:spacing w:before="120" w:after="120"/>
        <w:ind w:left="567" w:right="567"/>
        <w:jc w:val="both"/>
        <w:rPr>
          <w:rFonts w:ascii="Book Antiqua" w:hAnsi="Book Antiqua" w:cs="Arial"/>
          <w:color w:val="000000"/>
          <w:sz w:val="22"/>
          <w:szCs w:val="22"/>
        </w:rPr>
      </w:pPr>
      <w:r w:rsidRPr="002B60FA">
        <w:rPr>
          <w:rFonts w:ascii="Book Antiqua" w:hAnsi="Book Antiqua" w:cs="Arial"/>
          <w:color w:val="000000"/>
          <w:sz w:val="22"/>
          <w:szCs w:val="22"/>
        </w:rPr>
        <w:t>3.</w:t>
      </w:r>
      <w:r w:rsidR="00BE57E5">
        <w:rPr>
          <w:rFonts w:ascii="Book Antiqua" w:hAnsi="Book Antiqua" w:cs="Arial"/>
          <w:color w:val="000000"/>
          <w:sz w:val="22"/>
          <w:szCs w:val="22"/>
        </w:rPr>
        <w:tab/>
      </w:r>
      <w:r w:rsidRPr="002B60FA">
        <w:rPr>
          <w:rFonts w:ascii="Book Antiqua" w:hAnsi="Book Antiqua" w:cs="Arial"/>
          <w:color w:val="000000"/>
          <w:sz w:val="22"/>
          <w:szCs w:val="22"/>
        </w:rPr>
        <w:t>The grounds disclose an arguable error of law capable of affecting the outcome.</w:t>
      </w:r>
      <w:r w:rsidR="00BE57E5">
        <w:rPr>
          <w:rFonts w:ascii="Book Antiqua" w:hAnsi="Book Antiqua" w:cs="Arial"/>
          <w:color w:val="000000"/>
          <w:sz w:val="22"/>
          <w:szCs w:val="22"/>
        </w:rPr>
        <w:t>”</w:t>
      </w:r>
    </w:p>
    <w:p w:rsidR="00F74B76" w:rsidRPr="008C095A" w:rsidRDefault="00F74B76" w:rsidP="00AE6A11">
      <w:pPr>
        <w:jc w:val="both"/>
        <w:rPr>
          <w:rFonts w:ascii="Book Antiqua" w:hAnsi="Book Antiqua" w:cs="Arial"/>
          <w:color w:val="000000"/>
          <w:u w:val="single"/>
        </w:rPr>
      </w:pPr>
      <w:r w:rsidRPr="008C095A">
        <w:rPr>
          <w:rFonts w:ascii="Book Antiqua" w:hAnsi="Book Antiqua" w:cs="Arial"/>
          <w:color w:val="000000"/>
          <w:u w:val="single"/>
        </w:rPr>
        <w:t>The Hearing</w:t>
      </w:r>
    </w:p>
    <w:p w:rsidR="00F74B76" w:rsidRPr="008C095A" w:rsidRDefault="00F74B76" w:rsidP="00AE6A11">
      <w:pPr>
        <w:jc w:val="both"/>
        <w:rPr>
          <w:rFonts w:ascii="Book Antiqua" w:hAnsi="Book Antiqua" w:cs="Arial"/>
          <w:color w:val="000000"/>
        </w:rPr>
      </w:pPr>
    </w:p>
    <w:p w:rsidR="00311920" w:rsidRPr="008C095A" w:rsidRDefault="00F74B76" w:rsidP="00AE6A11">
      <w:pPr>
        <w:jc w:val="both"/>
        <w:rPr>
          <w:rFonts w:ascii="Book Antiqua" w:hAnsi="Book Antiqua" w:cs="Arial"/>
          <w:color w:val="000000"/>
        </w:rPr>
      </w:pPr>
      <w:r w:rsidRPr="008C095A">
        <w:rPr>
          <w:rFonts w:ascii="Book Antiqua" w:hAnsi="Book Antiqua" w:cs="Arial"/>
          <w:color w:val="000000"/>
        </w:rPr>
        <w:t xml:space="preserve">5. (a) </w:t>
      </w:r>
      <w:r w:rsidR="00311920" w:rsidRPr="008C095A">
        <w:rPr>
          <w:rFonts w:ascii="Book Antiqua" w:hAnsi="Book Antiqua" w:cs="Arial"/>
          <w:color w:val="000000"/>
        </w:rPr>
        <w:t xml:space="preserve">Ms Irvine, for the appellant, moved the grounds of appeal. She told me that the </w:t>
      </w:r>
      <w:r w:rsidR="009A438B" w:rsidRPr="008C095A">
        <w:rPr>
          <w:rFonts w:ascii="Book Antiqua" w:hAnsi="Book Antiqua" w:cs="Arial"/>
          <w:color w:val="000000"/>
        </w:rPr>
        <w:t>J</w:t>
      </w:r>
      <w:r w:rsidR="00311920" w:rsidRPr="008C095A">
        <w:rPr>
          <w:rFonts w:ascii="Book Antiqua" w:hAnsi="Book Antiqua" w:cs="Arial"/>
          <w:color w:val="000000"/>
        </w:rPr>
        <w:t xml:space="preserve">udge failed to take account of the guidance given in </w:t>
      </w:r>
      <w:bookmarkStart w:id="1" w:name="_Hlk523839942"/>
      <w:r w:rsidR="009A438B" w:rsidRPr="008C095A">
        <w:rPr>
          <w:rFonts w:ascii="Book Antiqua" w:hAnsi="Book Antiqua" w:cs="Arial"/>
          <w:u w:val="single"/>
        </w:rPr>
        <w:t xml:space="preserve">SF and others (Guidance, post-2014 Act) Albania </w:t>
      </w:r>
      <w:r w:rsidR="009A438B" w:rsidRPr="008C095A">
        <w:rPr>
          <w:rFonts w:ascii="Book Antiqua" w:hAnsi="Book Antiqua" w:cs="Arial"/>
        </w:rPr>
        <w:t>[2017] UKUT 00120 (IAC)</w:t>
      </w:r>
      <w:bookmarkEnd w:id="1"/>
      <w:r w:rsidR="009A438B" w:rsidRPr="008C095A">
        <w:rPr>
          <w:rFonts w:ascii="Book Antiqua" w:hAnsi="Book Antiqua" w:cs="Arial"/>
        </w:rPr>
        <w:t xml:space="preserve"> </w:t>
      </w:r>
      <w:r w:rsidR="00311920" w:rsidRPr="008C095A">
        <w:rPr>
          <w:rFonts w:ascii="Book Antiqua" w:hAnsi="Book Antiqua" w:cs="Arial"/>
          <w:color w:val="000000"/>
        </w:rPr>
        <w:t>and failed to apply the respondent’s own family migration IDI</w:t>
      </w:r>
      <w:r w:rsidR="009A438B" w:rsidRPr="008C095A">
        <w:rPr>
          <w:rFonts w:ascii="Book Antiqua" w:hAnsi="Book Antiqua" w:cs="Arial"/>
          <w:color w:val="000000"/>
        </w:rPr>
        <w:t>s</w:t>
      </w:r>
      <w:r w:rsidR="00311920" w:rsidRPr="008C095A">
        <w:rPr>
          <w:rFonts w:ascii="Book Antiqua" w:hAnsi="Book Antiqua" w:cs="Arial"/>
          <w:color w:val="000000"/>
        </w:rPr>
        <w:t xml:space="preserve">. </w:t>
      </w:r>
      <w:r w:rsidR="009A438B" w:rsidRPr="008C095A">
        <w:rPr>
          <w:rFonts w:ascii="Book Antiqua" w:hAnsi="Book Antiqua" w:cs="Arial"/>
          <w:color w:val="000000"/>
        </w:rPr>
        <w:t>Sh</w:t>
      </w:r>
      <w:r w:rsidR="00311920" w:rsidRPr="008C095A">
        <w:rPr>
          <w:rFonts w:ascii="Book Antiqua" w:hAnsi="Book Antiqua" w:cs="Arial"/>
          <w:color w:val="000000"/>
        </w:rPr>
        <w:t>e told</w:t>
      </w:r>
      <w:r w:rsidR="009A438B" w:rsidRPr="008C095A">
        <w:rPr>
          <w:rFonts w:ascii="Book Antiqua" w:hAnsi="Book Antiqua" w:cs="Arial"/>
          <w:color w:val="000000"/>
        </w:rPr>
        <w:t xml:space="preserve"> me that</w:t>
      </w:r>
      <w:r w:rsidR="00311920" w:rsidRPr="008C095A">
        <w:rPr>
          <w:rFonts w:ascii="Book Antiqua" w:hAnsi="Book Antiqua" w:cs="Arial"/>
          <w:color w:val="000000"/>
        </w:rPr>
        <w:t xml:space="preserve"> the </w:t>
      </w:r>
      <w:r w:rsidR="009A438B" w:rsidRPr="008C095A">
        <w:rPr>
          <w:rFonts w:ascii="Book Antiqua" w:hAnsi="Book Antiqua" w:cs="Arial"/>
          <w:color w:val="000000"/>
        </w:rPr>
        <w:t>J</w:t>
      </w:r>
      <w:r w:rsidR="00311920" w:rsidRPr="008C095A">
        <w:rPr>
          <w:rFonts w:ascii="Book Antiqua" w:hAnsi="Book Antiqua" w:cs="Arial"/>
          <w:color w:val="000000"/>
        </w:rPr>
        <w:t>udge failed to consider section 117</w:t>
      </w:r>
      <w:proofErr w:type="gramStart"/>
      <w:r w:rsidR="00311920" w:rsidRPr="008C095A">
        <w:rPr>
          <w:rFonts w:ascii="Book Antiqua" w:hAnsi="Book Antiqua" w:cs="Arial"/>
          <w:color w:val="000000"/>
        </w:rPr>
        <w:t>B(</w:t>
      </w:r>
      <w:proofErr w:type="gramEnd"/>
      <w:r w:rsidR="00311920" w:rsidRPr="008C095A">
        <w:rPr>
          <w:rFonts w:ascii="Book Antiqua" w:hAnsi="Book Antiqua" w:cs="Arial"/>
          <w:color w:val="000000"/>
        </w:rPr>
        <w:t xml:space="preserve">6) of the 2002 </w:t>
      </w:r>
      <w:r w:rsidR="009A438B" w:rsidRPr="008C095A">
        <w:rPr>
          <w:rFonts w:ascii="Book Antiqua" w:hAnsi="Book Antiqua" w:cs="Arial"/>
          <w:color w:val="000000"/>
        </w:rPr>
        <w:t>A</w:t>
      </w:r>
      <w:r w:rsidR="00311920" w:rsidRPr="008C095A">
        <w:rPr>
          <w:rFonts w:ascii="Book Antiqua" w:hAnsi="Book Antiqua" w:cs="Arial"/>
          <w:color w:val="000000"/>
        </w:rPr>
        <w:t>ct a</w:t>
      </w:r>
      <w:r w:rsidR="009A438B" w:rsidRPr="008C095A">
        <w:rPr>
          <w:rFonts w:ascii="Book Antiqua" w:hAnsi="Book Antiqua" w:cs="Arial"/>
          <w:color w:val="000000"/>
        </w:rPr>
        <w:t>nd did not</w:t>
      </w:r>
      <w:r w:rsidR="00311920" w:rsidRPr="008C095A">
        <w:rPr>
          <w:rFonts w:ascii="Book Antiqua" w:hAnsi="Book Antiqua" w:cs="Arial"/>
          <w:color w:val="000000"/>
        </w:rPr>
        <w:t xml:space="preserve"> appl</w:t>
      </w:r>
      <w:r w:rsidR="009A438B" w:rsidRPr="008C095A">
        <w:rPr>
          <w:rFonts w:ascii="Book Antiqua" w:hAnsi="Book Antiqua" w:cs="Arial"/>
          <w:color w:val="000000"/>
        </w:rPr>
        <w:t>y</w:t>
      </w:r>
      <w:r w:rsidR="00311920" w:rsidRPr="008C095A">
        <w:rPr>
          <w:rFonts w:ascii="Book Antiqua" w:hAnsi="Book Antiqua" w:cs="Arial"/>
          <w:color w:val="000000"/>
        </w:rPr>
        <w:t xml:space="preserve"> the test of reasonableness. It is not disputed that the appellant is the mother of two British citizen children </w:t>
      </w:r>
      <w:r w:rsidR="009A438B" w:rsidRPr="008C095A">
        <w:rPr>
          <w:rFonts w:ascii="Book Antiqua" w:hAnsi="Book Antiqua" w:cs="Arial"/>
          <w:color w:val="000000"/>
        </w:rPr>
        <w:t xml:space="preserve">who </w:t>
      </w:r>
      <w:r w:rsidR="00311920" w:rsidRPr="008C095A">
        <w:rPr>
          <w:rFonts w:ascii="Book Antiqua" w:hAnsi="Book Antiqua" w:cs="Arial"/>
          <w:color w:val="000000"/>
        </w:rPr>
        <w:t>live with her. The appellant’s youngest child is 16 months old.</w:t>
      </w:r>
      <w:r w:rsidR="002D2101" w:rsidRPr="008C095A">
        <w:rPr>
          <w:rFonts w:ascii="Book Antiqua" w:hAnsi="Book Antiqua" w:cs="Arial"/>
          <w:color w:val="000000"/>
        </w:rPr>
        <w:t xml:space="preserve"> Her oldest child is seven years old</w:t>
      </w:r>
      <w:r w:rsidR="009A438B" w:rsidRPr="008C095A">
        <w:rPr>
          <w:rFonts w:ascii="Book Antiqua" w:hAnsi="Book Antiqua" w:cs="Arial"/>
          <w:color w:val="000000"/>
        </w:rPr>
        <w:t xml:space="preserve"> &amp;</w:t>
      </w:r>
      <w:r w:rsidR="002D2101" w:rsidRPr="008C095A">
        <w:rPr>
          <w:rFonts w:ascii="Book Antiqua" w:hAnsi="Book Antiqua" w:cs="Arial"/>
          <w:color w:val="000000"/>
        </w:rPr>
        <w:t xml:space="preserve"> is now at primary school. Ms Irvine remind</w:t>
      </w:r>
      <w:r w:rsidR="009A438B" w:rsidRPr="008C095A">
        <w:rPr>
          <w:rFonts w:ascii="Book Antiqua" w:hAnsi="Book Antiqua" w:cs="Arial"/>
          <w:color w:val="000000"/>
        </w:rPr>
        <w:t>ed</w:t>
      </w:r>
      <w:r w:rsidR="002D2101" w:rsidRPr="008C095A">
        <w:rPr>
          <w:rFonts w:ascii="Book Antiqua" w:hAnsi="Book Antiqua" w:cs="Arial"/>
          <w:color w:val="000000"/>
        </w:rPr>
        <w:t xml:space="preserve"> me </w:t>
      </w:r>
      <w:r w:rsidR="00180FD1" w:rsidRPr="008C095A">
        <w:rPr>
          <w:rFonts w:ascii="Book Antiqua" w:hAnsi="Book Antiqua" w:cs="Arial"/>
          <w:color w:val="000000"/>
        </w:rPr>
        <w:t xml:space="preserve">that </w:t>
      </w:r>
      <w:r w:rsidR="002D2101" w:rsidRPr="008C095A">
        <w:rPr>
          <w:rFonts w:ascii="Book Antiqua" w:hAnsi="Book Antiqua" w:cs="Arial"/>
          <w:color w:val="000000"/>
        </w:rPr>
        <w:t xml:space="preserve">the appellant’s application was for leave to remain outside the </w:t>
      </w:r>
      <w:r w:rsidR="009A438B" w:rsidRPr="008C095A">
        <w:rPr>
          <w:rFonts w:ascii="Book Antiqua" w:hAnsi="Book Antiqua" w:cs="Arial"/>
          <w:color w:val="000000"/>
        </w:rPr>
        <w:t>I</w:t>
      </w:r>
      <w:r w:rsidR="002D2101" w:rsidRPr="008C095A">
        <w:rPr>
          <w:rFonts w:ascii="Book Antiqua" w:hAnsi="Book Antiqua" w:cs="Arial"/>
          <w:color w:val="000000"/>
        </w:rPr>
        <w:t xml:space="preserve">mmigration </w:t>
      </w:r>
      <w:r w:rsidR="009A438B" w:rsidRPr="008C095A">
        <w:rPr>
          <w:rFonts w:ascii="Book Antiqua" w:hAnsi="Book Antiqua" w:cs="Arial"/>
          <w:color w:val="000000"/>
        </w:rPr>
        <w:t>R</w:t>
      </w:r>
      <w:r w:rsidR="002D2101" w:rsidRPr="008C095A">
        <w:rPr>
          <w:rFonts w:ascii="Book Antiqua" w:hAnsi="Book Antiqua" w:cs="Arial"/>
          <w:color w:val="000000"/>
        </w:rPr>
        <w:t>ules, and the respondent’s refusal carries an acknowledgement that the appellant’s oldest child is a British citizen.</w:t>
      </w:r>
    </w:p>
    <w:p w:rsidR="009A438B" w:rsidRPr="008C095A" w:rsidRDefault="009A438B" w:rsidP="00AE6A11">
      <w:pPr>
        <w:jc w:val="both"/>
        <w:rPr>
          <w:rFonts w:ascii="Book Antiqua" w:hAnsi="Book Antiqua" w:cs="Arial"/>
          <w:color w:val="000000"/>
        </w:rPr>
      </w:pPr>
    </w:p>
    <w:p w:rsidR="002D2101" w:rsidRPr="008C095A" w:rsidRDefault="002D2101" w:rsidP="00AE6A11">
      <w:pPr>
        <w:jc w:val="both"/>
        <w:rPr>
          <w:rFonts w:ascii="Book Antiqua" w:hAnsi="Book Antiqua" w:cs="Arial"/>
          <w:color w:val="000000"/>
        </w:rPr>
      </w:pPr>
      <w:r w:rsidRPr="008C095A">
        <w:rPr>
          <w:rFonts w:ascii="Book Antiqua" w:hAnsi="Book Antiqua" w:cs="Arial"/>
          <w:color w:val="000000"/>
        </w:rPr>
        <w:t>(b) Ms Irvine told me that</w:t>
      </w:r>
      <w:r w:rsidR="00180FD1" w:rsidRPr="008C095A">
        <w:rPr>
          <w:rFonts w:ascii="Book Antiqua" w:hAnsi="Book Antiqua" w:cs="Arial"/>
          <w:color w:val="000000"/>
        </w:rPr>
        <w:t>,</w:t>
      </w:r>
      <w:r w:rsidRPr="008C095A">
        <w:rPr>
          <w:rFonts w:ascii="Book Antiqua" w:hAnsi="Book Antiqua" w:cs="Arial"/>
          <w:color w:val="000000"/>
        </w:rPr>
        <w:t xml:space="preserve"> because the appellant</w:t>
      </w:r>
      <w:r w:rsidR="009A438B" w:rsidRPr="008C095A">
        <w:rPr>
          <w:rFonts w:ascii="Book Antiqua" w:hAnsi="Book Antiqua" w:cs="Arial"/>
          <w:color w:val="000000"/>
        </w:rPr>
        <w:t>’</w:t>
      </w:r>
      <w:r w:rsidRPr="008C095A">
        <w:rPr>
          <w:rFonts w:ascii="Book Antiqua" w:hAnsi="Book Antiqua" w:cs="Arial"/>
          <w:color w:val="000000"/>
        </w:rPr>
        <w:t xml:space="preserve">s children are British citizens, </w:t>
      </w:r>
      <w:r w:rsidR="009A438B" w:rsidRPr="008C095A">
        <w:rPr>
          <w:rFonts w:ascii="Book Antiqua" w:hAnsi="Book Antiqua" w:cs="Arial"/>
          <w:color w:val="000000"/>
        </w:rPr>
        <w:t xml:space="preserve">if </w:t>
      </w:r>
      <w:r w:rsidRPr="008C095A">
        <w:rPr>
          <w:rFonts w:ascii="Book Antiqua" w:hAnsi="Book Antiqua" w:cs="Arial"/>
          <w:color w:val="000000"/>
        </w:rPr>
        <w:t xml:space="preserve">the </w:t>
      </w:r>
      <w:r w:rsidR="00180FD1" w:rsidRPr="008C095A">
        <w:rPr>
          <w:rFonts w:ascii="Book Antiqua" w:hAnsi="Book Antiqua" w:cs="Arial"/>
          <w:color w:val="000000"/>
        </w:rPr>
        <w:t>J</w:t>
      </w:r>
      <w:r w:rsidRPr="008C095A">
        <w:rPr>
          <w:rFonts w:ascii="Book Antiqua" w:hAnsi="Book Antiqua" w:cs="Arial"/>
          <w:color w:val="000000"/>
        </w:rPr>
        <w:t xml:space="preserve">udge had applied </w:t>
      </w:r>
      <w:r w:rsidR="009A438B" w:rsidRPr="008C095A">
        <w:rPr>
          <w:rFonts w:ascii="Book Antiqua" w:hAnsi="Book Antiqua" w:cs="Arial"/>
          <w:u w:val="single"/>
        </w:rPr>
        <w:t xml:space="preserve">SF and others (Guidance, post-2014 Act) Albania </w:t>
      </w:r>
      <w:r w:rsidR="009A438B" w:rsidRPr="008C095A">
        <w:rPr>
          <w:rFonts w:ascii="Book Antiqua" w:hAnsi="Book Antiqua" w:cs="Arial"/>
        </w:rPr>
        <w:t>[2017] UKUT 00120 (IAC)</w:t>
      </w:r>
      <w:r w:rsidRPr="008C095A">
        <w:rPr>
          <w:rFonts w:ascii="Book Antiqua" w:hAnsi="Book Antiqua" w:cs="Arial"/>
          <w:color w:val="000000"/>
        </w:rPr>
        <w:t xml:space="preserve">, and if the </w:t>
      </w:r>
      <w:r w:rsidR="009A438B" w:rsidRPr="008C095A">
        <w:rPr>
          <w:rFonts w:ascii="Book Antiqua" w:hAnsi="Book Antiqua" w:cs="Arial"/>
          <w:color w:val="000000"/>
        </w:rPr>
        <w:t>J</w:t>
      </w:r>
      <w:r w:rsidRPr="008C095A">
        <w:rPr>
          <w:rFonts w:ascii="Book Antiqua" w:hAnsi="Book Antiqua" w:cs="Arial"/>
          <w:color w:val="000000"/>
        </w:rPr>
        <w:t>udge had properly considered the respondent’s family migration IDI</w:t>
      </w:r>
      <w:r w:rsidR="009A438B" w:rsidRPr="008C095A">
        <w:rPr>
          <w:rFonts w:ascii="Book Antiqua" w:hAnsi="Book Antiqua" w:cs="Arial"/>
          <w:color w:val="000000"/>
        </w:rPr>
        <w:t>s,</w:t>
      </w:r>
      <w:r w:rsidRPr="008C095A">
        <w:rPr>
          <w:rFonts w:ascii="Book Antiqua" w:hAnsi="Book Antiqua" w:cs="Arial"/>
          <w:color w:val="000000"/>
        </w:rPr>
        <w:t xml:space="preserve"> the only conclusion that the </w:t>
      </w:r>
      <w:r w:rsidR="009A438B" w:rsidRPr="008C095A">
        <w:rPr>
          <w:rFonts w:ascii="Book Antiqua" w:hAnsi="Book Antiqua" w:cs="Arial"/>
          <w:color w:val="000000"/>
        </w:rPr>
        <w:t>J</w:t>
      </w:r>
      <w:r w:rsidRPr="008C095A">
        <w:rPr>
          <w:rFonts w:ascii="Book Antiqua" w:hAnsi="Book Antiqua" w:cs="Arial"/>
          <w:color w:val="000000"/>
        </w:rPr>
        <w:t>udge could have</w:t>
      </w:r>
      <w:r w:rsidR="009A438B" w:rsidRPr="008C095A">
        <w:rPr>
          <w:rFonts w:ascii="Book Antiqua" w:hAnsi="Book Antiqua" w:cs="Arial"/>
          <w:color w:val="000000"/>
        </w:rPr>
        <w:t xml:space="preserve"> come to</w:t>
      </w:r>
      <w:r w:rsidRPr="008C095A">
        <w:rPr>
          <w:rFonts w:ascii="Book Antiqua" w:hAnsi="Book Antiqua" w:cs="Arial"/>
          <w:color w:val="000000"/>
        </w:rPr>
        <w:t xml:space="preserve"> is that the </w:t>
      </w:r>
      <w:r w:rsidRPr="008C095A">
        <w:rPr>
          <w:rFonts w:ascii="Book Antiqua" w:hAnsi="Book Antiqua" w:cs="Arial"/>
          <w:color w:val="000000"/>
        </w:rPr>
        <w:lastRenderedPageBreak/>
        <w:t xml:space="preserve">appeal should be allowed. She told me that the </w:t>
      </w:r>
      <w:r w:rsidR="009A438B" w:rsidRPr="008C095A">
        <w:rPr>
          <w:rFonts w:ascii="Book Antiqua" w:hAnsi="Book Antiqua" w:cs="Arial"/>
          <w:color w:val="000000"/>
        </w:rPr>
        <w:t>J</w:t>
      </w:r>
      <w:r w:rsidRPr="008C095A">
        <w:rPr>
          <w:rFonts w:ascii="Book Antiqua" w:hAnsi="Book Antiqua" w:cs="Arial"/>
          <w:color w:val="000000"/>
        </w:rPr>
        <w:t>udge does not refer to section 117</w:t>
      </w:r>
      <w:proofErr w:type="gramStart"/>
      <w:r w:rsidRPr="008C095A">
        <w:rPr>
          <w:rFonts w:ascii="Book Antiqua" w:hAnsi="Book Antiqua" w:cs="Arial"/>
          <w:color w:val="000000"/>
        </w:rPr>
        <w:t>B(</w:t>
      </w:r>
      <w:proofErr w:type="gramEnd"/>
      <w:r w:rsidRPr="008C095A">
        <w:rPr>
          <w:rFonts w:ascii="Book Antiqua" w:hAnsi="Book Antiqua" w:cs="Arial"/>
          <w:color w:val="000000"/>
        </w:rPr>
        <w:t xml:space="preserve">6) of the 2002 </w:t>
      </w:r>
      <w:r w:rsidR="009A438B" w:rsidRPr="008C095A">
        <w:rPr>
          <w:rFonts w:ascii="Book Antiqua" w:hAnsi="Book Antiqua" w:cs="Arial"/>
          <w:color w:val="000000"/>
        </w:rPr>
        <w:t>A</w:t>
      </w:r>
      <w:r w:rsidRPr="008C095A">
        <w:rPr>
          <w:rFonts w:ascii="Book Antiqua" w:hAnsi="Book Antiqua" w:cs="Arial"/>
          <w:color w:val="000000"/>
        </w:rPr>
        <w:t>ct nor to the respondent’s family migration IDI anywhere in the decision.</w:t>
      </w:r>
    </w:p>
    <w:p w:rsidR="002D2101" w:rsidRPr="008C095A" w:rsidRDefault="002D2101" w:rsidP="00AE6A11">
      <w:pPr>
        <w:jc w:val="both"/>
        <w:rPr>
          <w:rFonts w:ascii="Book Antiqua" w:hAnsi="Book Antiqua" w:cs="Arial"/>
          <w:color w:val="000000"/>
        </w:rPr>
      </w:pPr>
    </w:p>
    <w:p w:rsidR="002D2101" w:rsidRPr="008C095A" w:rsidRDefault="002D2101" w:rsidP="00AE6A11">
      <w:pPr>
        <w:jc w:val="both"/>
        <w:rPr>
          <w:rFonts w:ascii="Book Antiqua" w:hAnsi="Book Antiqua" w:cs="Arial"/>
          <w:color w:val="000000"/>
        </w:rPr>
      </w:pPr>
      <w:r w:rsidRPr="008C095A">
        <w:rPr>
          <w:rFonts w:ascii="Book Antiqua" w:hAnsi="Book Antiqua" w:cs="Arial"/>
          <w:color w:val="000000"/>
        </w:rPr>
        <w:t xml:space="preserve">(c) Ms Irvine moved to the second ground of appeal </w:t>
      </w:r>
      <w:r w:rsidR="009A438B" w:rsidRPr="008C095A">
        <w:rPr>
          <w:rFonts w:ascii="Book Antiqua" w:hAnsi="Book Antiqua" w:cs="Arial"/>
          <w:color w:val="000000"/>
        </w:rPr>
        <w:t>and told me that</w:t>
      </w:r>
      <w:r w:rsidRPr="008C095A">
        <w:rPr>
          <w:rFonts w:ascii="Book Antiqua" w:hAnsi="Book Antiqua" w:cs="Arial"/>
          <w:color w:val="000000"/>
        </w:rPr>
        <w:t xml:space="preserve"> the </w:t>
      </w:r>
      <w:r w:rsidR="009A438B" w:rsidRPr="008C095A">
        <w:rPr>
          <w:rFonts w:ascii="Book Antiqua" w:hAnsi="Book Antiqua" w:cs="Arial"/>
          <w:color w:val="000000"/>
        </w:rPr>
        <w:t>J</w:t>
      </w:r>
      <w:r w:rsidRPr="008C095A">
        <w:rPr>
          <w:rFonts w:ascii="Book Antiqua" w:hAnsi="Book Antiqua" w:cs="Arial"/>
          <w:color w:val="000000"/>
        </w:rPr>
        <w:t>udge</w:t>
      </w:r>
      <w:r w:rsidR="009A438B" w:rsidRPr="008C095A">
        <w:rPr>
          <w:rFonts w:ascii="Book Antiqua" w:hAnsi="Book Antiqua" w:cs="Arial"/>
          <w:color w:val="000000"/>
        </w:rPr>
        <w:t>’</w:t>
      </w:r>
      <w:r w:rsidRPr="008C095A">
        <w:rPr>
          <w:rFonts w:ascii="Book Antiqua" w:hAnsi="Book Antiqua" w:cs="Arial"/>
          <w:color w:val="000000"/>
        </w:rPr>
        <w:t xml:space="preserve">s article 8 proportionality assessment is defective because the </w:t>
      </w:r>
      <w:r w:rsidR="009A438B" w:rsidRPr="008C095A">
        <w:rPr>
          <w:rFonts w:ascii="Book Antiqua" w:hAnsi="Book Antiqua" w:cs="Arial"/>
          <w:color w:val="000000"/>
        </w:rPr>
        <w:t>J</w:t>
      </w:r>
      <w:r w:rsidRPr="008C095A">
        <w:rPr>
          <w:rFonts w:ascii="Book Antiqua" w:hAnsi="Book Antiqua" w:cs="Arial"/>
          <w:color w:val="000000"/>
        </w:rPr>
        <w:t xml:space="preserve">udge does not apply the test of reasonableness </w:t>
      </w:r>
      <w:r w:rsidR="009A438B" w:rsidRPr="008C095A">
        <w:rPr>
          <w:rFonts w:ascii="Book Antiqua" w:hAnsi="Book Antiqua" w:cs="Arial"/>
          <w:color w:val="000000"/>
        </w:rPr>
        <w:t>required by</w:t>
      </w:r>
      <w:r w:rsidRPr="008C095A">
        <w:rPr>
          <w:rFonts w:ascii="Book Antiqua" w:hAnsi="Book Antiqua" w:cs="Arial"/>
          <w:color w:val="000000"/>
        </w:rPr>
        <w:t xml:space="preserve"> section 117</w:t>
      </w:r>
      <w:proofErr w:type="gramStart"/>
      <w:r w:rsidRPr="008C095A">
        <w:rPr>
          <w:rFonts w:ascii="Book Antiqua" w:hAnsi="Book Antiqua" w:cs="Arial"/>
          <w:color w:val="000000"/>
        </w:rPr>
        <w:t>B(</w:t>
      </w:r>
      <w:proofErr w:type="gramEnd"/>
      <w:r w:rsidRPr="008C095A">
        <w:rPr>
          <w:rFonts w:ascii="Book Antiqua" w:hAnsi="Book Antiqua" w:cs="Arial"/>
          <w:color w:val="000000"/>
        </w:rPr>
        <w:t>6) of the 200</w:t>
      </w:r>
      <w:r w:rsidR="009A438B" w:rsidRPr="008C095A">
        <w:rPr>
          <w:rFonts w:ascii="Book Antiqua" w:hAnsi="Book Antiqua" w:cs="Arial"/>
          <w:color w:val="000000"/>
        </w:rPr>
        <w:t>2 A</w:t>
      </w:r>
      <w:r w:rsidRPr="008C095A">
        <w:rPr>
          <w:rFonts w:ascii="Book Antiqua" w:hAnsi="Book Antiqua" w:cs="Arial"/>
          <w:color w:val="000000"/>
        </w:rPr>
        <w:t xml:space="preserve">ct. At </w:t>
      </w:r>
      <w:r w:rsidR="009A438B" w:rsidRPr="008C095A">
        <w:rPr>
          <w:rFonts w:ascii="Book Antiqua" w:hAnsi="Book Antiqua" w:cs="Arial"/>
          <w:color w:val="000000"/>
        </w:rPr>
        <w:t>[</w:t>
      </w:r>
      <w:r w:rsidRPr="008C095A">
        <w:rPr>
          <w:rFonts w:ascii="Book Antiqua" w:hAnsi="Book Antiqua" w:cs="Arial"/>
          <w:color w:val="000000"/>
        </w:rPr>
        <w:t>23</w:t>
      </w:r>
      <w:r w:rsidR="009A438B" w:rsidRPr="008C095A">
        <w:rPr>
          <w:rFonts w:ascii="Book Antiqua" w:hAnsi="Book Antiqua" w:cs="Arial"/>
          <w:color w:val="000000"/>
        </w:rPr>
        <w:t>]</w:t>
      </w:r>
      <w:r w:rsidRPr="008C095A">
        <w:rPr>
          <w:rFonts w:ascii="Book Antiqua" w:hAnsi="Book Antiqua" w:cs="Arial"/>
          <w:color w:val="000000"/>
        </w:rPr>
        <w:t xml:space="preserve"> the </w:t>
      </w:r>
      <w:r w:rsidR="009A438B" w:rsidRPr="008C095A">
        <w:rPr>
          <w:rFonts w:ascii="Book Antiqua" w:hAnsi="Book Antiqua" w:cs="Arial"/>
          <w:color w:val="000000"/>
        </w:rPr>
        <w:t>J</w:t>
      </w:r>
      <w:r w:rsidRPr="008C095A">
        <w:rPr>
          <w:rFonts w:ascii="Book Antiqua" w:hAnsi="Book Antiqua" w:cs="Arial"/>
          <w:color w:val="000000"/>
        </w:rPr>
        <w:t>udge reminds herself of section</w:t>
      </w:r>
      <w:r w:rsidR="009A438B" w:rsidRPr="008C095A">
        <w:rPr>
          <w:rFonts w:ascii="Book Antiqua" w:hAnsi="Book Antiqua" w:cs="Arial"/>
          <w:color w:val="000000"/>
        </w:rPr>
        <w:t xml:space="preserve"> 117B</w:t>
      </w:r>
      <w:r w:rsidRPr="008C095A">
        <w:rPr>
          <w:rFonts w:ascii="Book Antiqua" w:hAnsi="Book Antiqua" w:cs="Arial"/>
          <w:color w:val="000000"/>
        </w:rPr>
        <w:t>, but</w:t>
      </w:r>
      <w:r w:rsidR="009A438B" w:rsidRPr="008C095A">
        <w:rPr>
          <w:rFonts w:ascii="Book Antiqua" w:hAnsi="Book Antiqua" w:cs="Arial"/>
          <w:color w:val="000000"/>
        </w:rPr>
        <w:t xml:space="preserve"> does not consider the relevant subsection (Subsection 6)</w:t>
      </w:r>
      <w:r w:rsidRPr="008C095A">
        <w:rPr>
          <w:rFonts w:ascii="Book Antiqua" w:hAnsi="Book Antiqua" w:cs="Arial"/>
          <w:color w:val="000000"/>
        </w:rPr>
        <w:t xml:space="preserve">. The </w:t>
      </w:r>
      <w:r w:rsidR="009A438B" w:rsidRPr="008C095A">
        <w:rPr>
          <w:rFonts w:ascii="Book Antiqua" w:hAnsi="Book Antiqua" w:cs="Arial"/>
          <w:color w:val="000000"/>
        </w:rPr>
        <w:t>J</w:t>
      </w:r>
      <w:r w:rsidRPr="008C095A">
        <w:rPr>
          <w:rFonts w:ascii="Book Antiqua" w:hAnsi="Book Antiqua" w:cs="Arial"/>
          <w:color w:val="000000"/>
        </w:rPr>
        <w:t xml:space="preserve">udge does not make any reference to </w:t>
      </w:r>
      <w:r w:rsidR="009A438B" w:rsidRPr="008C095A">
        <w:rPr>
          <w:rFonts w:ascii="Book Antiqua" w:hAnsi="Book Antiqua" w:cs="Arial"/>
          <w:color w:val="000000"/>
        </w:rPr>
        <w:t>the fact that the appellants children are qualifying children, nor does she refer to the test of reasonableness</w:t>
      </w:r>
      <w:r w:rsidRPr="008C095A">
        <w:rPr>
          <w:rFonts w:ascii="Book Antiqua" w:hAnsi="Book Antiqua" w:cs="Arial"/>
          <w:color w:val="000000"/>
        </w:rPr>
        <w:t xml:space="preserve">. The </w:t>
      </w:r>
      <w:r w:rsidR="009A438B" w:rsidRPr="008C095A">
        <w:rPr>
          <w:rFonts w:ascii="Book Antiqua" w:hAnsi="Book Antiqua" w:cs="Arial"/>
          <w:color w:val="000000"/>
        </w:rPr>
        <w:t>word “</w:t>
      </w:r>
      <w:r w:rsidRPr="008C095A">
        <w:rPr>
          <w:rFonts w:ascii="Book Antiqua" w:hAnsi="Book Antiqua" w:cs="Arial"/>
          <w:color w:val="000000"/>
        </w:rPr>
        <w:t>reason</w:t>
      </w:r>
      <w:r w:rsidR="009A438B" w:rsidRPr="008C095A">
        <w:rPr>
          <w:rFonts w:ascii="Book Antiqua" w:hAnsi="Book Antiqua" w:cs="Arial"/>
          <w:color w:val="000000"/>
        </w:rPr>
        <w:t>able”</w:t>
      </w:r>
      <w:r w:rsidRPr="008C095A">
        <w:rPr>
          <w:rFonts w:ascii="Book Antiqua" w:hAnsi="Book Antiqua" w:cs="Arial"/>
          <w:color w:val="000000"/>
        </w:rPr>
        <w:t xml:space="preserve"> </w:t>
      </w:r>
      <w:r w:rsidR="009A438B" w:rsidRPr="008C095A">
        <w:rPr>
          <w:rFonts w:ascii="Book Antiqua" w:hAnsi="Book Antiqua" w:cs="Arial"/>
          <w:color w:val="000000"/>
        </w:rPr>
        <w:t>doe</w:t>
      </w:r>
      <w:r w:rsidRPr="008C095A">
        <w:rPr>
          <w:rFonts w:ascii="Book Antiqua" w:hAnsi="Book Antiqua" w:cs="Arial"/>
          <w:color w:val="000000"/>
        </w:rPr>
        <w:t xml:space="preserve">s not feature anywhere in the </w:t>
      </w:r>
      <w:r w:rsidR="009A438B" w:rsidRPr="008C095A">
        <w:rPr>
          <w:rFonts w:ascii="Book Antiqua" w:hAnsi="Book Antiqua" w:cs="Arial"/>
          <w:color w:val="000000"/>
        </w:rPr>
        <w:t>J</w:t>
      </w:r>
      <w:r w:rsidRPr="008C095A">
        <w:rPr>
          <w:rFonts w:ascii="Book Antiqua" w:hAnsi="Book Antiqua" w:cs="Arial"/>
          <w:color w:val="000000"/>
        </w:rPr>
        <w:t>udge’s decision.</w:t>
      </w:r>
    </w:p>
    <w:p w:rsidR="002D2101" w:rsidRPr="008C095A" w:rsidRDefault="002D2101" w:rsidP="00AE6A11">
      <w:pPr>
        <w:jc w:val="both"/>
        <w:rPr>
          <w:rFonts w:ascii="Book Antiqua" w:hAnsi="Book Antiqua" w:cs="Arial"/>
          <w:color w:val="000000"/>
        </w:rPr>
      </w:pPr>
    </w:p>
    <w:p w:rsidR="002D2101" w:rsidRPr="008C095A" w:rsidRDefault="002D2101" w:rsidP="00AE6A11">
      <w:pPr>
        <w:jc w:val="both"/>
        <w:rPr>
          <w:rFonts w:ascii="Book Antiqua" w:hAnsi="Book Antiqua" w:cs="Arial"/>
          <w:color w:val="000000"/>
        </w:rPr>
      </w:pPr>
      <w:r w:rsidRPr="008C095A">
        <w:rPr>
          <w:rFonts w:ascii="Book Antiqua" w:hAnsi="Book Antiqua" w:cs="Arial"/>
          <w:color w:val="000000"/>
        </w:rPr>
        <w:t xml:space="preserve">(d) Ms Irvine told me that the </w:t>
      </w:r>
      <w:r w:rsidR="009A438B" w:rsidRPr="008C095A">
        <w:rPr>
          <w:rFonts w:ascii="Book Antiqua" w:hAnsi="Book Antiqua" w:cs="Arial"/>
          <w:color w:val="000000"/>
        </w:rPr>
        <w:t>J</w:t>
      </w:r>
      <w:r w:rsidRPr="008C095A">
        <w:rPr>
          <w:rFonts w:ascii="Book Antiqua" w:hAnsi="Book Antiqua" w:cs="Arial"/>
          <w:color w:val="000000"/>
        </w:rPr>
        <w:t>udge has applied the wrong test in law. She urged me to set the decision aside and to substitute my own decision allowing the appellant’s appeal.</w:t>
      </w:r>
    </w:p>
    <w:p w:rsidR="002D2101" w:rsidRPr="008C095A" w:rsidRDefault="002D2101" w:rsidP="00AE6A11">
      <w:pPr>
        <w:jc w:val="both"/>
        <w:rPr>
          <w:rFonts w:ascii="Book Antiqua" w:hAnsi="Book Antiqua" w:cs="Arial"/>
          <w:color w:val="000000"/>
        </w:rPr>
      </w:pPr>
    </w:p>
    <w:p w:rsidR="002D2101" w:rsidRPr="008C095A" w:rsidRDefault="002D2101" w:rsidP="00AE6A11">
      <w:pPr>
        <w:jc w:val="both"/>
        <w:rPr>
          <w:rFonts w:ascii="Book Antiqua" w:hAnsi="Book Antiqua" w:cs="Arial"/>
          <w:color w:val="000000"/>
        </w:rPr>
      </w:pPr>
      <w:r w:rsidRPr="008C095A">
        <w:rPr>
          <w:rFonts w:ascii="Book Antiqua" w:hAnsi="Book Antiqua" w:cs="Arial"/>
          <w:color w:val="000000"/>
        </w:rPr>
        <w:t>6 (a) Mr Govan</w:t>
      </w:r>
      <w:r w:rsidR="009A438B" w:rsidRPr="008C095A">
        <w:rPr>
          <w:rFonts w:ascii="Book Antiqua" w:hAnsi="Book Antiqua" w:cs="Arial"/>
          <w:color w:val="000000"/>
        </w:rPr>
        <w:t>,</w:t>
      </w:r>
      <w:r w:rsidRPr="008C095A">
        <w:rPr>
          <w:rFonts w:ascii="Book Antiqua" w:hAnsi="Book Antiqua" w:cs="Arial"/>
          <w:color w:val="000000"/>
        </w:rPr>
        <w:t xml:space="preserve"> for the respondent</w:t>
      </w:r>
      <w:r w:rsidR="009A438B" w:rsidRPr="008C095A">
        <w:rPr>
          <w:rFonts w:ascii="Book Antiqua" w:hAnsi="Book Antiqua" w:cs="Arial"/>
          <w:color w:val="000000"/>
        </w:rPr>
        <w:t>, told me that the decision</w:t>
      </w:r>
      <w:r w:rsidRPr="008C095A">
        <w:rPr>
          <w:rFonts w:ascii="Book Antiqua" w:hAnsi="Book Antiqua" w:cs="Arial"/>
          <w:color w:val="000000"/>
        </w:rPr>
        <w:t xml:space="preserve"> does not contain errors of law</w:t>
      </w:r>
      <w:r w:rsidR="009A438B" w:rsidRPr="008C095A">
        <w:rPr>
          <w:rFonts w:ascii="Book Antiqua" w:hAnsi="Book Antiqua" w:cs="Arial"/>
          <w:color w:val="000000"/>
        </w:rPr>
        <w:t>,</w:t>
      </w:r>
      <w:r w:rsidRPr="008C095A">
        <w:rPr>
          <w:rFonts w:ascii="Book Antiqua" w:hAnsi="Book Antiqua" w:cs="Arial"/>
          <w:color w:val="000000"/>
        </w:rPr>
        <w:t xml:space="preserve"> material or otherwise. He told me that the starting point is that the appellant cannot succeed under the </w:t>
      </w:r>
      <w:r w:rsidR="009A438B" w:rsidRPr="008C095A">
        <w:rPr>
          <w:rFonts w:ascii="Book Antiqua" w:hAnsi="Book Antiqua" w:cs="Arial"/>
          <w:color w:val="000000"/>
        </w:rPr>
        <w:t>I</w:t>
      </w:r>
      <w:r w:rsidRPr="008C095A">
        <w:rPr>
          <w:rFonts w:ascii="Book Antiqua" w:hAnsi="Book Antiqua" w:cs="Arial"/>
          <w:color w:val="000000"/>
        </w:rPr>
        <w:t xml:space="preserve">mmigration </w:t>
      </w:r>
      <w:r w:rsidR="009A438B" w:rsidRPr="008C095A">
        <w:rPr>
          <w:rFonts w:ascii="Book Antiqua" w:hAnsi="Book Antiqua" w:cs="Arial"/>
          <w:color w:val="000000"/>
        </w:rPr>
        <w:t>R</w:t>
      </w:r>
      <w:r w:rsidRPr="008C095A">
        <w:rPr>
          <w:rFonts w:ascii="Book Antiqua" w:hAnsi="Book Antiqua" w:cs="Arial"/>
          <w:color w:val="000000"/>
        </w:rPr>
        <w:t xml:space="preserve">ules. He took me to </w:t>
      </w:r>
      <w:r w:rsidR="009A438B" w:rsidRPr="008C095A">
        <w:rPr>
          <w:rFonts w:ascii="Book Antiqua" w:hAnsi="Book Antiqua" w:cs="Arial"/>
          <w:color w:val="000000"/>
        </w:rPr>
        <w:t>[</w:t>
      </w:r>
      <w:r w:rsidRPr="008C095A">
        <w:rPr>
          <w:rFonts w:ascii="Book Antiqua" w:hAnsi="Book Antiqua" w:cs="Arial"/>
          <w:color w:val="000000"/>
        </w:rPr>
        <w:t>26</w:t>
      </w:r>
      <w:r w:rsidR="009A438B" w:rsidRPr="008C095A">
        <w:rPr>
          <w:rFonts w:ascii="Book Antiqua" w:hAnsi="Book Antiqua" w:cs="Arial"/>
          <w:color w:val="000000"/>
        </w:rPr>
        <w:t>]</w:t>
      </w:r>
      <w:r w:rsidRPr="008C095A">
        <w:rPr>
          <w:rFonts w:ascii="Book Antiqua" w:hAnsi="Book Antiqua" w:cs="Arial"/>
          <w:color w:val="000000"/>
        </w:rPr>
        <w:t xml:space="preserve"> of the decision and relied on the case of </w:t>
      </w:r>
      <w:r w:rsidRPr="008C095A">
        <w:rPr>
          <w:rFonts w:ascii="Book Antiqua" w:hAnsi="Book Antiqua" w:cs="Arial"/>
          <w:color w:val="000000"/>
          <w:u w:val="single"/>
        </w:rPr>
        <w:t>Dube</w:t>
      </w:r>
      <w:r w:rsidR="00F161DE" w:rsidRPr="008C095A">
        <w:rPr>
          <w:rFonts w:ascii="Book Antiqua" w:hAnsi="Book Antiqua" w:cs="Arial"/>
          <w:color w:val="000000"/>
          <w:u w:val="single"/>
        </w:rPr>
        <w:t xml:space="preserve"> (ss.117A-117D) </w:t>
      </w:r>
      <w:r w:rsidR="00F161DE" w:rsidRPr="008C095A">
        <w:rPr>
          <w:rFonts w:ascii="Book Antiqua" w:hAnsi="Book Antiqua" w:cs="Arial"/>
          <w:color w:val="000000"/>
        </w:rPr>
        <w:t>[2015] UKUT 00090 (IAC)</w:t>
      </w:r>
      <w:r w:rsidR="009A438B" w:rsidRPr="008C095A">
        <w:rPr>
          <w:rFonts w:ascii="Book Antiqua" w:hAnsi="Book Antiqua" w:cs="Arial"/>
          <w:color w:val="000000"/>
        </w:rPr>
        <w:t>. Mr Govan</w:t>
      </w:r>
      <w:r w:rsidRPr="008C095A">
        <w:rPr>
          <w:rFonts w:ascii="Book Antiqua" w:hAnsi="Book Antiqua" w:cs="Arial"/>
          <w:color w:val="000000"/>
        </w:rPr>
        <w:t xml:space="preserve"> told me that the fact that the </w:t>
      </w:r>
      <w:r w:rsidR="009B2A8C" w:rsidRPr="008C095A">
        <w:rPr>
          <w:rFonts w:ascii="Book Antiqua" w:hAnsi="Book Antiqua" w:cs="Arial"/>
          <w:color w:val="000000"/>
        </w:rPr>
        <w:t>J</w:t>
      </w:r>
      <w:r w:rsidRPr="008C095A">
        <w:rPr>
          <w:rFonts w:ascii="Book Antiqua" w:hAnsi="Book Antiqua" w:cs="Arial"/>
          <w:color w:val="000000"/>
        </w:rPr>
        <w:t>udge does not mention section 117</w:t>
      </w:r>
      <w:proofErr w:type="gramStart"/>
      <w:r w:rsidRPr="008C095A">
        <w:rPr>
          <w:rFonts w:ascii="Book Antiqua" w:hAnsi="Book Antiqua" w:cs="Arial"/>
          <w:color w:val="000000"/>
        </w:rPr>
        <w:t>B(</w:t>
      </w:r>
      <w:proofErr w:type="gramEnd"/>
      <w:r w:rsidRPr="008C095A">
        <w:rPr>
          <w:rFonts w:ascii="Book Antiqua" w:hAnsi="Book Antiqua" w:cs="Arial"/>
          <w:color w:val="000000"/>
        </w:rPr>
        <w:t xml:space="preserve">6) is </w:t>
      </w:r>
      <w:r w:rsidR="009B2A8C" w:rsidRPr="008C095A">
        <w:rPr>
          <w:rFonts w:ascii="Book Antiqua" w:hAnsi="Book Antiqua" w:cs="Arial"/>
          <w:color w:val="000000"/>
        </w:rPr>
        <w:t>ir</w:t>
      </w:r>
      <w:r w:rsidRPr="008C095A">
        <w:rPr>
          <w:rFonts w:ascii="Book Antiqua" w:hAnsi="Book Antiqua" w:cs="Arial"/>
          <w:color w:val="000000"/>
        </w:rPr>
        <w:t xml:space="preserve">relevant. He told </w:t>
      </w:r>
      <w:r w:rsidR="009B2A8C" w:rsidRPr="008C095A">
        <w:rPr>
          <w:rFonts w:ascii="Book Antiqua" w:hAnsi="Book Antiqua" w:cs="Arial"/>
          <w:color w:val="000000"/>
        </w:rPr>
        <w:t>me that a</w:t>
      </w:r>
      <w:r w:rsidRPr="008C095A">
        <w:rPr>
          <w:rFonts w:ascii="Book Antiqua" w:hAnsi="Book Antiqua" w:cs="Arial"/>
          <w:color w:val="000000"/>
        </w:rPr>
        <w:t xml:space="preserve"> careful reading </w:t>
      </w:r>
      <w:r w:rsidR="009B2A8C" w:rsidRPr="008C095A">
        <w:rPr>
          <w:rFonts w:ascii="Book Antiqua" w:hAnsi="Book Antiqua" w:cs="Arial"/>
          <w:color w:val="000000"/>
        </w:rPr>
        <w:t xml:space="preserve">of </w:t>
      </w:r>
      <w:r w:rsidRPr="008C095A">
        <w:rPr>
          <w:rFonts w:ascii="Book Antiqua" w:hAnsi="Book Antiqua" w:cs="Arial"/>
          <w:color w:val="000000"/>
        </w:rPr>
        <w:t xml:space="preserve">the decision discloses that the </w:t>
      </w:r>
      <w:r w:rsidR="009B2A8C" w:rsidRPr="008C095A">
        <w:rPr>
          <w:rFonts w:ascii="Book Antiqua" w:hAnsi="Book Antiqua" w:cs="Arial"/>
          <w:color w:val="000000"/>
        </w:rPr>
        <w:t>J</w:t>
      </w:r>
      <w:r w:rsidRPr="008C095A">
        <w:rPr>
          <w:rFonts w:ascii="Book Antiqua" w:hAnsi="Book Antiqua" w:cs="Arial"/>
          <w:color w:val="000000"/>
        </w:rPr>
        <w:t xml:space="preserve">udge applied the correct test in law. He </w:t>
      </w:r>
      <w:r w:rsidR="00180FD1" w:rsidRPr="008C095A">
        <w:rPr>
          <w:rFonts w:ascii="Book Antiqua" w:hAnsi="Book Antiqua" w:cs="Arial"/>
          <w:color w:val="000000"/>
        </w:rPr>
        <w:t xml:space="preserve">said that </w:t>
      </w:r>
      <w:r w:rsidRPr="008C095A">
        <w:rPr>
          <w:rFonts w:ascii="Book Antiqua" w:hAnsi="Book Antiqua" w:cs="Arial"/>
          <w:color w:val="000000"/>
        </w:rPr>
        <w:t xml:space="preserve">the appellant’s case is different to that of the appellant in </w:t>
      </w:r>
      <w:r w:rsidRPr="008C095A">
        <w:rPr>
          <w:rFonts w:ascii="Book Antiqua" w:hAnsi="Book Antiqua" w:cs="Arial"/>
          <w:color w:val="000000"/>
          <w:u w:val="single"/>
        </w:rPr>
        <w:t>SF (Albania).</w:t>
      </w:r>
      <w:r w:rsidRPr="008C095A">
        <w:rPr>
          <w:rFonts w:ascii="Book Antiqua" w:hAnsi="Book Antiqua" w:cs="Arial"/>
          <w:color w:val="000000"/>
        </w:rPr>
        <w:t xml:space="preserve"> He took me through the decision in detail </w:t>
      </w:r>
      <w:r w:rsidR="009B2A8C" w:rsidRPr="008C095A">
        <w:rPr>
          <w:rFonts w:ascii="Book Antiqua" w:hAnsi="Book Antiqua" w:cs="Arial"/>
          <w:color w:val="000000"/>
        </w:rPr>
        <w:t>and told me that</w:t>
      </w:r>
      <w:r w:rsidRPr="008C095A">
        <w:rPr>
          <w:rFonts w:ascii="Book Antiqua" w:hAnsi="Book Antiqua" w:cs="Arial"/>
          <w:color w:val="000000"/>
        </w:rPr>
        <w:t xml:space="preserve"> the </w:t>
      </w:r>
      <w:r w:rsidR="009B2A8C" w:rsidRPr="008C095A">
        <w:rPr>
          <w:rFonts w:ascii="Book Antiqua" w:hAnsi="Book Antiqua" w:cs="Arial"/>
          <w:color w:val="000000"/>
        </w:rPr>
        <w:t>J</w:t>
      </w:r>
      <w:r w:rsidRPr="008C095A">
        <w:rPr>
          <w:rFonts w:ascii="Book Antiqua" w:hAnsi="Book Antiqua" w:cs="Arial"/>
          <w:color w:val="000000"/>
        </w:rPr>
        <w:t>udge ha</w:t>
      </w:r>
      <w:r w:rsidR="009B2A8C" w:rsidRPr="008C095A">
        <w:rPr>
          <w:rFonts w:ascii="Book Antiqua" w:hAnsi="Book Antiqua" w:cs="Arial"/>
          <w:color w:val="000000"/>
        </w:rPr>
        <w:t>s</w:t>
      </w:r>
      <w:r w:rsidRPr="008C095A">
        <w:rPr>
          <w:rFonts w:ascii="Book Antiqua" w:hAnsi="Book Antiqua" w:cs="Arial"/>
          <w:color w:val="000000"/>
        </w:rPr>
        <w:t xml:space="preserve"> considered all relevant factors before applying the correct test.</w:t>
      </w:r>
    </w:p>
    <w:p w:rsidR="002D2101" w:rsidRPr="008C095A" w:rsidRDefault="002D2101" w:rsidP="00AE6A11">
      <w:pPr>
        <w:jc w:val="both"/>
        <w:rPr>
          <w:rFonts w:ascii="Book Antiqua" w:hAnsi="Book Antiqua" w:cs="Arial"/>
          <w:color w:val="000000"/>
        </w:rPr>
      </w:pPr>
    </w:p>
    <w:p w:rsidR="002D2101" w:rsidRPr="008C095A" w:rsidRDefault="002D2101" w:rsidP="00AE6A11">
      <w:pPr>
        <w:jc w:val="both"/>
        <w:rPr>
          <w:rFonts w:ascii="Book Antiqua" w:hAnsi="Book Antiqua" w:cs="Arial"/>
          <w:color w:val="000000"/>
        </w:rPr>
      </w:pPr>
      <w:r w:rsidRPr="008C095A">
        <w:rPr>
          <w:rFonts w:ascii="Book Antiqua" w:hAnsi="Book Antiqua" w:cs="Arial"/>
          <w:color w:val="000000"/>
        </w:rPr>
        <w:t xml:space="preserve">(b) Mr Govan asked me to remember that the appellant cannot meet the immigration rules; that the </w:t>
      </w:r>
      <w:r w:rsidR="009B2A8C" w:rsidRPr="008C095A">
        <w:rPr>
          <w:rFonts w:ascii="Book Antiqua" w:hAnsi="Book Antiqua" w:cs="Arial"/>
          <w:color w:val="000000"/>
        </w:rPr>
        <w:t>J</w:t>
      </w:r>
      <w:r w:rsidRPr="008C095A">
        <w:rPr>
          <w:rFonts w:ascii="Book Antiqua" w:hAnsi="Book Antiqua" w:cs="Arial"/>
          <w:color w:val="000000"/>
        </w:rPr>
        <w:t xml:space="preserve">udge found that the appellant had not been entirely honest </w:t>
      </w:r>
      <w:r w:rsidR="009B2A8C" w:rsidRPr="008C095A">
        <w:rPr>
          <w:rFonts w:ascii="Book Antiqua" w:hAnsi="Book Antiqua" w:cs="Arial"/>
          <w:color w:val="000000"/>
        </w:rPr>
        <w:t>in her</w:t>
      </w:r>
      <w:r w:rsidRPr="008C095A">
        <w:rPr>
          <w:rFonts w:ascii="Book Antiqua" w:hAnsi="Book Antiqua" w:cs="Arial"/>
          <w:color w:val="000000"/>
        </w:rPr>
        <w:t xml:space="preserve"> reasons for coming to the UK; and that the </w:t>
      </w:r>
      <w:r w:rsidR="009B2A8C" w:rsidRPr="008C095A">
        <w:rPr>
          <w:rFonts w:ascii="Book Antiqua" w:hAnsi="Book Antiqua" w:cs="Arial"/>
          <w:color w:val="000000"/>
        </w:rPr>
        <w:t>J</w:t>
      </w:r>
      <w:r w:rsidRPr="008C095A">
        <w:rPr>
          <w:rFonts w:ascii="Book Antiqua" w:hAnsi="Book Antiqua" w:cs="Arial"/>
          <w:color w:val="000000"/>
        </w:rPr>
        <w:t>udge was not satisfied that the appellant</w:t>
      </w:r>
      <w:r w:rsidR="009B2A8C" w:rsidRPr="008C095A">
        <w:rPr>
          <w:rFonts w:ascii="Book Antiqua" w:hAnsi="Book Antiqua" w:cs="Arial"/>
          <w:color w:val="000000"/>
        </w:rPr>
        <w:t xml:space="preserve"> can</w:t>
      </w:r>
      <w:r w:rsidRPr="008C095A">
        <w:rPr>
          <w:rFonts w:ascii="Book Antiqua" w:hAnsi="Book Antiqua" w:cs="Arial"/>
          <w:color w:val="000000"/>
        </w:rPr>
        <w:t xml:space="preserve"> meet the financial eligibility requirements of appendix FM. He urged me to dismiss the appeal and allow the decision to stand.</w:t>
      </w:r>
    </w:p>
    <w:p w:rsidR="002D2101" w:rsidRPr="008C095A" w:rsidRDefault="002D2101" w:rsidP="00AE6A11">
      <w:pPr>
        <w:jc w:val="both"/>
        <w:rPr>
          <w:rFonts w:ascii="Book Antiqua" w:hAnsi="Book Antiqua" w:cs="Arial"/>
          <w:color w:val="000000"/>
        </w:rPr>
      </w:pPr>
    </w:p>
    <w:p w:rsidR="002D2101" w:rsidRPr="008C095A" w:rsidRDefault="002D2101" w:rsidP="00AE6A11">
      <w:pPr>
        <w:jc w:val="both"/>
        <w:rPr>
          <w:rFonts w:ascii="Book Antiqua" w:hAnsi="Book Antiqua" w:cs="Arial"/>
          <w:color w:val="000000"/>
          <w:u w:val="single"/>
        </w:rPr>
      </w:pPr>
      <w:r w:rsidRPr="008C095A">
        <w:rPr>
          <w:rFonts w:ascii="Book Antiqua" w:hAnsi="Book Antiqua" w:cs="Arial"/>
          <w:color w:val="000000"/>
          <w:u w:val="single"/>
        </w:rPr>
        <w:t>Analysis.</w:t>
      </w:r>
    </w:p>
    <w:p w:rsidR="002D2101" w:rsidRPr="008C095A" w:rsidRDefault="002D2101" w:rsidP="00AE6A11">
      <w:pPr>
        <w:jc w:val="both"/>
        <w:rPr>
          <w:rFonts w:ascii="Book Antiqua" w:hAnsi="Book Antiqua" w:cs="Arial"/>
          <w:color w:val="000000"/>
        </w:rPr>
      </w:pPr>
    </w:p>
    <w:p w:rsidR="00C2446E" w:rsidRPr="008C095A" w:rsidRDefault="00F161DE" w:rsidP="00C2446E">
      <w:pPr>
        <w:jc w:val="both"/>
        <w:rPr>
          <w:rFonts w:ascii="Book Antiqua" w:hAnsi="Book Antiqua" w:cs="Arial"/>
          <w:color w:val="000000"/>
        </w:rPr>
      </w:pPr>
      <w:r w:rsidRPr="008C095A">
        <w:rPr>
          <w:rFonts w:ascii="Book Antiqua" w:hAnsi="Book Antiqua" w:cs="Arial"/>
          <w:color w:val="000000"/>
        </w:rPr>
        <w:t>7.</w:t>
      </w:r>
      <w:r w:rsidR="00C2446E" w:rsidRPr="008C095A">
        <w:rPr>
          <w:rFonts w:ascii="Book Antiqua" w:hAnsi="Book Antiqua" w:cs="Arial"/>
          <w:color w:val="000000"/>
        </w:rPr>
        <w:t xml:space="preserve"> Between </w:t>
      </w:r>
      <w:r w:rsidR="002F1570" w:rsidRPr="008C095A">
        <w:rPr>
          <w:rFonts w:ascii="Book Antiqua" w:hAnsi="Book Antiqua" w:cs="Arial"/>
          <w:color w:val="000000"/>
        </w:rPr>
        <w:t>[9]</w:t>
      </w:r>
      <w:r w:rsidR="00C2446E" w:rsidRPr="008C095A">
        <w:rPr>
          <w:rFonts w:ascii="Book Antiqua" w:hAnsi="Book Antiqua" w:cs="Arial"/>
          <w:color w:val="000000"/>
        </w:rPr>
        <w:t xml:space="preserve"> and </w:t>
      </w:r>
      <w:r w:rsidR="002F1570" w:rsidRPr="008C095A">
        <w:rPr>
          <w:rFonts w:ascii="Book Antiqua" w:hAnsi="Book Antiqua" w:cs="Arial"/>
          <w:color w:val="000000"/>
        </w:rPr>
        <w:t>[</w:t>
      </w:r>
      <w:r w:rsidR="00C2446E" w:rsidRPr="008C095A">
        <w:rPr>
          <w:rFonts w:ascii="Book Antiqua" w:hAnsi="Book Antiqua" w:cs="Arial"/>
          <w:color w:val="000000"/>
        </w:rPr>
        <w:t>33</w:t>
      </w:r>
      <w:r w:rsidR="002F1570" w:rsidRPr="008C095A">
        <w:rPr>
          <w:rFonts w:ascii="Book Antiqua" w:hAnsi="Book Antiqua" w:cs="Arial"/>
          <w:color w:val="000000"/>
        </w:rPr>
        <w:t>]</w:t>
      </w:r>
      <w:r w:rsidR="00C2446E" w:rsidRPr="008C095A">
        <w:rPr>
          <w:rFonts w:ascii="Book Antiqua" w:hAnsi="Book Antiqua" w:cs="Arial"/>
          <w:color w:val="000000"/>
        </w:rPr>
        <w:t xml:space="preserve"> of the decision the </w:t>
      </w:r>
      <w:r w:rsidR="002F1570" w:rsidRPr="008C095A">
        <w:rPr>
          <w:rFonts w:ascii="Book Antiqua" w:hAnsi="Book Antiqua" w:cs="Arial"/>
          <w:color w:val="000000"/>
        </w:rPr>
        <w:t>J</w:t>
      </w:r>
      <w:r w:rsidR="00C2446E" w:rsidRPr="008C095A">
        <w:rPr>
          <w:rFonts w:ascii="Book Antiqua" w:hAnsi="Book Antiqua" w:cs="Arial"/>
          <w:color w:val="000000"/>
        </w:rPr>
        <w:t>udge analyses the evidence and set</w:t>
      </w:r>
      <w:r w:rsidR="002F1570" w:rsidRPr="008C095A">
        <w:rPr>
          <w:rFonts w:ascii="Book Antiqua" w:hAnsi="Book Antiqua" w:cs="Arial"/>
          <w:color w:val="000000"/>
        </w:rPr>
        <w:t>s out</w:t>
      </w:r>
      <w:r w:rsidR="00C2446E" w:rsidRPr="008C095A">
        <w:rPr>
          <w:rFonts w:ascii="Book Antiqua" w:hAnsi="Book Antiqua" w:cs="Arial"/>
          <w:color w:val="000000"/>
        </w:rPr>
        <w:t xml:space="preserve"> her findings of fact. The </w:t>
      </w:r>
      <w:r w:rsidR="002F1570" w:rsidRPr="008C095A">
        <w:rPr>
          <w:rFonts w:ascii="Book Antiqua" w:hAnsi="Book Antiqua" w:cs="Arial"/>
          <w:color w:val="000000"/>
        </w:rPr>
        <w:t>J</w:t>
      </w:r>
      <w:r w:rsidR="00C2446E" w:rsidRPr="008C095A">
        <w:rPr>
          <w:rFonts w:ascii="Book Antiqua" w:hAnsi="Book Antiqua" w:cs="Arial"/>
          <w:color w:val="000000"/>
        </w:rPr>
        <w:t xml:space="preserve">udge finds that the appellant has two young children who are present in the UK, and that the appellant came to the UK as a visitor and cannot meet the requirements of the </w:t>
      </w:r>
      <w:r w:rsidR="002F1570" w:rsidRPr="008C095A">
        <w:rPr>
          <w:rFonts w:ascii="Book Antiqua" w:hAnsi="Book Antiqua" w:cs="Arial"/>
          <w:color w:val="000000"/>
        </w:rPr>
        <w:t>I</w:t>
      </w:r>
      <w:r w:rsidR="00C2446E" w:rsidRPr="008C095A">
        <w:rPr>
          <w:rFonts w:ascii="Book Antiqua" w:hAnsi="Book Antiqua" w:cs="Arial"/>
          <w:color w:val="000000"/>
        </w:rPr>
        <w:t xml:space="preserve">mmigration </w:t>
      </w:r>
      <w:r w:rsidR="002F1570" w:rsidRPr="008C095A">
        <w:rPr>
          <w:rFonts w:ascii="Book Antiqua" w:hAnsi="Book Antiqua" w:cs="Arial"/>
          <w:color w:val="000000"/>
        </w:rPr>
        <w:t>R</w:t>
      </w:r>
      <w:r w:rsidR="00C2446E" w:rsidRPr="008C095A">
        <w:rPr>
          <w:rFonts w:ascii="Book Antiqua" w:hAnsi="Book Antiqua" w:cs="Arial"/>
          <w:color w:val="000000"/>
        </w:rPr>
        <w:t xml:space="preserve">ules. Although the </w:t>
      </w:r>
      <w:r w:rsidR="002F1570" w:rsidRPr="008C095A">
        <w:rPr>
          <w:rFonts w:ascii="Book Antiqua" w:hAnsi="Book Antiqua" w:cs="Arial"/>
          <w:color w:val="000000"/>
        </w:rPr>
        <w:t>J</w:t>
      </w:r>
      <w:r w:rsidR="00C2446E" w:rsidRPr="008C095A">
        <w:rPr>
          <w:rFonts w:ascii="Book Antiqua" w:hAnsi="Book Antiqua" w:cs="Arial"/>
          <w:color w:val="000000"/>
        </w:rPr>
        <w:t>udge does not m</w:t>
      </w:r>
      <w:r w:rsidR="002F1570" w:rsidRPr="008C095A">
        <w:rPr>
          <w:rFonts w:ascii="Book Antiqua" w:hAnsi="Book Antiqua" w:cs="Arial"/>
          <w:color w:val="000000"/>
        </w:rPr>
        <w:t>ake a</w:t>
      </w:r>
      <w:r w:rsidR="00C2446E" w:rsidRPr="008C095A">
        <w:rPr>
          <w:rFonts w:ascii="Book Antiqua" w:hAnsi="Book Antiqua" w:cs="Arial"/>
          <w:color w:val="000000"/>
        </w:rPr>
        <w:t xml:space="preserve"> specific finding</w:t>
      </w:r>
      <w:r w:rsidR="002F1570" w:rsidRPr="008C095A">
        <w:rPr>
          <w:rFonts w:ascii="Book Antiqua" w:hAnsi="Book Antiqua" w:cs="Arial"/>
          <w:color w:val="000000"/>
        </w:rPr>
        <w:t xml:space="preserve"> that</w:t>
      </w:r>
      <w:r w:rsidR="00C2446E" w:rsidRPr="008C095A">
        <w:rPr>
          <w:rFonts w:ascii="Book Antiqua" w:hAnsi="Book Antiqua" w:cs="Arial"/>
          <w:color w:val="000000"/>
        </w:rPr>
        <w:t xml:space="preserve"> the appellant</w:t>
      </w:r>
      <w:r w:rsidR="002F1570" w:rsidRPr="008C095A">
        <w:rPr>
          <w:rFonts w:ascii="Book Antiqua" w:hAnsi="Book Antiqua" w:cs="Arial"/>
          <w:color w:val="000000"/>
        </w:rPr>
        <w:t>’</w:t>
      </w:r>
      <w:r w:rsidR="00C2446E" w:rsidRPr="008C095A">
        <w:rPr>
          <w:rFonts w:ascii="Book Antiqua" w:hAnsi="Book Antiqua" w:cs="Arial"/>
          <w:color w:val="000000"/>
        </w:rPr>
        <w:t xml:space="preserve">s children are British citizens, in the decision letter the respondent accepts that the appellant’s </w:t>
      </w:r>
      <w:r w:rsidR="002F1570" w:rsidRPr="008C095A">
        <w:rPr>
          <w:rFonts w:ascii="Book Antiqua" w:hAnsi="Book Antiqua" w:cs="Arial"/>
          <w:color w:val="000000"/>
        </w:rPr>
        <w:t xml:space="preserve">oldest </w:t>
      </w:r>
      <w:r w:rsidR="00C2446E" w:rsidRPr="008C095A">
        <w:rPr>
          <w:rFonts w:ascii="Book Antiqua" w:hAnsi="Book Antiqua" w:cs="Arial"/>
          <w:color w:val="000000"/>
        </w:rPr>
        <w:t>child is a British citizen. It is not disputed that her youngest child is a British citizen.</w:t>
      </w:r>
    </w:p>
    <w:p w:rsidR="00C2446E" w:rsidRPr="008C095A" w:rsidRDefault="00C2446E" w:rsidP="00C2446E">
      <w:pPr>
        <w:jc w:val="both"/>
        <w:rPr>
          <w:rFonts w:ascii="Book Antiqua" w:hAnsi="Book Antiqua" w:cs="Arial"/>
          <w:color w:val="000000"/>
        </w:rPr>
      </w:pPr>
    </w:p>
    <w:p w:rsidR="00C2446E" w:rsidRPr="008C095A" w:rsidRDefault="00C2446E" w:rsidP="00C2446E">
      <w:pPr>
        <w:jc w:val="both"/>
        <w:rPr>
          <w:rFonts w:ascii="Book Antiqua" w:hAnsi="Book Antiqua" w:cs="Arial"/>
          <w:color w:val="000000"/>
        </w:rPr>
      </w:pPr>
      <w:r w:rsidRPr="008C095A">
        <w:rPr>
          <w:rFonts w:ascii="Book Antiqua" w:hAnsi="Book Antiqua" w:cs="Arial"/>
          <w:color w:val="000000"/>
        </w:rPr>
        <w:t xml:space="preserve">8. </w:t>
      </w:r>
      <w:r w:rsidR="002F1570" w:rsidRPr="008C095A">
        <w:rPr>
          <w:rFonts w:ascii="Book Antiqua" w:hAnsi="Book Antiqua" w:cs="Arial"/>
          <w:color w:val="000000"/>
        </w:rPr>
        <w:t>A</w:t>
      </w:r>
      <w:r w:rsidRPr="008C095A">
        <w:rPr>
          <w:rFonts w:ascii="Book Antiqua" w:hAnsi="Book Antiqua" w:cs="Arial"/>
          <w:color w:val="000000"/>
        </w:rPr>
        <w:t xml:space="preserve"> child who is British is a qualifying child for the purposes of the 2002 Act. Section 117 </w:t>
      </w:r>
      <w:proofErr w:type="gramStart"/>
      <w:r w:rsidRPr="008C095A">
        <w:rPr>
          <w:rFonts w:ascii="Book Antiqua" w:hAnsi="Book Antiqua" w:cs="Arial"/>
          <w:color w:val="000000"/>
        </w:rPr>
        <w:t>B(</w:t>
      </w:r>
      <w:proofErr w:type="gramEnd"/>
      <w:r w:rsidRPr="008C095A">
        <w:rPr>
          <w:rFonts w:ascii="Book Antiqua" w:hAnsi="Book Antiqua" w:cs="Arial"/>
          <w:color w:val="000000"/>
        </w:rPr>
        <w:t>6) of the 2002 act says</w:t>
      </w:r>
    </w:p>
    <w:p w:rsidR="00C2446E" w:rsidRPr="00BE57E5" w:rsidRDefault="00C2446E" w:rsidP="00BE57E5">
      <w:pPr>
        <w:tabs>
          <w:tab w:val="left" w:pos="1134"/>
        </w:tabs>
        <w:spacing w:before="120" w:after="120"/>
        <w:ind w:left="567"/>
        <w:jc w:val="both"/>
        <w:rPr>
          <w:rFonts w:ascii="Book Antiqua" w:hAnsi="Book Antiqua" w:cs="Arial"/>
          <w:color w:val="000000"/>
          <w:szCs w:val="22"/>
        </w:rPr>
      </w:pPr>
      <w:r w:rsidRPr="00BE57E5">
        <w:rPr>
          <w:rFonts w:ascii="Book Antiqua" w:hAnsi="Book Antiqua" w:cs="Arial"/>
          <w:color w:val="000000"/>
          <w:szCs w:val="22"/>
        </w:rPr>
        <w:t>(6)</w:t>
      </w:r>
      <w:r w:rsidR="00BE57E5">
        <w:rPr>
          <w:rFonts w:ascii="Book Antiqua" w:hAnsi="Book Antiqua" w:cs="Arial"/>
          <w:color w:val="000000"/>
          <w:szCs w:val="22"/>
        </w:rPr>
        <w:tab/>
      </w:r>
      <w:r w:rsidRPr="00BE57E5">
        <w:rPr>
          <w:rFonts w:ascii="Book Antiqua" w:hAnsi="Book Antiqua" w:cs="Arial"/>
          <w:color w:val="000000"/>
          <w:szCs w:val="22"/>
        </w:rPr>
        <w:t>In the case of a person who is not liable to deportation, the public interest does not require the person’s removal where—</w:t>
      </w:r>
    </w:p>
    <w:p w:rsidR="00C2446E" w:rsidRPr="00BE57E5" w:rsidRDefault="00C2446E" w:rsidP="00BE57E5">
      <w:pPr>
        <w:tabs>
          <w:tab w:val="left" w:pos="1701"/>
        </w:tabs>
        <w:spacing w:before="120" w:after="120"/>
        <w:ind w:left="1134"/>
        <w:jc w:val="both"/>
        <w:rPr>
          <w:rFonts w:ascii="Book Antiqua" w:hAnsi="Book Antiqua" w:cs="Arial"/>
          <w:color w:val="000000"/>
          <w:szCs w:val="22"/>
        </w:rPr>
      </w:pPr>
      <w:r w:rsidRPr="00BE57E5">
        <w:rPr>
          <w:rFonts w:ascii="Book Antiqua" w:hAnsi="Book Antiqua" w:cs="Arial"/>
          <w:color w:val="000000"/>
          <w:szCs w:val="22"/>
        </w:rPr>
        <w:lastRenderedPageBreak/>
        <w:t>(a)</w:t>
      </w:r>
      <w:r w:rsidR="00BE57E5">
        <w:rPr>
          <w:rFonts w:ascii="Book Antiqua" w:hAnsi="Book Antiqua" w:cs="Arial"/>
          <w:color w:val="000000"/>
          <w:szCs w:val="22"/>
        </w:rPr>
        <w:tab/>
      </w:r>
      <w:r w:rsidRPr="00BE57E5">
        <w:rPr>
          <w:rFonts w:ascii="Book Antiqua" w:hAnsi="Book Antiqua" w:cs="Arial"/>
          <w:color w:val="000000"/>
          <w:szCs w:val="22"/>
        </w:rPr>
        <w:t>the person has a genuine and subsisting parental relationship with a qualifying child, and</w:t>
      </w:r>
    </w:p>
    <w:p w:rsidR="00C2446E" w:rsidRPr="00BE57E5" w:rsidRDefault="00C2446E" w:rsidP="00BE57E5">
      <w:pPr>
        <w:tabs>
          <w:tab w:val="left" w:pos="1701"/>
        </w:tabs>
        <w:spacing w:before="120" w:after="120"/>
        <w:ind w:left="1134"/>
        <w:jc w:val="both"/>
        <w:rPr>
          <w:rFonts w:ascii="Book Antiqua" w:hAnsi="Book Antiqua" w:cs="Arial"/>
          <w:color w:val="000000"/>
          <w:szCs w:val="22"/>
        </w:rPr>
      </w:pPr>
      <w:r w:rsidRPr="00BE57E5">
        <w:rPr>
          <w:rFonts w:ascii="Book Antiqua" w:hAnsi="Book Antiqua" w:cs="Arial"/>
          <w:color w:val="000000"/>
          <w:szCs w:val="22"/>
        </w:rPr>
        <w:t>(b)</w:t>
      </w:r>
      <w:r w:rsidR="00BE57E5">
        <w:rPr>
          <w:rFonts w:ascii="Book Antiqua" w:hAnsi="Book Antiqua" w:cs="Arial"/>
          <w:color w:val="000000"/>
          <w:szCs w:val="22"/>
        </w:rPr>
        <w:tab/>
      </w:r>
      <w:r w:rsidRPr="00BE57E5">
        <w:rPr>
          <w:rFonts w:ascii="Book Antiqua" w:hAnsi="Book Antiqua" w:cs="Arial"/>
          <w:color w:val="000000"/>
          <w:szCs w:val="22"/>
        </w:rPr>
        <w:t>it would not be reasonable to expect the child to leave the United Kingdom.</w:t>
      </w:r>
    </w:p>
    <w:p w:rsidR="002D2101" w:rsidRPr="008C095A" w:rsidRDefault="00C2446E" w:rsidP="00AE6A11">
      <w:pPr>
        <w:jc w:val="both"/>
        <w:rPr>
          <w:rFonts w:ascii="Book Antiqua" w:hAnsi="Book Antiqua" w:cs="Arial"/>
          <w:color w:val="000000"/>
        </w:rPr>
      </w:pPr>
      <w:r w:rsidRPr="008C095A">
        <w:rPr>
          <w:rFonts w:ascii="Book Antiqua" w:hAnsi="Book Antiqua" w:cs="Arial"/>
          <w:color w:val="000000"/>
        </w:rPr>
        <w:t xml:space="preserve">9. The test to consider in this case is set out in statute. </w:t>
      </w:r>
      <w:r w:rsidR="002F1570" w:rsidRPr="008C095A">
        <w:rPr>
          <w:rFonts w:ascii="Book Antiqua" w:hAnsi="Book Antiqua" w:cs="Arial"/>
          <w:color w:val="000000"/>
        </w:rPr>
        <w:t>The q</w:t>
      </w:r>
      <w:r w:rsidRPr="008C095A">
        <w:rPr>
          <w:rFonts w:ascii="Book Antiqua" w:hAnsi="Book Antiqua" w:cs="Arial"/>
          <w:color w:val="000000"/>
        </w:rPr>
        <w:t xml:space="preserve">uestion the </w:t>
      </w:r>
      <w:r w:rsidR="00180FD1" w:rsidRPr="008C095A">
        <w:rPr>
          <w:rFonts w:ascii="Book Antiqua" w:hAnsi="Book Antiqua" w:cs="Arial"/>
          <w:color w:val="000000"/>
        </w:rPr>
        <w:t>J</w:t>
      </w:r>
      <w:r w:rsidRPr="008C095A">
        <w:rPr>
          <w:rFonts w:ascii="Book Antiqua" w:hAnsi="Book Antiqua" w:cs="Arial"/>
          <w:color w:val="000000"/>
        </w:rPr>
        <w:t xml:space="preserve">udge should have asked is whether it is reasonable </w:t>
      </w:r>
      <w:r w:rsidR="00180FD1" w:rsidRPr="008C095A">
        <w:rPr>
          <w:rFonts w:ascii="Book Antiqua" w:hAnsi="Book Antiqua" w:cs="Arial"/>
          <w:color w:val="000000"/>
        </w:rPr>
        <w:t>to expect</w:t>
      </w:r>
      <w:r w:rsidRPr="008C095A">
        <w:rPr>
          <w:rFonts w:ascii="Book Antiqua" w:hAnsi="Book Antiqua" w:cs="Arial"/>
          <w:color w:val="000000"/>
        </w:rPr>
        <w:t xml:space="preserve"> the appellant</w:t>
      </w:r>
      <w:r w:rsidR="002F1570" w:rsidRPr="008C095A">
        <w:rPr>
          <w:rFonts w:ascii="Book Antiqua" w:hAnsi="Book Antiqua" w:cs="Arial"/>
          <w:color w:val="000000"/>
        </w:rPr>
        <w:t>’</w:t>
      </w:r>
      <w:r w:rsidRPr="008C095A">
        <w:rPr>
          <w:rFonts w:ascii="Book Antiqua" w:hAnsi="Book Antiqua" w:cs="Arial"/>
          <w:color w:val="000000"/>
        </w:rPr>
        <w:t xml:space="preserve">s British citizen children to leave the UK. The </w:t>
      </w:r>
      <w:r w:rsidR="002F1570" w:rsidRPr="008C095A">
        <w:rPr>
          <w:rFonts w:ascii="Book Antiqua" w:hAnsi="Book Antiqua" w:cs="Arial"/>
          <w:color w:val="000000"/>
        </w:rPr>
        <w:t>J</w:t>
      </w:r>
      <w:r w:rsidRPr="008C095A">
        <w:rPr>
          <w:rFonts w:ascii="Book Antiqua" w:hAnsi="Book Antiqua" w:cs="Arial"/>
          <w:color w:val="000000"/>
        </w:rPr>
        <w:t xml:space="preserve">udge did not ask that question. </w:t>
      </w:r>
      <w:r w:rsidR="002F1570" w:rsidRPr="008C095A">
        <w:rPr>
          <w:rFonts w:ascii="Book Antiqua" w:hAnsi="Book Antiqua" w:cs="Arial"/>
          <w:color w:val="000000"/>
        </w:rPr>
        <w:t>A</w:t>
      </w:r>
      <w:r w:rsidRPr="008C095A">
        <w:rPr>
          <w:rFonts w:ascii="Book Antiqua" w:hAnsi="Book Antiqua" w:cs="Arial"/>
          <w:color w:val="000000"/>
        </w:rPr>
        <w:t>s counsel for the appellant points out</w:t>
      </w:r>
      <w:r w:rsidR="002F1570" w:rsidRPr="008C095A">
        <w:rPr>
          <w:rFonts w:ascii="Book Antiqua" w:hAnsi="Book Antiqua" w:cs="Arial"/>
          <w:color w:val="000000"/>
        </w:rPr>
        <w:t>, the word</w:t>
      </w:r>
      <w:r w:rsidRPr="008C095A">
        <w:rPr>
          <w:rFonts w:ascii="Book Antiqua" w:hAnsi="Book Antiqua" w:cs="Arial"/>
          <w:color w:val="000000"/>
        </w:rPr>
        <w:t xml:space="preserve"> </w:t>
      </w:r>
      <w:r w:rsidR="002F1570" w:rsidRPr="008C095A">
        <w:rPr>
          <w:rFonts w:ascii="Book Antiqua" w:hAnsi="Book Antiqua" w:cs="Arial"/>
          <w:color w:val="000000"/>
        </w:rPr>
        <w:t>“</w:t>
      </w:r>
      <w:r w:rsidRPr="008C095A">
        <w:rPr>
          <w:rFonts w:ascii="Book Antiqua" w:hAnsi="Book Antiqua" w:cs="Arial"/>
          <w:color w:val="000000"/>
        </w:rPr>
        <w:t>reasonable</w:t>
      </w:r>
      <w:r w:rsidR="002F1570" w:rsidRPr="008C095A">
        <w:rPr>
          <w:rFonts w:ascii="Book Antiqua" w:hAnsi="Book Antiqua" w:cs="Arial"/>
          <w:color w:val="000000"/>
        </w:rPr>
        <w:t>”</w:t>
      </w:r>
      <w:r w:rsidRPr="008C095A">
        <w:rPr>
          <w:rFonts w:ascii="Book Antiqua" w:hAnsi="Book Antiqua" w:cs="Arial"/>
          <w:color w:val="000000"/>
        </w:rPr>
        <w:t xml:space="preserve"> does not feature anywhere in the decision.</w:t>
      </w:r>
    </w:p>
    <w:p w:rsidR="00C2446E" w:rsidRPr="008C095A" w:rsidRDefault="00C2446E" w:rsidP="00AE6A11">
      <w:pPr>
        <w:jc w:val="both"/>
        <w:rPr>
          <w:rFonts w:ascii="Book Antiqua" w:hAnsi="Book Antiqua" w:cs="Arial"/>
          <w:color w:val="000000"/>
        </w:rPr>
      </w:pPr>
    </w:p>
    <w:p w:rsidR="00C2446E" w:rsidRPr="008C095A" w:rsidRDefault="00C2446E" w:rsidP="00AE6A11">
      <w:pPr>
        <w:jc w:val="both"/>
        <w:rPr>
          <w:rFonts w:ascii="Book Antiqua" w:hAnsi="Book Antiqua" w:cs="Arial"/>
          <w:color w:val="000000"/>
        </w:rPr>
      </w:pPr>
      <w:r w:rsidRPr="008C095A">
        <w:rPr>
          <w:rFonts w:ascii="Book Antiqua" w:hAnsi="Book Antiqua" w:cs="Arial"/>
          <w:color w:val="000000"/>
        </w:rPr>
        <w:t xml:space="preserve">10. The </w:t>
      </w:r>
      <w:r w:rsidR="002F1570" w:rsidRPr="008C095A">
        <w:rPr>
          <w:rFonts w:ascii="Book Antiqua" w:hAnsi="Book Antiqua" w:cs="Arial"/>
          <w:color w:val="000000"/>
        </w:rPr>
        <w:t>J</w:t>
      </w:r>
      <w:r w:rsidRPr="008C095A">
        <w:rPr>
          <w:rFonts w:ascii="Book Antiqua" w:hAnsi="Book Antiqua" w:cs="Arial"/>
          <w:color w:val="000000"/>
        </w:rPr>
        <w:t>udge failed to apply the test set out in statute</w:t>
      </w:r>
      <w:r w:rsidR="002F1570" w:rsidRPr="008C095A">
        <w:rPr>
          <w:rFonts w:ascii="Book Antiqua" w:hAnsi="Book Antiqua" w:cs="Arial"/>
          <w:color w:val="000000"/>
        </w:rPr>
        <w:t>. That</w:t>
      </w:r>
      <w:r w:rsidRPr="008C095A">
        <w:rPr>
          <w:rFonts w:ascii="Book Antiqua" w:hAnsi="Book Antiqua" w:cs="Arial"/>
          <w:color w:val="000000"/>
        </w:rPr>
        <w:t xml:space="preserve"> is a material error of law. I set the decision aside.</w:t>
      </w:r>
    </w:p>
    <w:p w:rsidR="00C2446E" w:rsidRPr="008C095A" w:rsidRDefault="00C2446E" w:rsidP="00AE6A11">
      <w:pPr>
        <w:jc w:val="both"/>
        <w:rPr>
          <w:rFonts w:ascii="Book Antiqua" w:hAnsi="Book Antiqua" w:cs="Arial"/>
          <w:color w:val="000000"/>
        </w:rPr>
      </w:pPr>
    </w:p>
    <w:p w:rsidR="00C2446E" w:rsidRPr="008C095A" w:rsidRDefault="00C2446E" w:rsidP="00AE6A11">
      <w:pPr>
        <w:jc w:val="both"/>
        <w:rPr>
          <w:rFonts w:ascii="Book Antiqua" w:hAnsi="Book Antiqua" w:cs="Arial"/>
          <w:color w:val="000000"/>
        </w:rPr>
      </w:pPr>
      <w:r w:rsidRPr="008C095A">
        <w:rPr>
          <w:rFonts w:ascii="Book Antiqua" w:hAnsi="Book Antiqua" w:cs="Arial"/>
          <w:color w:val="000000"/>
        </w:rPr>
        <w:t>11. Even though I set the decision aside there is enough material to enable me to substitute my own decision.</w:t>
      </w:r>
    </w:p>
    <w:p w:rsidR="00C2446E" w:rsidRPr="008C095A" w:rsidRDefault="00C2446E" w:rsidP="00AE6A11">
      <w:pPr>
        <w:jc w:val="both"/>
        <w:rPr>
          <w:rFonts w:ascii="Book Antiqua" w:hAnsi="Book Antiqua" w:cs="Arial"/>
          <w:color w:val="000000"/>
        </w:rPr>
      </w:pPr>
    </w:p>
    <w:p w:rsidR="00C2446E" w:rsidRPr="008C095A" w:rsidRDefault="00C2446E" w:rsidP="00AE6A11">
      <w:pPr>
        <w:jc w:val="both"/>
        <w:rPr>
          <w:rFonts w:ascii="Book Antiqua" w:hAnsi="Book Antiqua" w:cs="Arial"/>
          <w:color w:val="000000"/>
          <w:u w:val="single"/>
        </w:rPr>
      </w:pPr>
      <w:r w:rsidRPr="008C095A">
        <w:rPr>
          <w:rFonts w:ascii="Book Antiqua" w:hAnsi="Book Antiqua" w:cs="Arial"/>
          <w:color w:val="000000"/>
          <w:u w:val="single"/>
        </w:rPr>
        <w:t xml:space="preserve">The </w:t>
      </w:r>
      <w:r w:rsidR="002F1570" w:rsidRPr="008C095A">
        <w:rPr>
          <w:rFonts w:ascii="Book Antiqua" w:hAnsi="Book Antiqua" w:cs="Arial"/>
          <w:color w:val="000000"/>
          <w:u w:val="single"/>
        </w:rPr>
        <w:t>F</w:t>
      </w:r>
      <w:r w:rsidRPr="008C095A">
        <w:rPr>
          <w:rFonts w:ascii="Book Antiqua" w:hAnsi="Book Antiqua" w:cs="Arial"/>
          <w:color w:val="000000"/>
          <w:u w:val="single"/>
        </w:rPr>
        <w:t>acts</w:t>
      </w:r>
    </w:p>
    <w:p w:rsidR="00C2446E" w:rsidRPr="008C095A" w:rsidRDefault="00C2446E" w:rsidP="00AE6A11">
      <w:pPr>
        <w:jc w:val="both"/>
        <w:rPr>
          <w:rFonts w:ascii="Book Antiqua" w:hAnsi="Book Antiqua" w:cs="Arial"/>
          <w:color w:val="000000"/>
        </w:rPr>
      </w:pPr>
    </w:p>
    <w:p w:rsidR="00C2446E" w:rsidRPr="008C095A" w:rsidRDefault="00C2446E" w:rsidP="00AE6A11">
      <w:pPr>
        <w:jc w:val="both"/>
        <w:rPr>
          <w:rFonts w:ascii="Book Antiqua" w:hAnsi="Book Antiqua" w:cs="Arial"/>
          <w:color w:val="000000"/>
        </w:rPr>
      </w:pPr>
      <w:r w:rsidRPr="008C095A">
        <w:rPr>
          <w:rFonts w:ascii="Book Antiqua" w:hAnsi="Book Antiqua" w:cs="Arial"/>
          <w:color w:val="000000"/>
        </w:rPr>
        <w:t>12. The appellant is an Israeli national. She entered the UK as a visitor on 6 August 2015 with a child who is now seven years of age. She has two children</w:t>
      </w:r>
      <w:r w:rsidR="002F1570" w:rsidRPr="008C095A">
        <w:rPr>
          <w:rFonts w:ascii="Book Antiqua" w:hAnsi="Book Antiqua" w:cs="Arial"/>
          <w:color w:val="000000"/>
        </w:rPr>
        <w:t>, both of whom</w:t>
      </w:r>
      <w:r w:rsidRPr="008C095A">
        <w:rPr>
          <w:rFonts w:ascii="Book Antiqua" w:hAnsi="Book Antiqua" w:cs="Arial"/>
          <w:color w:val="000000"/>
        </w:rPr>
        <w:t xml:space="preserve"> are British citizens. She lives with her partner and their British citizen children in Scotland. The appellant’s older British citizen child is now seven years old and attends primary school. The appellant’s partner</w:t>
      </w:r>
      <w:r w:rsidR="00313DDA" w:rsidRPr="008C095A">
        <w:rPr>
          <w:rFonts w:ascii="Book Antiqua" w:hAnsi="Book Antiqua" w:cs="Arial"/>
          <w:color w:val="000000"/>
        </w:rPr>
        <w:t xml:space="preserve"> is a self-employed joiner. The appellant’s partner is a British citizen</w:t>
      </w:r>
      <w:r w:rsidR="002F1570" w:rsidRPr="008C095A">
        <w:rPr>
          <w:rFonts w:ascii="Book Antiqua" w:hAnsi="Book Antiqua" w:cs="Arial"/>
          <w:color w:val="000000"/>
        </w:rPr>
        <w:t>.</w:t>
      </w:r>
      <w:r w:rsidR="00313DDA" w:rsidRPr="008C095A">
        <w:rPr>
          <w:rFonts w:ascii="Book Antiqua" w:hAnsi="Book Antiqua" w:cs="Arial"/>
          <w:color w:val="000000"/>
        </w:rPr>
        <w:t xml:space="preserve"> The appellant submitted an application after </w:t>
      </w:r>
      <w:r w:rsidR="002F1570" w:rsidRPr="008C095A">
        <w:rPr>
          <w:rFonts w:ascii="Book Antiqua" w:hAnsi="Book Antiqua" w:cs="Arial"/>
          <w:color w:val="000000"/>
        </w:rPr>
        <w:t>s</w:t>
      </w:r>
      <w:r w:rsidR="00313DDA" w:rsidRPr="008C095A">
        <w:rPr>
          <w:rFonts w:ascii="Book Antiqua" w:hAnsi="Book Antiqua" w:cs="Arial"/>
          <w:color w:val="000000"/>
        </w:rPr>
        <w:t>he had been in the UK for five months and w</w:t>
      </w:r>
      <w:r w:rsidR="002F1570" w:rsidRPr="008C095A">
        <w:rPr>
          <w:rFonts w:ascii="Book Antiqua" w:hAnsi="Book Antiqua" w:cs="Arial"/>
          <w:color w:val="000000"/>
        </w:rPr>
        <w:t>hile she</w:t>
      </w:r>
      <w:r w:rsidR="00313DDA" w:rsidRPr="008C095A">
        <w:rPr>
          <w:rFonts w:ascii="Book Antiqua" w:hAnsi="Book Antiqua" w:cs="Arial"/>
          <w:color w:val="000000"/>
        </w:rPr>
        <w:t xml:space="preserve"> still held leave to enter the UK as a visitor.</w:t>
      </w:r>
    </w:p>
    <w:p w:rsidR="00313DDA" w:rsidRPr="008C095A" w:rsidRDefault="00313DDA" w:rsidP="00AE6A11">
      <w:pPr>
        <w:jc w:val="both"/>
        <w:rPr>
          <w:rFonts w:ascii="Book Antiqua" w:hAnsi="Book Antiqua" w:cs="Arial"/>
          <w:color w:val="000000"/>
        </w:rPr>
      </w:pPr>
    </w:p>
    <w:p w:rsidR="00313DDA" w:rsidRPr="008C095A" w:rsidRDefault="00313DDA" w:rsidP="00AE6A11">
      <w:pPr>
        <w:jc w:val="both"/>
        <w:rPr>
          <w:rFonts w:ascii="Book Antiqua" w:hAnsi="Book Antiqua" w:cs="Arial"/>
          <w:color w:val="000000"/>
        </w:rPr>
      </w:pPr>
      <w:r w:rsidRPr="008C095A">
        <w:rPr>
          <w:rFonts w:ascii="Book Antiqua" w:hAnsi="Book Antiqua" w:cs="Arial"/>
          <w:color w:val="000000"/>
        </w:rPr>
        <w:t>13. The appellant cannot meet the requirements of appendix FM because she</w:t>
      </w:r>
      <w:r w:rsidR="002F1570" w:rsidRPr="008C095A">
        <w:rPr>
          <w:rFonts w:ascii="Book Antiqua" w:hAnsi="Book Antiqua" w:cs="Arial"/>
          <w:color w:val="000000"/>
        </w:rPr>
        <w:t xml:space="preserve"> had</w:t>
      </w:r>
      <w:r w:rsidRPr="008C095A">
        <w:rPr>
          <w:rFonts w:ascii="Book Antiqua" w:hAnsi="Book Antiqua" w:cs="Arial"/>
          <w:color w:val="000000"/>
        </w:rPr>
        <w:t xml:space="preserve"> leave to enter the UK as a visitor when she submitted her application for leave to remain on article 8 grounds.</w:t>
      </w:r>
    </w:p>
    <w:p w:rsidR="00313DDA" w:rsidRPr="008C095A" w:rsidRDefault="00313DDA" w:rsidP="00AE6A11">
      <w:pPr>
        <w:jc w:val="both"/>
        <w:rPr>
          <w:rFonts w:ascii="Book Antiqua" w:hAnsi="Book Antiqua" w:cs="Arial"/>
          <w:color w:val="000000"/>
        </w:rPr>
      </w:pPr>
    </w:p>
    <w:p w:rsidR="00313DDA" w:rsidRPr="008C095A" w:rsidRDefault="00313DDA" w:rsidP="00313DDA">
      <w:pPr>
        <w:jc w:val="both"/>
        <w:rPr>
          <w:rFonts w:ascii="Book Antiqua" w:hAnsi="Book Antiqua" w:cs="Arial"/>
          <w:u w:val="single"/>
        </w:rPr>
      </w:pPr>
      <w:r w:rsidRPr="008C095A">
        <w:rPr>
          <w:rFonts w:ascii="Book Antiqua" w:hAnsi="Book Antiqua" w:cs="Arial"/>
          <w:u w:val="single"/>
        </w:rPr>
        <w:t>The Immigration Rules</w:t>
      </w:r>
    </w:p>
    <w:p w:rsidR="00313DDA" w:rsidRPr="008C095A" w:rsidRDefault="00313DDA" w:rsidP="00313DDA">
      <w:pPr>
        <w:jc w:val="both"/>
        <w:rPr>
          <w:rFonts w:ascii="Book Antiqua" w:hAnsi="Book Antiqua" w:cs="Arial"/>
        </w:rPr>
      </w:pPr>
    </w:p>
    <w:p w:rsidR="00313DDA" w:rsidRPr="008C095A" w:rsidRDefault="00313DDA" w:rsidP="00313DDA">
      <w:pPr>
        <w:jc w:val="both"/>
        <w:rPr>
          <w:rFonts w:ascii="Book Antiqua" w:hAnsi="Book Antiqua" w:cs="Arial"/>
          <w:lang w:val="en-US" w:eastAsia="en-US"/>
        </w:rPr>
      </w:pPr>
      <w:r w:rsidRPr="008C095A">
        <w:rPr>
          <w:rFonts w:ascii="Book Antiqua" w:hAnsi="Book Antiqua" w:cs="Arial"/>
          <w:lang w:val="en-US" w:eastAsia="en-US"/>
        </w:rPr>
        <w:t>1</w:t>
      </w:r>
      <w:r w:rsidR="008C095A" w:rsidRPr="008C095A">
        <w:rPr>
          <w:rFonts w:ascii="Book Antiqua" w:hAnsi="Book Antiqua" w:cs="Arial"/>
          <w:lang w:val="en-US" w:eastAsia="en-US"/>
        </w:rPr>
        <w:t>4</w:t>
      </w:r>
      <w:r w:rsidRPr="008C095A">
        <w:rPr>
          <w:rFonts w:ascii="Book Antiqua" w:hAnsi="Book Antiqua" w:cs="Arial"/>
          <w:lang w:val="en-US" w:eastAsia="en-US"/>
        </w:rPr>
        <w:t>. (a) E-LTRP.2.1. says</w:t>
      </w:r>
    </w:p>
    <w:p w:rsidR="00313DDA" w:rsidRPr="00BE57E5" w:rsidRDefault="00313DDA" w:rsidP="00BE57E5">
      <w:pPr>
        <w:spacing w:before="120" w:after="120"/>
        <w:ind w:left="567"/>
        <w:jc w:val="both"/>
        <w:rPr>
          <w:rFonts w:ascii="Book Antiqua" w:hAnsi="Book Antiqua" w:cs="Arial"/>
          <w:szCs w:val="22"/>
          <w:lang w:val="en-US" w:eastAsia="en-US"/>
        </w:rPr>
      </w:pPr>
      <w:r w:rsidRPr="00BE57E5">
        <w:rPr>
          <w:rFonts w:ascii="Book Antiqua" w:hAnsi="Book Antiqua" w:cs="Arial"/>
          <w:szCs w:val="22"/>
          <w:lang w:val="en-US" w:eastAsia="en-US"/>
        </w:rPr>
        <w:t>The applicant must not be in the UK-</w:t>
      </w:r>
    </w:p>
    <w:p w:rsidR="002B60FA" w:rsidRPr="00BE57E5" w:rsidRDefault="00313DDA" w:rsidP="00BE57E5">
      <w:pPr>
        <w:tabs>
          <w:tab w:val="left" w:pos="1701"/>
        </w:tabs>
        <w:spacing w:before="120" w:after="120"/>
        <w:ind w:left="1134"/>
        <w:rPr>
          <w:rFonts w:ascii="Book Antiqua" w:hAnsi="Book Antiqua" w:cs="Arial"/>
          <w:szCs w:val="22"/>
        </w:rPr>
      </w:pPr>
      <w:r w:rsidRPr="00BE57E5">
        <w:rPr>
          <w:rFonts w:ascii="Book Antiqua" w:hAnsi="Book Antiqua" w:cs="Arial"/>
          <w:szCs w:val="22"/>
        </w:rPr>
        <w:t>(a)</w:t>
      </w:r>
      <w:r w:rsidR="00BE57E5">
        <w:rPr>
          <w:rFonts w:ascii="Book Antiqua" w:hAnsi="Book Antiqua" w:cs="Arial"/>
          <w:szCs w:val="22"/>
        </w:rPr>
        <w:tab/>
      </w:r>
      <w:r w:rsidRPr="00BE57E5">
        <w:rPr>
          <w:rFonts w:ascii="Book Antiqua" w:hAnsi="Book Antiqua" w:cs="Arial"/>
          <w:szCs w:val="22"/>
        </w:rPr>
        <w:t>as a visitor; or</w:t>
      </w:r>
    </w:p>
    <w:p w:rsidR="00313DDA" w:rsidRPr="00BE57E5" w:rsidRDefault="00313DDA" w:rsidP="00BE57E5">
      <w:pPr>
        <w:tabs>
          <w:tab w:val="left" w:pos="1701"/>
        </w:tabs>
        <w:spacing w:before="120" w:after="120"/>
        <w:ind w:left="1134"/>
        <w:rPr>
          <w:rFonts w:ascii="Book Antiqua" w:hAnsi="Book Antiqua" w:cs="Arial"/>
          <w:szCs w:val="22"/>
        </w:rPr>
      </w:pPr>
      <w:r w:rsidRPr="00BE57E5">
        <w:rPr>
          <w:rFonts w:ascii="Book Antiqua" w:hAnsi="Book Antiqua" w:cs="Arial"/>
          <w:szCs w:val="22"/>
        </w:rPr>
        <w:t>(b)</w:t>
      </w:r>
      <w:r w:rsidR="00BE57E5">
        <w:rPr>
          <w:rFonts w:ascii="Book Antiqua" w:hAnsi="Book Antiqua" w:cs="Arial"/>
          <w:szCs w:val="22"/>
        </w:rPr>
        <w:tab/>
      </w:r>
      <w:r w:rsidRPr="00BE57E5">
        <w:rPr>
          <w:rFonts w:ascii="Book Antiqua" w:hAnsi="Book Antiqua" w:cs="Arial"/>
          <w:szCs w:val="22"/>
        </w:rPr>
        <w:t>with valid leave granted for a period of 6 months or less, unless that leave is as a fiancé(e) or proposed civil partner, or was granted pending the outcome of family court or divorce proceedings</w:t>
      </w:r>
    </w:p>
    <w:p w:rsidR="00313DDA" w:rsidRPr="008C095A" w:rsidRDefault="00313DDA" w:rsidP="00313DDA">
      <w:pPr>
        <w:jc w:val="both"/>
        <w:rPr>
          <w:rFonts w:ascii="Book Antiqua" w:hAnsi="Book Antiqua" w:cs="Arial"/>
          <w:lang w:val="en-US" w:eastAsia="en-US"/>
        </w:rPr>
      </w:pPr>
      <w:r w:rsidRPr="008C095A">
        <w:rPr>
          <w:rFonts w:ascii="Book Antiqua" w:hAnsi="Book Antiqua" w:cs="Arial"/>
          <w:lang w:val="en-US" w:eastAsia="en-US"/>
        </w:rPr>
        <w:t>(b) On the facts as I find them to be, the appellant submitted her application while she had extant leave as a visitor.  Paragraph E-LTRP 2.1 therefore operates against her. The appellant cannot take arguments about paragraph EX.1 because the immigration rules are progressive. Because the appellant cannot get over the hurdle presented by Paragraph E-LTRP 2.1, consideration of appendix FM comes to an end. E-LTRP.2.1 is an eligibility requirement. Paragraph EX.1 of the rules provides exceptions to certain eligibility requirements, but not an exception to E-LRTP 2.1.</w:t>
      </w:r>
    </w:p>
    <w:p w:rsidR="00313DDA" w:rsidRPr="008C095A" w:rsidRDefault="00313DDA" w:rsidP="00313DDA">
      <w:pPr>
        <w:jc w:val="both"/>
        <w:rPr>
          <w:rFonts w:ascii="Book Antiqua" w:hAnsi="Book Antiqua" w:cs="Arial"/>
          <w:lang w:val="en-US" w:eastAsia="en-US"/>
        </w:rPr>
      </w:pPr>
    </w:p>
    <w:p w:rsidR="00313DDA" w:rsidRPr="008C095A" w:rsidRDefault="00313DDA" w:rsidP="00313DDA">
      <w:pPr>
        <w:jc w:val="both"/>
        <w:rPr>
          <w:rFonts w:ascii="Book Antiqua" w:hAnsi="Book Antiqua" w:cs="Arial"/>
          <w:lang w:val="en-US" w:eastAsia="en-US"/>
        </w:rPr>
      </w:pPr>
      <w:r w:rsidRPr="008C095A">
        <w:rPr>
          <w:rFonts w:ascii="Book Antiqua" w:hAnsi="Book Antiqua" w:cs="Arial"/>
          <w:lang w:val="en-US" w:eastAsia="en-US"/>
        </w:rPr>
        <w:t>(c) Because the appellant did not want to overstay the limits of h</w:t>
      </w:r>
      <w:r w:rsidR="002F1570" w:rsidRPr="008C095A">
        <w:rPr>
          <w:rFonts w:ascii="Book Antiqua" w:hAnsi="Book Antiqua" w:cs="Arial"/>
          <w:lang w:val="en-US" w:eastAsia="en-US"/>
        </w:rPr>
        <w:t>er</w:t>
      </w:r>
      <w:r w:rsidRPr="008C095A">
        <w:rPr>
          <w:rFonts w:ascii="Book Antiqua" w:hAnsi="Book Antiqua" w:cs="Arial"/>
          <w:lang w:val="en-US" w:eastAsia="en-US"/>
        </w:rPr>
        <w:t xml:space="preserve"> visa, she cannot succeed under appendix FM.</w:t>
      </w:r>
    </w:p>
    <w:p w:rsidR="00313DDA" w:rsidRPr="008C095A" w:rsidRDefault="00313DDA" w:rsidP="00AE6A11">
      <w:pPr>
        <w:jc w:val="both"/>
        <w:rPr>
          <w:rFonts w:ascii="Book Antiqua" w:hAnsi="Book Antiqua" w:cs="Arial"/>
          <w:color w:val="000000"/>
        </w:rPr>
      </w:pPr>
    </w:p>
    <w:p w:rsidR="00313DDA" w:rsidRPr="008C095A" w:rsidRDefault="00313DDA" w:rsidP="00AE6A11">
      <w:pPr>
        <w:jc w:val="both"/>
        <w:rPr>
          <w:rFonts w:ascii="Book Antiqua" w:hAnsi="Book Antiqua" w:cs="Arial"/>
          <w:color w:val="000000"/>
          <w:u w:val="single"/>
        </w:rPr>
      </w:pPr>
      <w:r w:rsidRPr="008C095A">
        <w:rPr>
          <w:rFonts w:ascii="Book Antiqua" w:hAnsi="Book Antiqua" w:cs="Arial"/>
          <w:color w:val="000000"/>
          <w:u w:val="single"/>
        </w:rPr>
        <w:t>ARTICLE 8 ECHR</w:t>
      </w:r>
    </w:p>
    <w:p w:rsidR="00313DDA" w:rsidRPr="008C095A" w:rsidRDefault="00313DDA" w:rsidP="00AE6A11">
      <w:pPr>
        <w:jc w:val="both"/>
        <w:rPr>
          <w:rFonts w:ascii="Book Antiqua" w:hAnsi="Book Antiqua" w:cs="Arial"/>
          <w:color w:val="000000"/>
        </w:rPr>
      </w:pPr>
    </w:p>
    <w:p w:rsidR="003C3743" w:rsidRPr="008C095A" w:rsidRDefault="003C3743" w:rsidP="003C3743">
      <w:pPr>
        <w:jc w:val="both"/>
        <w:rPr>
          <w:rFonts w:ascii="Book Antiqua" w:hAnsi="Book Antiqua" w:cs="Arial"/>
        </w:rPr>
      </w:pPr>
      <w:r w:rsidRPr="008C095A">
        <w:rPr>
          <w:rFonts w:ascii="Book Antiqua" w:hAnsi="Book Antiqua" w:cs="Arial"/>
        </w:rPr>
        <w:t>1</w:t>
      </w:r>
      <w:r w:rsidR="008C095A" w:rsidRPr="008C095A">
        <w:rPr>
          <w:rFonts w:ascii="Book Antiqua" w:hAnsi="Book Antiqua" w:cs="Arial"/>
        </w:rPr>
        <w:t>5</w:t>
      </w:r>
      <w:r w:rsidRPr="008C095A">
        <w:rPr>
          <w:rFonts w:ascii="Book Antiqua" w:hAnsi="Book Antiqua" w:cs="Arial"/>
        </w:rPr>
        <w:t xml:space="preserve">. </w:t>
      </w:r>
      <w:r w:rsidRPr="008C095A">
        <w:rPr>
          <w:rFonts w:ascii="Book Antiqua" w:hAnsi="Book Antiqua" w:cs="Arial"/>
          <w:bCs/>
        </w:rPr>
        <w:t xml:space="preserve">In </w:t>
      </w:r>
      <w:r w:rsidRPr="008C095A">
        <w:rPr>
          <w:rFonts w:ascii="Book Antiqua" w:hAnsi="Book Antiqua" w:cs="Arial"/>
          <w:bCs/>
          <w:u w:val="single"/>
        </w:rPr>
        <w:t>Hesham Ali (</w:t>
      </w:r>
      <w:proofErr w:type="gramStart"/>
      <w:r w:rsidRPr="008C095A">
        <w:rPr>
          <w:rFonts w:ascii="Book Antiqua" w:hAnsi="Book Antiqua" w:cs="Arial"/>
          <w:bCs/>
          <w:u w:val="single"/>
        </w:rPr>
        <w:t xml:space="preserve">Iraq)  </w:t>
      </w:r>
      <w:r w:rsidRPr="008C095A">
        <w:rPr>
          <w:rFonts w:ascii="Book Antiqua" w:hAnsi="Book Antiqua" w:cs="Arial"/>
          <w:bCs/>
          <w:iCs/>
          <w:u w:val="single"/>
        </w:rPr>
        <w:t>v</w:t>
      </w:r>
      <w:proofErr w:type="gramEnd"/>
      <w:r w:rsidRPr="008C095A">
        <w:rPr>
          <w:rFonts w:ascii="Book Antiqua" w:hAnsi="Book Antiqua" w:cs="Arial"/>
          <w:bCs/>
          <w:u w:val="single"/>
        </w:rPr>
        <w:t xml:space="preserve"> SSHD</w:t>
      </w:r>
      <w:r w:rsidRPr="008C095A">
        <w:rPr>
          <w:rFonts w:ascii="Book Antiqua" w:hAnsi="Book Antiqua" w:cs="Arial"/>
          <w:bCs/>
        </w:rPr>
        <w:t xml:space="preserve">   [2016] UKSC 60 it was made clear that (even in a deport</w:t>
      </w:r>
      <w:r w:rsidR="00180FD1" w:rsidRPr="008C095A">
        <w:rPr>
          <w:rFonts w:ascii="Book Antiqua" w:hAnsi="Book Antiqua" w:cs="Arial"/>
          <w:bCs/>
        </w:rPr>
        <w:t>ation</w:t>
      </w:r>
      <w:r w:rsidRPr="008C095A">
        <w:rPr>
          <w:rFonts w:ascii="Book Antiqua" w:hAnsi="Book Antiqua" w:cs="Arial"/>
          <w:bCs/>
        </w:rPr>
        <w:t xml:space="preserve"> case) the Rules are not a complete code. Lord Reed at paragraphs 47 to 50 endorsed the structured approach to proportionality (to be found in </w:t>
      </w:r>
      <w:proofErr w:type="spellStart"/>
      <w:r w:rsidRPr="008C095A">
        <w:rPr>
          <w:rFonts w:ascii="Book Antiqua" w:hAnsi="Book Antiqua" w:cs="Arial"/>
          <w:bCs/>
        </w:rPr>
        <w:t>Razgar</w:t>
      </w:r>
      <w:proofErr w:type="spellEnd"/>
      <w:r w:rsidRPr="008C095A">
        <w:rPr>
          <w:rFonts w:ascii="Book Antiqua" w:hAnsi="Book Antiqua" w:cs="Arial"/>
          <w:bCs/>
        </w:rPr>
        <w:t xml:space="preserve">) </w:t>
      </w:r>
      <w:r w:rsidRPr="008C095A">
        <w:rPr>
          <w:rFonts w:ascii="Book Antiqua" w:hAnsi="Book Antiqua" w:cs="Arial"/>
        </w:rPr>
        <w:t xml:space="preserve">and </w:t>
      </w:r>
      <w:proofErr w:type="gramStart"/>
      <w:r w:rsidRPr="008C095A">
        <w:rPr>
          <w:rFonts w:ascii="Book Antiqua" w:hAnsi="Book Antiqua" w:cs="Arial"/>
        </w:rPr>
        <w:t>said</w:t>
      </w:r>
      <w:proofErr w:type="gramEnd"/>
      <w:r w:rsidRPr="008C095A">
        <w:rPr>
          <w:rFonts w:ascii="Book Antiqua" w:hAnsi="Book Antiqua" w:cs="Arial"/>
        </w:rPr>
        <w:t xml:space="preserve"> "what has now become the established method of analysis can therefore continue to be followed…”</w:t>
      </w:r>
      <w:r w:rsidRPr="008C095A">
        <w:rPr>
          <w:rFonts w:ascii="Book Antiqua" w:hAnsi="Book Antiqua" w:cs="Arial"/>
          <w:bCs/>
        </w:rPr>
        <w:t xml:space="preserve"> In </w:t>
      </w:r>
      <w:proofErr w:type="spellStart"/>
      <w:r w:rsidRPr="008C095A">
        <w:rPr>
          <w:rFonts w:ascii="Book Antiqua" w:hAnsi="Book Antiqua" w:cs="Arial"/>
          <w:bCs/>
          <w:u w:val="single"/>
        </w:rPr>
        <w:t>Agyarko</w:t>
      </w:r>
      <w:proofErr w:type="spellEnd"/>
      <w:r w:rsidRPr="008C095A">
        <w:rPr>
          <w:rFonts w:ascii="Book Antiqua" w:hAnsi="Book Antiqua" w:cs="Arial"/>
          <w:bCs/>
          <w:u w:val="single"/>
        </w:rPr>
        <w:t xml:space="preserve"> </w:t>
      </w:r>
      <w:r w:rsidRPr="008C095A">
        <w:rPr>
          <w:rFonts w:ascii="Book Antiqua" w:hAnsi="Book Antiqua" w:cs="Arial"/>
          <w:bCs/>
        </w:rPr>
        <w:t>[2017] UKSC 11</w:t>
      </w:r>
      <w:r w:rsidRPr="008C095A">
        <w:rPr>
          <w:rFonts w:ascii="Book Antiqua" w:hAnsi="Book Antiqua" w:cs="Arial"/>
          <w:b/>
          <w:bCs/>
        </w:rPr>
        <w:t xml:space="preserve">, </w:t>
      </w:r>
      <w:r w:rsidRPr="008C095A">
        <w:rPr>
          <w:rFonts w:ascii="Book Antiqua" w:hAnsi="Book Antiqua" w:cs="Arial"/>
        </w:rPr>
        <w:t>Lord Reed (when explaining how a court or tribunal should consider whether a refusal of leave to remain was compatible with Article 8) made clear that the critical issue was generally whether, giving due weight to the strength of the public interest in removal, the article 8 claim was sufficiently strong to outweigh it.  There is no suggestion of any threshold to be overcome before proportionality can be fully considered.</w:t>
      </w:r>
    </w:p>
    <w:p w:rsidR="003C3743" w:rsidRPr="008C095A" w:rsidRDefault="003C3743" w:rsidP="003C3743">
      <w:pPr>
        <w:tabs>
          <w:tab w:val="right" w:pos="9720"/>
        </w:tabs>
        <w:ind w:right="-82"/>
        <w:jc w:val="both"/>
        <w:rPr>
          <w:rFonts w:ascii="Book Antiqua" w:hAnsi="Book Antiqua" w:cs="Arial"/>
          <w:kern w:val="28"/>
          <w:lang w:eastAsia="en-US"/>
        </w:rPr>
      </w:pPr>
    </w:p>
    <w:p w:rsidR="003C3743" w:rsidRPr="002B60FA" w:rsidRDefault="003C3743" w:rsidP="003C3743">
      <w:pPr>
        <w:widowControl w:val="0"/>
        <w:spacing w:after="240"/>
        <w:jc w:val="both"/>
        <w:rPr>
          <w:rFonts w:ascii="Book Antiqua" w:hAnsi="Book Antiqua" w:cs="Arial"/>
          <w:sz w:val="22"/>
          <w:szCs w:val="22"/>
        </w:rPr>
      </w:pPr>
      <w:r w:rsidRPr="008C095A">
        <w:rPr>
          <w:rFonts w:ascii="Book Antiqua" w:hAnsi="Book Antiqua" w:cs="Arial"/>
          <w:iCs/>
        </w:rPr>
        <w:t>1</w:t>
      </w:r>
      <w:r w:rsidR="008C095A" w:rsidRPr="008C095A">
        <w:rPr>
          <w:rFonts w:ascii="Book Antiqua" w:hAnsi="Book Antiqua" w:cs="Arial"/>
          <w:iCs/>
        </w:rPr>
        <w:t>6</w:t>
      </w:r>
      <w:r w:rsidRPr="008C095A">
        <w:rPr>
          <w:rFonts w:ascii="Book Antiqua" w:hAnsi="Book Antiqua" w:cs="Arial"/>
          <w:iCs/>
        </w:rPr>
        <w:t xml:space="preserve">. </w:t>
      </w:r>
      <w:r w:rsidRPr="008C095A">
        <w:rPr>
          <w:rFonts w:ascii="Book Antiqua" w:hAnsi="Book Antiqua" w:cs="Arial"/>
        </w:rPr>
        <w:t>I have to determine the following separate questions:</w:t>
      </w:r>
    </w:p>
    <w:p w:rsidR="003C3743" w:rsidRPr="002B60FA" w:rsidRDefault="003C3743" w:rsidP="00BE57E5">
      <w:pPr>
        <w:tabs>
          <w:tab w:val="left" w:pos="1134"/>
        </w:tabs>
        <w:spacing w:before="120" w:after="120"/>
        <w:ind w:left="567"/>
        <w:jc w:val="both"/>
        <w:rPr>
          <w:rFonts w:ascii="Book Antiqua" w:hAnsi="Book Antiqua" w:cs="Arial"/>
          <w:sz w:val="22"/>
          <w:szCs w:val="22"/>
          <w:lang w:val="en-US" w:eastAsia="en-US"/>
        </w:rPr>
      </w:pPr>
      <w:r w:rsidRPr="002B60FA">
        <w:rPr>
          <w:rFonts w:ascii="Book Antiqua" w:hAnsi="Book Antiqua" w:cs="Arial"/>
          <w:sz w:val="22"/>
          <w:szCs w:val="22"/>
          <w:lang w:val="en-US" w:eastAsia="en-US"/>
        </w:rPr>
        <w:t xml:space="preserve"> (</w:t>
      </w:r>
      <w:proofErr w:type="spellStart"/>
      <w:r w:rsidRPr="002B60FA">
        <w:rPr>
          <w:rFonts w:ascii="Book Antiqua" w:hAnsi="Book Antiqua" w:cs="Arial"/>
          <w:sz w:val="22"/>
          <w:szCs w:val="22"/>
          <w:lang w:val="en-US" w:eastAsia="en-US"/>
        </w:rPr>
        <w:t>i</w:t>
      </w:r>
      <w:proofErr w:type="spellEnd"/>
      <w:r w:rsidRPr="002B60FA">
        <w:rPr>
          <w:rFonts w:ascii="Book Antiqua" w:hAnsi="Book Antiqua" w:cs="Arial"/>
          <w:sz w:val="22"/>
          <w:szCs w:val="22"/>
          <w:lang w:val="en-US" w:eastAsia="en-US"/>
        </w:rPr>
        <w:t>)</w:t>
      </w:r>
      <w:r w:rsidR="00BE57E5">
        <w:rPr>
          <w:rFonts w:ascii="Book Antiqua" w:hAnsi="Book Antiqua" w:cs="Arial"/>
          <w:sz w:val="22"/>
          <w:szCs w:val="22"/>
          <w:lang w:val="en-US" w:eastAsia="en-US"/>
        </w:rPr>
        <w:tab/>
      </w:r>
      <w:r w:rsidRPr="002B60FA">
        <w:rPr>
          <w:rFonts w:ascii="Book Antiqua" w:hAnsi="Book Antiqua" w:cs="Arial"/>
          <w:sz w:val="22"/>
          <w:szCs w:val="22"/>
          <w:lang w:val="en-US" w:eastAsia="en-US"/>
        </w:rPr>
        <w:t xml:space="preserve">Does family life, private life, home or correspondence exist within the meaning of Article 8  </w:t>
      </w:r>
    </w:p>
    <w:p w:rsidR="003C3743" w:rsidRPr="002B60FA" w:rsidRDefault="003C3743" w:rsidP="00BE57E5">
      <w:pPr>
        <w:tabs>
          <w:tab w:val="left" w:pos="1134"/>
        </w:tabs>
        <w:spacing w:before="120" w:after="120"/>
        <w:ind w:left="567"/>
        <w:jc w:val="both"/>
        <w:rPr>
          <w:rFonts w:ascii="Book Antiqua" w:hAnsi="Book Antiqua" w:cs="Arial"/>
          <w:sz w:val="22"/>
          <w:szCs w:val="22"/>
          <w:lang w:val="en-US" w:eastAsia="en-US"/>
        </w:rPr>
      </w:pPr>
      <w:r w:rsidRPr="002B60FA">
        <w:rPr>
          <w:rFonts w:ascii="Book Antiqua" w:hAnsi="Book Antiqua" w:cs="Arial"/>
          <w:sz w:val="22"/>
          <w:szCs w:val="22"/>
          <w:lang w:val="en-US" w:eastAsia="en-US"/>
        </w:rPr>
        <w:t>(ii)</w:t>
      </w:r>
      <w:r w:rsidR="00BE57E5">
        <w:rPr>
          <w:rFonts w:ascii="Book Antiqua" w:hAnsi="Book Antiqua" w:cs="Arial"/>
          <w:sz w:val="22"/>
          <w:szCs w:val="22"/>
          <w:lang w:val="en-US" w:eastAsia="en-US"/>
        </w:rPr>
        <w:tab/>
      </w:r>
      <w:r w:rsidRPr="002B60FA">
        <w:rPr>
          <w:rFonts w:ascii="Book Antiqua" w:hAnsi="Book Antiqua" w:cs="Arial"/>
          <w:sz w:val="22"/>
          <w:szCs w:val="22"/>
          <w:lang w:val="en-US" w:eastAsia="en-US"/>
        </w:rPr>
        <w:t xml:space="preserve">If so, has the right to respect for this been interfered with  </w:t>
      </w:r>
    </w:p>
    <w:p w:rsidR="003C3743" w:rsidRPr="002B60FA" w:rsidRDefault="003C3743" w:rsidP="00BE57E5">
      <w:pPr>
        <w:tabs>
          <w:tab w:val="left" w:pos="1134"/>
        </w:tabs>
        <w:spacing w:before="120" w:after="120"/>
        <w:ind w:left="567"/>
        <w:jc w:val="both"/>
        <w:rPr>
          <w:rFonts w:ascii="Book Antiqua" w:hAnsi="Book Antiqua" w:cs="Arial"/>
          <w:sz w:val="22"/>
          <w:szCs w:val="22"/>
          <w:lang w:val="en-US" w:eastAsia="en-US"/>
        </w:rPr>
      </w:pPr>
      <w:r w:rsidRPr="002B60FA">
        <w:rPr>
          <w:rFonts w:ascii="Book Antiqua" w:hAnsi="Book Antiqua" w:cs="Arial"/>
          <w:sz w:val="22"/>
          <w:szCs w:val="22"/>
          <w:lang w:val="en-US" w:eastAsia="en-US"/>
        </w:rPr>
        <w:t>(iii)</w:t>
      </w:r>
      <w:r w:rsidR="00BE57E5">
        <w:rPr>
          <w:rFonts w:ascii="Book Antiqua" w:hAnsi="Book Antiqua" w:cs="Arial"/>
          <w:sz w:val="22"/>
          <w:szCs w:val="22"/>
          <w:lang w:val="en-US" w:eastAsia="en-US"/>
        </w:rPr>
        <w:tab/>
      </w:r>
      <w:r w:rsidRPr="002B60FA">
        <w:rPr>
          <w:rFonts w:ascii="Book Antiqua" w:hAnsi="Book Antiqua" w:cs="Arial"/>
          <w:sz w:val="22"/>
          <w:szCs w:val="22"/>
          <w:lang w:val="en-US" w:eastAsia="en-US"/>
        </w:rPr>
        <w:t xml:space="preserve">If so, was the interference in accordance with the law  </w:t>
      </w:r>
    </w:p>
    <w:p w:rsidR="003C3743" w:rsidRPr="002B60FA" w:rsidRDefault="003C3743" w:rsidP="00BE57E5">
      <w:pPr>
        <w:tabs>
          <w:tab w:val="left" w:pos="1134"/>
        </w:tabs>
        <w:spacing w:before="120" w:after="120"/>
        <w:ind w:left="567"/>
        <w:jc w:val="both"/>
        <w:rPr>
          <w:rFonts w:ascii="Book Antiqua" w:hAnsi="Book Antiqua" w:cs="Arial"/>
          <w:sz w:val="22"/>
          <w:szCs w:val="22"/>
          <w:lang w:val="en-US" w:eastAsia="en-US"/>
        </w:rPr>
      </w:pPr>
      <w:r w:rsidRPr="002B60FA">
        <w:rPr>
          <w:rFonts w:ascii="Book Antiqua" w:hAnsi="Book Antiqua" w:cs="Arial"/>
          <w:sz w:val="22"/>
          <w:szCs w:val="22"/>
          <w:lang w:val="en-US" w:eastAsia="en-US"/>
        </w:rPr>
        <w:t>(iv)</w:t>
      </w:r>
      <w:r w:rsidR="00BE57E5">
        <w:rPr>
          <w:rFonts w:ascii="Book Antiqua" w:hAnsi="Book Antiqua" w:cs="Arial"/>
          <w:sz w:val="22"/>
          <w:szCs w:val="22"/>
          <w:lang w:val="en-US" w:eastAsia="en-US"/>
        </w:rPr>
        <w:tab/>
      </w:r>
      <w:r w:rsidRPr="002B60FA">
        <w:rPr>
          <w:rFonts w:ascii="Book Antiqua" w:hAnsi="Book Antiqua" w:cs="Arial"/>
          <w:sz w:val="22"/>
          <w:szCs w:val="22"/>
          <w:lang w:val="en-US" w:eastAsia="en-US"/>
        </w:rPr>
        <w:t xml:space="preserve">If so, was the interference in pursuit of one of the legitimate aims set out in Article 8(2); and </w:t>
      </w:r>
    </w:p>
    <w:p w:rsidR="003C3743" w:rsidRPr="002B60FA" w:rsidRDefault="003C3743" w:rsidP="00BE57E5">
      <w:pPr>
        <w:tabs>
          <w:tab w:val="left" w:pos="1134"/>
        </w:tabs>
        <w:spacing w:before="120" w:after="120"/>
        <w:ind w:left="567"/>
        <w:jc w:val="both"/>
        <w:rPr>
          <w:rFonts w:ascii="Book Antiqua" w:hAnsi="Book Antiqua" w:cs="Arial"/>
          <w:sz w:val="22"/>
          <w:szCs w:val="22"/>
          <w:lang w:val="en-US" w:eastAsia="en-US"/>
        </w:rPr>
      </w:pPr>
      <w:r w:rsidRPr="002B60FA">
        <w:rPr>
          <w:rFonts w:ascii="Book Antiqua" w:hAnsi="Book Antiqua" w:cs="Arial"/>
          <w:sz w:val="22"/>
          <w:szCs w:val="22"/>
          <w:lang w:val="en-US" w:eastAsia="en-US"/>
        </w:rPr>
        <w:t>(v)</w:t>
      </w:r>
      <w:r w:rsidR="00BE57E5">
        <w:rPr>
          <w:rFonts w:ascii="Book Antiqua" w:hAnsi="Book Antiqua" w:cs="Arial"/>
          <w:sz w:val="22"/>
          <w:szCs w:val="22"/>
          <w:lang w:val="en-US" w:eastAsia="en-US"/>
        </w:rPr>
        <w:tab/>
      </w:r>
      <w:r w:rsidRPr="002B60FA">
        <w:rPr>
          <w:rFonts w:ascii="Book Antiqua" w:hAnsi="Book Antiqua" w:cs="Arial"/>
          <w:sz w:val="22"/>
          <w:szCs w:val="22"/>
          <w:lang w:val="en-US" w:eastAsia="en-US"/>
        </w:rPr>
        <w:t xml:space="preserve">If so, is the interference proportionate to the pursuit of the legitimate aim?  </w:t>
      </w:r>
    </w:p>
    <w:p w:rsidR="003C3743" w:rsidRPr="008C095A" w:rsidRDefault="003C3743" w:rsidP="003C3743">
      <w:pPr>
        <w:jc w:val="both"/>
        <w:rPr>
          <w:rFonts w:ascii="Book Antiqua" w:hAnsi="Book Antiqua" w:cs="Arial"/>
          <w:kern w:val="28"/>
          <w:lang w:eastAsia="en-US"/>
        </w:rPr>
      </w:pPr>
      <w:r w:rsidRPr="008C095A">
        <w:rPr>
          <w:rFonts w:ascii="Book Antiqua" w:hAnsi="Book Antiqua" w:cs="Arial"/>
          <w:lang w:val="en-US" w:eastAsia="en-US"/>
        </w:rPr>
        <w:t>1</w:t>
      </w:r>
      <w:r w:rsidR="008C095A" w:rsidRPr="008C095A">
        <w:rPr>
          <w:rFonts w:ascii="Book Antiqua" w:hAnsi="Book Antiqua" w:cs="Arial"/>
          <w:lang w:val="en-US" w:eastAsia="en-US"/>
        </w:rPr>
        <w:t>7</w:t>
      </w:r>
      <w:r w:rsidRPr="008C095A">
        <w:rPr>
          <w:rFonts w:ascii="Book Antiqua" w:hAnsi="Book Antiqua" w:cs="Arial"/>
          <w:lang w:val="en-US" w:eastAsia="en-US"/>
        </w:rPr>
        <w:t xml:space="preserve">. Section 117B of the 2002 Act tells me that immigration control is in the public interest. </w:t>
      </w:r>
      <w:r w:rsidRPr="008C095A">
        <w:rPr>
          <w:rFonts w:ascii="Book Antiqua" w:hAnsi="Book Antiqua" w:cs="Arial"/>
          <w:bCs/>
          <w:color w:val="000000"/>
        </w:rPr>
        <w:t>In</w:t>
      </w:r>
      <w:r w:rsidRPr="008C095A">
        <w:rPr>
          <w:rFonts w:ascii="Book Antiqua" w:hAnsi="Book Antiqua" w:cs="Arial"/>
          <w:b/>
          <w:bCs/>
          <w:color w:val="000000"/>
        </w:rPr>
        <w:t xml:space="preserve"> </w:t>
      </w:r>
      <w:r w:rsidRPr="008C095A">
        <w:rPr>
          <w:rFonts w:ascii="Book Antiqua" w:hAnsi="Book Antiqua" w:cs="Arial"/>
          <w:color w:val="000000"/>
          <w:u w:val="single"/>
        </w:rPr>
        <w:t>AM (S 117B) Malawi [2015] UKUT 260 (IAC)</w:t>
      </w:r>
      <w:r w:rsidRPr="008C095A">
        <w:rPr>
          <w:rFonts w:ascii="Book Antiqua" w:hAnsi="Book Antiqua" w:cs="Arial"/>
          <w:color w:val="000000"/>
        </w:rPr>
        <w:t xml:space="preserve"> </w:t>
      </w:r>
      <w:r w:rsidRPr="008C095A">
        <w:rPr>
          <w:rFonts w:ascii="Book Antiqua" w:hAnsi="Book Antiqua" w:cs="Arial"/>
        </w:rPr>
        <w:t>the Tribunal held that</w:t>
      </w:r>
      <w:r w:rsidRPr="008C095A">
        <w:rPr>
          <w:rFonts w:ascii="Book Antiqua" w:hAnsi="Book Antiqua" w:cs="Arial"/>
          <w:iCs/>
        </w:rPr>
        <w:t xml:space="preserve"> an appellant can obtain no positive right to a grant of leave to remain from either s117B (2) or (3), whatever the degree of his fluency in English, or the strength of his financial resources.</w:t>
      </w:r>
      <w:r w:rsidRPr="008C095A">
        <w:rPr>
          <w:rFonts w:ascii="Book Antiqua" w:hAnsi="Book Antiqua" w:cs="Arial"/>
        </w:rPr>
        <w:t xml:space="preserve"> </w:t>
      </w:r>
      <w:r w:rsidRPr="008C095A">
        <w:rPr>
          <w:rFonts w:ascii="Book Antiqua" w:hAnsi="Book Antiqua" w:cs="Arial"/>
          <w:bCs/>
        </w:rPr>
        <w:t xml:space="preserve">In </w:t>
      </w:r>
      <w:hyperlink r:id="rId8" w:tooltip="https://tribunalsdecisions.service.gov.uk/utiac/2015-ukut-412" w:history="1">
        <w:r w:rsidRPr="008C095A">
          <w:rPr>
            <w:rFonts w:ascii="Book Antiqua" w:hAnsi="Book Antiqua" w:cs="Arial"/>
            <w:bCs/>
            <w:u w:val="single"/>
          </w:rPr>
          <w:t>Forman (ss 117A-C considerations) [2015] UKUT 00412 (IAC)</w:t>
        </w:r>
      </w:hyperlink>
      <w:r w:rsidRPr="008C095A">
        <w:rPr>
          <w:rFonts w:ascii="Book Antiqua" w:hAnsi="Book Antiqua" w:cs="Arial"/>
          <w:bCs/>
        </w:rPr>
        <w:t xml:space="preserve"> it was held that the</w:t>
      </w:r>
      <w:r w:rsidRPr="008C095A">
        <w:rPr>
          <w:rFonts w:ascii="Book Antiqua" w:hAnsi="Book Antiqua" w:cs="Arial"/>
        </w:rPr>
        <w:t xml:space="preserve"> public interest in firm immigration control is not diluted by the consideration that a person pursuing a claim under Article 8 ECHR has at no </w:t>
      </w:r>
      <w:r w:rsidRPr="008C095A">
        <w:rPr>
          <w:rFonts w:ascii="Book Antiqua" w:hAnsi="Book Antiqua" w:cs="Arial"/>
          <w:kern w:val="28"/>
          <w:lang w:eastAsia="en-US"/>
        </w:rPr>
        <w:t xml:space="preserve">time been a financial burden on the state or is self-sufficient or is likely to remain so indefinitely.  The significance of these factors is that where they are not present the public interest is fortified.  </w:t>
      </w:r>
    </w:p>
    <w:p w:rsidR="003C3743" w:rsidRPr="008C095A" w:rsidRDefault="003C3743" w:rsidP="003C3743">
      <w:pPr>
        <w:jc w:val="both"/>
        <w:rPr>
          <w:rFonts w:ascii="Book Antiqua" w:hAnsi="Book Antiqua" w:cs="Arial"/>
          <w:lang w:val="en-US" w:eastAsia="en-US"/>
        </w:rPr>
      </w:pPr>
    </w:p>
    <w:p w:rsidR="003C3743" w:rsidRPr="008C095A" w:rsidRDefault="008C095A" w:rsidP="003C3743">
      <w:pPr>
        <w:jc w:val="both"/>
        <w:rPr>
          <w:rFonts w:ascii="Book Antiqua" w:hAnsi="Book Antiqua" w:cs="Arial"/>
          <w:lang w:val="en-US" w:eastAsia="en-US"/>
        </w:rPr>
      </w:pPr>
      <w:r w:rsidRPr="008C095A">
        <w:rPr>
          <w:rFonts w:ascii="Book Antiqua" w:hAnsi="Book Antiqua" w:cs="Arial"/>
          <w:lang w:val="en-US" w:eastAsia="en-US"/>
        </w:rPr>
        <w:t>18</w:t>
      </w:r>
      <w:r w:rsidR="003C3743" w:rsidRPr="008C095A">
        <w:rPr>
          <w:rFonts w:ascii="Book Antiqua" w:hAnsi="Book Antiqua" w:cs="Arial"/>
          <w:lang w:val="en-US" w:eastAsia="en-US"/>
        </w:rPr>
        <w:t xml:space="preserve">. (a) The only part of appendix FM to the appellant cannot meet is E-LTRP.2.1, and that is because the appellant chose not to be an over stayer and </w:t>
      </w:r>
      <w:proofErr w:type="gramStart"/>
      <w:r w:rsidR="003C3743" w:rsidRPr="008C095A">
        <w:rPr>
          <w:rFonts w:ascii="Book Antiqua" w:hAnsi="Book Antiqua" w:cs="Arial"/>
          <w:lang w:val="en-US" w:eastAsia="en-US"/>
        </w:rPr>
        <w:t>submitted an application</w:t>
      </w:r>
      <w:proofErr w:type="gramEnd"/>
      <w:r w:rsidR="003C3743" w:rsidRPr="008C095A">
        <w:rPr>
          <w:rFonts w:ascii="Book Antiqua" w:hAnsi="Book Antiqua" w:cs="Arial"/>
          <w:lang w:val="en-US" w:eastAsia="en-US"/>
        </w:rPr>
        <w:t xml:space="preserve"> for leave to remain before her visit visa expired. E-LTRP.2.1 is an eligibility requirement. </w:t>
      </w:r>
    </w:p>
    <w:p w:rsidR="003C3743" w:rsidRPr="008C095A" w:rsidRDefault="003C3743" w:rsidP="003C3743">
      <w:pPr>
        <w:jc w:val="both"/>
        <w:rPr>
          <w:rFonts w:ascii="Book Antiqua" w:hAnsi="Book Antiqua" w:cs="Arial"/>
          <w:lang w:val="en-US" w:eastAsia="en-US"/>
        </w:rPr>
      </w:pPr>
    </w:p>
    <w:p w:rsidR="003C3743" w:rsidRPr="008C095A" w:rsidRDefault="003C3743" w:rsidP="003C3743">
      <w:pPr>
        <w:jc w:val="both"/>
        <w:rPr>
          <w:rFonts w:ascii="Book Antiqua" w:hAnsi="Book Antiqua" w:cs="Arial"/>
          <w:lang w:val="en-US" w:eastAsia="en-US"/>
        </w:rPr>
      </w:pPr>
      <w:r w:rsidRPr="008C095A">
        <w:rPr>
          <w:rFonts w:ascii="Book Antiqua" w:hAnsi="Book Antiqua" w:cs="Arial"/>
          <w:lang w:val="en-US" w:eastAsia="en-US"/>
        </w:rPr>
        <w:t xml:space="preserve">(b) On the facts as I find them to be the appellant has a genuine and subsisting relationship with a British citizen. The unchallenged evidence is that the appellant’s </w:t>
      </w:r>
      <w:r w:rsidRPr="008C095A">
        <w:rPr>
          <w:rFonts w:ascii="Book Antiqua" w:hAnsi="Book Antiqua" w:cs="Arial"/>
          <w:lang w:val="en-US" w:eastAsia="en-US"/>
        </w:rPr>
        <w:lastRenderedPageBreak/>
        <w:t>husband and children are British citizens present in the UK, with whom the appellant normally lives. Article 8 family life exists for the appellant.</w:t>
      </w:r>
    </w:p>
    <w:p w:rsidR="003C3743" w:rsidRPr="008C095A" w:rsidRDefault="003C3743" w:rsidP="003C3743">
      <w:pPr>
        <w:jc w:val="both"/>
        <w:rPr>
          <w:rFonts w:ascii="Book Antiqua" w:hAnsi="Book Antiqua" w:cs="Arial"/>
          <w:lang w:val="en-US" w:eastAsia="en-US"/>
        </w:rPr>
      </w:pPr>
    </w:p>
    <w:p w:rsidR="003C3743" w:rsidRPr="008C095A" w:rsidRDefault="003C3743" w:rsidP="003C3743">
      <w:pPr>
        <w:autoSpaceDE w:val="0"/>
        <w:autoSpaceDN w:val="0"/>
        <w:adjustRightInd w:val="0"/>
        <w:jc w:val="both"/>
        <w:rPr>
          <w:rFonts w:ascii="Book Antiqua" w:hAnsi="Book Antiqua" w:cs="Arial"/>
          <w:lang w:eastAsia="en-US"/>
        </w:rPr>
      </w:pPr>
      <w:r w:rsidRPr="008C095A">
        <w:rPr>
          <w:rFonts w:ascii="Book Antiqua" w:hAnsi="Book Antiqua" w:cs="Arial"/>
          <w:color w:val="000000"/>
          <w:lang w:eastAsia="en-US"/>
        </w:rPr>
        <w:t>(c) The respondent’s IDIs on Family Migration (Paragraph 11.2.3) deals with British children. The August 2015 version</w:t>
      </w:r>
      <w:r w:rsidR="008004C7">
        <w:rPr>
          <w:rFonts w:ascii="Book Antiqua" w:hAnsi="Book Antiqua" w:cs="Arial"/>
          <w:color w:val="000000"/>
          <w:lang w:eastAsia="en-US"/>
        </w:rPr>
        <w:t xml:space="preserve"> (The appellant’s application was submitted </w:t>
      </w:r>
      <w:r w:rsidR="00601AA0">
        <w:rPr>
          <w:rFonts w:ascii="Book Antiqua" w:hAnsi="Book Antiqua" w:cs="Arial"/>
          <w:color w:val="000000"/>
          <w:lang w:eastAsia="en-US"/>
        </w:rPr>
        <w:t>on 5 February 2016. The decision under appeal is dated 3 May 2016)</w:t>
      </w:r>
      <w:r w:rsidRPr="008C095A">
        <w:rPr>
          <w:rFonts w:ascii="Book Antiqua" w:hAnsi="Book Antiqua" w:cs="Arial"/>
          <w:color w:val="000000"/>
          <w:lang w:eastAsia="en-US"/>
        </w:rPr>
        <w:t xml:space="preserve"> states that, save in cases involving criminality, the decision maker must not take a decision in relation to the parent or primary carer of a British Citizen child where the effect of that decision would be to force that British child to leave the EU, regardless of the age of that child. However, it also states that "where a decision to refuse the application would require a parent or primary carer to return to a country </w:t>
      </w:r>
      <w:r w:rsidRPr="008C095A">
        <w:rPr>
          <w:rFonts w:ascii="Book Antiqua" w:hAnsi="Book Antiqua" w:cs="Arial"/>
          <w:bCs/>
          <w:color w:val="000000"/>
          <w:lang w:eastAsia="en-US"/>
        </w:rPr>
        <w:t>outside the EU,</w:t>
      </w:r>
      <w:r w:rsidRPr="008C095A">
        <w:rPr>
          <w:rFonts w:ascii="Book Antiqua" w:hAnsi="Book Antiqua" w:cs="Arial"/>
          <w:b/>
          <w:bCs/>
          <w:color w:val="000000"/>
          <w:lang w:eastAsia="en-US"/>
        </w:rPr>
        <w:t xml:space="preserve"> </w:t>
      </w:r>
      <w:r w:rsidRPr="008C095A">
        <w:rPr>
          <w:rFonts w:ascii="Book Antiqua" w:hAnsi="Book Antiqua" w:cs="Arial"/>
          <w:color w:val="000000"/>
          <w:lang w:eastAsia="en-US"/>
        </w:rPr>
        <w:t xml:space="preserve">the case must always be assessed on the basis that it would be unreasonable to expect a British Citizen child to leave the EU with that parent or primary carer". The section goes on to address the grant of leave to the parent indicating that it may not be appropriate if </w:t>
      </w:r>
      <w:r w:rsidRPr="008C095A">
        <w:rPr>
          <w:rFonts w:ascii="Book Antiqua" w:hAnsi="Book Antiqua" w:cs="Arial"/>
          <w:lang w:eastAsia="en-US"/>
        </w:rPr>
        <w:t xml:space="preserve">there is no satisfactory evidence of a genuine and subsisting parental relationship or where the conduct of the parent or primary carer gives rise to considerations of such weight as to justify separation but none of that gets round the unequivocal statement that it would always be unreasonable to expect a British child to leave the EU.  </w:t>
      </w:r>
      <w:r w:rsidRPr="008C095A">
        <w:rPr>
          <w:rFonts w:ascii="Book Antiqua" w:hAnsi="Book Antiqua" w:cs="Arial"/>
          <w:color w:val="000000"/>
          <w:lang w:eastAsia="en-US"/>
        </w:rPr>
        <w:t xml:space="preserve">The Upper Tribunal in </w:t>
      </w:r>
      <w:r w:rsidRPr="008C095A">
        <w:rPr>
          <w:rFonts w:ascii="Book Antiqua" w:hAnsi="Book Antiqua" w:cs="Arial"/>
          <w:color w:val="000000"/>
          <w:u w:val="single"/>
          <w:lang w:eastAsia="en-US"/>
        </w:rPr>
        <w:t xml:space="preserve">SF and others (Guidance, post-2014 Act) Albania </w:t>
      </w:r>
      <w:r w:rsidRPr="008C095A">
        <w:rPr>
          <w:rFonts w:ascii="Book Antiqua" w:hAnsi="Book Antiqua" w:cs="Arial"/>
          <w:color w:val="000000"/>
          <w:lang w:eastAsia="en-US"/>
        </w:rPr>
        <w:t>[2017] UKUT 00120 (IAC)</w:t>
      </w:r>
      <w:r w:rsidRPr="008C095A">
        <w:rPr>
          <w:rFonts w:ascii="Book Antiqua" w:hAnsi="Book Antiqua" w:cs="Arial"/>
          <w:b/>
          <w:color w:val="000000"/>
          <w:lang w:eastAsia="en-US"/>
        </w:rPr>
        <w:t xml:space="preserve"> </w:t>
      </w:r>
      <w:r w:rsidRPr="008C095A">
        <w:rPr>
          <w:rFonts w:ascii="Book Antiqua" w:hAnsi="Book Antiqua" w:cs="Arial"/>
          <w:color w:val="000000"/>
          <w:lang w:eastAsia="en-US"/>
        </w:rPr>
        <w:t>held, considering this guidance that e</w:t>
      </w:r>
      <w:r w:rsidRPr="008C095A">
        <w:rPr>
          <w:rFonts w:ascii="Book Antiqua" w:hAnsi="Book Antiqua" w:cs="Arial"/>
          <w:iCs/>
          <w:lang w:eastAsia="en-US"/>
        </w:rPr>
        <w:t>ven in the absence of a “not in accordance with the law” ground of appeal, the Tribunal ought to take the Secretary of State’s guidance into account if it points clearly to a particular outcome in the instant case.  Only in that way can consistency be obtained between those cases that do, and those cases that do not, come before the Tribunal</w:t>
      </w:r>
    </w:p>
    <w:p w:rsidR="003C3743" w:rsidRPr="008C095A" w:rsidRDefault="003C3743" w:rsidP="003C3743">
      <w:pPr>
        <w:autoSpaceDE w:val="0"/>
        <w:autoSpaceDN w:val="0"/>
        <w:adjustRightInd w:val="0"/>
        <w:jc w:val="both"/>
        <w:rPr>
          <w:rFonts w:ascii="Book Antiqua" w:hAnsi="Book Antiqua" w:cs="Arial"/>
          <w:color w:val="000000"/>
          <w:lang w:eastAsia="en-US"/>
        </w:rPr>
      </w:pPr>
    </w:p>
    <w:p w:rsidR="003C3743" w:rsidRPr="008C095A" w:rsidRDefault="003C3743" w:rsidP="003C3743">
      <w:pPr>
        <w:jc w:val="both"/>
        <w:rPr>
          <w:rFonts w:ascii="Book Antiqua" w:hAnsi="Book Antiqua" w:cs="Arial"/>
        </w:rPr>
      </w:pPr>
      <w:r w:rsidRPr="008C095A">
        <w:rPr>
          <w:rFonts w:ascii="Book Antiqua" w:hAnsi="Book Antiqua" w:cs="Arial"/>
        </w:rPr>
        <w:t>(d) The guidance given by the respondent in the IDIs on Family Migration (February 2018) is that the questions a decision maker should</w:t>
      </w:r>
      <w:r w:rsidR="00601AA0">
        <w:rPr>
          <w:rFonts w:ascii="Book Antiqua" w:hAnsi="Book Antiqua" w:cs="Arial"/>
        </w:rPr>
        <w:t xml:space="preserve"> now</w:t>
      </w:r>
      <w:r w:rsidRPr="008C095A">
        <w:rPr>
          <w:rFonts w:ascii="Book Antiqua" w:hAnsi="Book Antiqua" w:cs="Arial"/>
        </w:rPr>
        <w:t xml:space="preserve"> pose are: </w:t>
      </w:r>
    </w:p>
    <w:p w:rsidR="003C3743" w:rsidRPr="002B60FA" w:rsidRDefault="003C3743" w:rsidP="00BE57E5">
      <w:pPr>
        <w:tabs>
          <w:tab w:val="left" w:pos="1134"/>
        </w:tabs>
        <w:spacing w:before="120" w:after="120"/>
        <w:ind w:left="567"/>
        <w:jc w:val="both"/>
        <w:rPr>
          <w:rFonts w:ascii="Book Antiqua" w:hAnsi="Book Antiqua" w:cs="Arial"/>
          <w:sz w:val="22"/>
          <w:szCs w:val="22"/>
        </w:rPr>
      </w:pPr>
      <w:r w:rsidRPr="002B60FA">
        <w:rPr>
          <w:rFonts w:ascii="Book Antiqua" w:hAnsi="Book Antiqua" w:cs="Arial"/>
          <w:sz w:val="22"/>
          <w:szCs w:val="22"/>
        </w:rPr>
        <w:t>(</w:t>
      </w:r>
      <w:proofErr w:type="spellStart"/>
      <w:r w:rsidRPr="002B60FA">
        <w:rPr>
          <w:rFonts w:ascii="Book Antiqua" w:hAnsi="Book Antiqua" w:cs="Arial"/>
          <w:sz w:val="22"/>
          <w:szCs w:val="22"/>
        </w:rPr>
        <w:t>i</w:t>
      </w:r>
      <w:proofErr w:type="spellEnd"/>
      <w:r w:rsidRPr="002B60FA">
        <w:rPr>
          <w:rFonts w:ascii="Book Antiqua" w:hAnsi="Book Antiqua" w:cs="Arial"/>
          <w:sz w:val="22"/>
          <w:szCs w:val="22"/>
        </w:rPr>
        <w:t>)</w:t>
      </w:r>
      <w:r w:rsidR="00BE57E5">
        <w:rPr>
          <w:rFonts w:ascii="Book Antiqua" w:hAnsi="Book Antiqua" w:cs="Arial"/>
          <w:sz w:val="22"/>
          <w:szCs w:val="22"/>
        </w:rPr>
        <w:tab/>
      </w:r>
      <w:r w:rsidRPr="002B60FA">
        <w:rPr>
          <w:rFonts w:ascii="Book Antiqua" w:hAnsi="Book Antiqua" w:cs="Arial"/>
          <w:sz w:val="22"/>
          <w:szCs w:val="22"/>
        </w:rPr>
        <w:t xml:space="preserve">is there a genuine and subsisting parental relationship? </w:t>
      </w:r>
    </w:p>
    <w:p w:rsidR="003C3743" w:rsidRPr="002B60FA" w:rsidRDefault="003C3743" w:rsidP="00BE57E5">
      <w:pPr>
        <w:tabs>
          <w:tab w:val="left" w:pos="1134"/>
        </w:tabs>
        <w:spacing w:before="120" w:after="120"/>
        <w:ind w:left="567"/>
        <w:jc w:val="both"/>
        <w:rPr>
          <w:rFonts w:ascii="Book Antiqua" w:hAnsi="Book Antiqua" w:cs="Arial"/>
          <w:sz w:val="22"/>
          <w:szCs w:val="22"/>
        </w:rPr>
      </w:pPr>
      <w:r w:rsidRPr="002B60FA">
        <w:rPr>
          <w:rFonts w:ascii="Book Antiqua" w:hAnsi="Book Antiqua" w:cs="Arial"/>
          <w:sz w:val="22"/>
          <w:szCs w:val="22"/>
        </w:rPr>
        <w:t>(ii)</w:t>
      </w:r>
      <w:r w:rsidR="00BE57E5">
        <w:rPr>
          <w:rFonts w:ascii="Book Antiqua" w:hAnsi="Book Antiqua" w:cs="Arial"/>
          <w:sz w:val="22"/>
          <w:szCs w:val="22"/>
        </w:rPr>
        <w:tab/>
      </w:r>
      <w:r w:rsidRPr="002B60FA">
        <w:rPr>
          <w:rFonts w:ascii="Book Antiqua" w:hAnsi="Book Antiqua" w:cs="Arial"/>
          <w:sz w:val="22"/>
          <w:szCs w:val="22"/>
        </w:rPr>
        <w:t>is the child a British citizen or have they lived in the UK for a continuous period of at least 7 years?</w:t>
      </w:r>
    </w:p>
    <w:p w:rsidR="003C3743" w:rsidRPr="002B60FA" w:rsidRDefault="003C3743" w:rsidP="00BE57E5">
      <w:pPr>
        <w:tabs>
          <w:tab w:val="left" w:pos="1134"/>
        </w:tabs>
        <w:spacing w:before="120" w:after="120"/>
        <w:ind w:left="567"/>
        <w:jc w:val="both"/>
        <w:rPr>
          <w:rFonts w:ascii="Book Antiqua" w:hAnsi="Book Antiqua" w:cs="Arial"/>
          <w:b/>
          <w:sz w:val="22"/>
          <w:szCs w:val="22"/>
        </w:rPr>
      </w:pPr>
      <w:r w:rsidRPr="002B60FA">
        <w:rPr>
          <w:rFonts w:ascii="Book Antiqua" w:hAnsi="Book Antiqua" w:cs="Arial"/>
          <w:sz w:val="22"/>
          <w:szCs w:val="22"/>
        </w:rPr>
        <w:t>(iii)</w:t>
      </w:r>
      <w:r w:rsidR="00BE57E5">
        <w:rPr>
          <w:rFonts w:ascii="Book Antiqua" w:hAnsi="Book Antiqua" w:cs="Arial"/>
          <w:sz w:val="22"/>
          <w:szCs w:val="22"/>
        </w:rPr>
        <w:tab/>
      </w:r>
      <w:r w:rsidRPr="002B60FA">
        <w:rPr>
          <w:rFonts w:ascii="Book Antiqua" w:hAnsi="Book Antiqua" w:cs="Arial"/>
          <w:sz w:val="22"/>
          <w:szCs w:val="22"/>
        </w:rPr>
        <w:t>will the consequence of the refusal of the application be that the child is required to leave the UK</w:t>
      </w:r>
      <w:r w:rsidRPr="002B60FA">
        <w:rPr>
          <w:rFonts w:ascii="Book Antiqua" w:hAnsi="Book Antiqua" w:cs="Arial"/>
          <w:b/>
          <w:sz w:val="22"/>
          <w:szCs w:val="22"/>
        </w:rPr>
        <w:t>?</w:t>
      </w:r>
    </w:p>
    <w:p w:rsidR="003C3743" w:rsidRPr="002B60FA" w:rsidRDefault="003C3743" w:rsidP="00BE57E5">
      <w:pPr>
        <w:tabs>
          <w:tab w:val="left" w:pos="1134"/>
        </w:tabs>
        <w:spacing w:before="120" w:after="120"/>
        <w:ind w:left="567"/>
        <w:jc w:val="both"/>
        <w:rPr>
          <w:rFonts w:ascii="Book Antiqua" w:hAnsi="Book Antiqua" w:cs="Arial"/>
          <w:sz w:val="22"/>
          <w:szCs w:val="22"/>
        </w:rPr>
      </w:pPr>
      <w:r w:rsidRPr="002B60FA">
        <w:rPr>
          <w:rFonts w:ascii="Book Antiqua" w:hAnsi="Book Antiqua" w:cs="Arial"/>
          <w:sz w:val="22"/>
          <w:szCs w:val="22"/>
        </w:rPr>
        <w:t>(iv)</w:t>
      </w:r>
      <w:r w:rsidR="00BE57E5">
        <w:rPr>
          <w:rFonts w:ascii="Book Antiqua" w:hAnsi="Book Antiqua" w:cs="Arial"/>
          <w:sz w:val="22"/>
          <w:szCs w:val="22"/>
        </w:rPr>
        <w:tab/>
      </w:r>
      <w:r w:rsidRPr="002B60FA">
        <w:rPr>
          <w:rFonts w:ascii="Book Antiqua" w:hAnsi="Book Antiqua" w:cs="Arial"/>
          <w:sz w:val="22"/>
          <w:szCs w:val="22"/>
        </w:rPr>
        <w:t>would it be reasonable to expect the child to leave the UK. In many cases where one parent has a right to remain in the UK, the child would not leave?</w:t>
      </w:r>
    </w:p>
    <w:p w:rsidR="003C3743" w:rsidRPr="008C095A" w:rsidRDefault="003C3743" w:rsidP="003C3743">
      <w:pPr>
        <w:jc w:val="both"/>
        <w:rPr>
          <w:rFonts w:ascii="Book Antiqua" w:hAnsi="Book Antiqua" w:cs="Arial"/>
        </w:rPr>
      </w:pPr>
      <w:r w:rsidRPr="008C095A">
        <w:rPr>
          <w:rFonts w:ascii="Book Antiqua" w:hAnsi="Book Antiqua" w:cs="Arial"/>
        </w:rPr>
        <w:t xml:space="preserve">(e)  The respondent’s guidance suggests that the test is whether the child would be likely to leave rather than actually be required to leave.  The Home Office now say in those circumstances EX.1 (a) would not apply but the impact on the child of the appellant’s departure from the UK should be considered taking into account the best interests of the child as a primary consideration and if refusal would lead to unjustifiably harsh consequences, then leave can be granted on the basis of exceptional circumstances.  </w:t>
      </w:r>
    </w:p>
    <w:p w:rsidR="003C3743" w:rsidRPr="008C095A" w:rsidRDefault="003C3743" w:rsidP="003C3743">
      <w:pPr>
        <w:jc w:val="both"/>
        <w:rPr>
          <w:rFonts w:ascii="Book Antiqua" w:hAnsi="Book Antiqua" w:cs="Arial"/>
        </w:rPr>
      </w:pPr>
    </w:p>
    <w:p w:rsidR="003C3743" w:rsidRPr="008C095A" w:rsidRDefault="003C3743" w:rsidP="003C3743">
      <w:pPr>
        <w:jc w:val="both"/>
        <w:rPr>
          <w:rFonts w:ascii="Book Antiqua" w:hAnsi="Book Antiqua" w:cs="Arial"/>
        </w:rPr>
      </w:pPr>
      <w:r w:rsidRPr="008C095A">
        <w:rPr>
          <w:rFonts w:ascii="Book Antiqua" w:hAnsi="Book Antiqua" w:cs="Arial"/>
        </w:rPr>
        <w:t xml:space="preserve">(f) It does not follow that section 117(6) should be interpreted in the same way as the SSHD interprets his immigration rules.  In </w:t>
      </w:r>
      <w:r w:rsidRPr="008C095A">
        <w:rPr>
          <w:rFonts w:ascii="Book Antiqua" w:hAnsi="Book Antiqua" w:cs="Arial"/>
          <w:bCs/>
          <w:iCs/>
          <w:u w:val="single"/>
        </w:rPr>
        <w:t>R (on the application of MA (Pakistan) and Others) v Upper Tribunal (Immigration and Asylum Chamber) and Another</w:t>
      </w:r>
      <w:r w:rsidRPr="008C095A">
        <w:rPr>
          <w:rFonts w:ascii="Book Antiqua" w:hAnsi="Book Antiqua" w:cs="Arial"/>
          <w:bCs/>
          <w:iCs/>
        </w:rPr>
        <w:t xml:space="preserve"> </w:t>
      </w:r>
      <w:r w:rsidRPr="008C095A">
        <w:rPr>
          <w:rFonts w:ascii="Book Antiqua" w:hAnsi="Book Antiqua" w:cs="Arial"/>
          <w:bCs/>
        </w:rPr>
        <w:t xml:space="preserve">[2016] </w:t>
      </w:r>
      <w:r w:rsidRPr="008C095A">
        <w:rPr>
          <w:rFonts w:ascii="Book Antiqua" w:hAnsi="Book Antiqua" w:cs="Arial"/>
          <w:bCs/>
        </w:rPr>
        <w:lastRenderedPageBreak/>
        <w:t xml:space="preserve">EWCA </w:t>
      </w:r>
      <w:proofErr w:type="spellStart"/>
      <w:r w:rsidRPr="008C095A">
        <w:rPr>
          <w:rFonts w:ascii="Book Antiqua" w:hAnsi="Book Antiqua" w:cs="Arial"/>
          <w:bCs/>
        </w:rPr>
        <w:t>Civ</w:t>
      </w:r>
      <w:proofErr w:type="spellEnd"/>
      <w:r w:rsidRPr="008C095A">
        <w:rPr>
          <w:rFonts w:ascii="Book Antiqua" w:hAnsi="Book Antiqua" w:cs="Arial"/>
          <w:bCs/>
        </w:rPr>
        <w:t xml:space="preserve"> 705 </w:t>
      </w:r>
      <w:r w:rsidRPr="008C095A">
        <w:rPr>
          <w:rFonts w:ascii="Book Antiqua" w:hAnsi="Book Antiqua" w:cs="Arial"/>
        </w:rPr>
        <w:t>it was held (see [19]) that when applying section 117</w:t>
      </w:r>
      <w:proofErr w:type="gramStart"/>
      <w:r w:rsidRPr="008C095A">
        <w:rPr>
          <w:rFonts w:ascii="Book Antiqua" w:hAnsi="Book Antiqua" w:cs="Arial"/>
        </w:rPr>
        <w:t>B(</w:t>
      </w:r>
      <w:proofErr w:type="gramEnd"/>
      <w:r w:rsidRPr="008C095A">
        <w:rPr>
          <w:rFonts w:ascii="Book Antiqua" w:hAnsi="Book Antiqua" w:cs="Arial"/>
        </w:rPr>
        <w:t>6) only three questions needed to be asked as long as the applicant was not liable to deportation, and those questions are</w:t>
      </w:r>
    </w:p>
    <w:p w:rsidR="003C3743" w:rsidRPr="002B60FA" w:rsidRDefault="003C3743" w:rsidP="00BE57E5">
      <w:pPr>
        <w:tabs>
          <w:tab w:val="left" w:pos="1134"/>
        </w:tabs>
        <w:spacing w:before="120" w:after="120"/>
        <w:ind w:left="567"/>
        <w:jc w:val="both"/>
        <w:rPr>
          <w:rFonts w:ascii="Book Antiqua" w:hAnsi="Book Antiqua" w:cs="Arial"/>
          <w:sz w:val="22"/>
          <w:szCs w:val="22"/>
        </w:rPr>
      </w:pPr>
      <w:r w:rsidRPr="002B60FA">
        <w:rPr>
          <w:rFonts w:ascii="Book Antiqua" w:hAnsi="Book Antiqua" w:cs="Arial"/>
          <w:sz w:val="22"/>
          <w:szCs w:val="22"/>
        </w:rPr>
        <w:t>(</w:t>
      </w:r>
      <w:proofErr w:type="spellStart"/>
      <w:r w:rsidRPr="002B60FA">
        <w:rPr>
          <w:rFonts w:ascii="Book Antiqua" w:hAnsi="Book Antiqua" w:cs="Arial"/>
          <w:sz w:val="22"/>
          <w:szCs w:val="22"/>
        </w:rPr>
        <w:t>i</w:t>
      </w:r>
      <w:proofErr w:type="spellEnd"/>
      <w:r w:rsidRPr="002B60FA">
        <w:rPr>
          <w:rFonts w:ascii="Book Antiqua" w:hAnsi="Book Antiqua" w:cs="Arial"/>
          <w:sz w:val="22"/>
          <w:szCs w:val="22"/>
        </w:rPr>
        <w:t>)</w:t>
      </w:r>
      <w:r w:rsidR="00BE57E5">
        <w:rPr>
          <w:rFonts w:ascii="Book Antiqua" w:hAnsi="Book Antiqua" w:cs="Arial"/>
          <w:sz w:val="22"/>
          <w:szCs w:val="22"/>
        </w:rPr>
        <w:tab/>
      </w:r>
      <w:r w:rsidRPr="002B60FA">
        <w:rPr>
          <w:rFonts w:ascii="Book Antiqua" w:hAnsi="Book Antiqua" w:cs="Arial"/>
          <w:sz w:val="22"/>
          <w:szCs w:val="22"/>
        </w:rPr>
        <w:t>is there a genuine and subsisting parental relationship?</w:t>
      </w:r>
    </w:p>
    <w:p w:rsidR="003C3743" w:rsidRPr="002B60FA" w:rsidRDefault="003C3743" w:rsidP="00BE57E5">
      <w:pPr>
        <w:tabs>
          <w:tab w:val="left" w:pos="1134"/>
        </w:tabs>
        <w:spacing w:before="120" w:after="120"/>
        <w:ind w:left="567"/>
        <w:jc w:val="both"/>
        <w:rPr>
          <w:rFonts w:ascii="Book Antiqua" w:hAnsi="Book Antiqua" w:cs="Arial"/>
          <w:sz w:val="22"/>
          <w:szCs w:val="22"/>
        </w:rPr>
      </w:pPr>
      <w:r w:rsidRPr="002B60FA">
        <w:rPr>
          <w:rFonts w:ascii="Book Antiqua" w:hAnsi="Book Antiqua" w:cs="Arial"/>
          <w:sz w:val="22"/>
          <w:szCs w:val="22"/>
        </w:rPr>
        <w:t>(ii)</w:t>
      </w:r>
      <w:r w:rsidR="00BE57E5">
        <w:rPr>
          <w:rFonts w:ascii="Book Antiqua" w:hAnsi="Book Antiqua" w:cs="Arial"/>
          <w:sz w:val="22"/>
          <w:szCs w:val="22"/>
        </w:rPr>
        <w:tab/>
      </w:r>
      <w:r w:rsidRPr="002B60FA">
        <w:rPr>
          <w:rFonts w:ascii="Book Antiqua" w:hAnsi="Book Antiqua" w:cs="Arial"/>
          <w:sz w:val="22"/>
          <w:szCs w:val="22"/>
        </w:rPr>
        <w:t xml:space="preserve">is the child a British citizen or have they lived in the UK for a continuous period of at least 7 years? </w:t>
      </w:r>
    </w:p>
    <w:p w:rsidR="003C3743" w:rsidRPr="002B60FA" w:rsidRDefault="003C3743" w:rsidP="00BE57E5">
      <w:pPr>
        <w:tabs>
          <w:tab w:val="left" w:pos="1134"/>
        </w:tabs>
        <w:spacing w:before="120" w:after="120"/>
        <w:ind w:left="567"/>
        <w:jc w:val="both"/>
        <w:rPr>
          <w:rFonts w:ascii="Book Antiqua" w:hAnsi="Book Antiqua" w:cs="Arial"/>
          <w:sz w:val="22"/>
          <w:szCs w:val="22"/>
        </w:rPr>
      </w:pPr>
      <w:r w:rsidRPr="002B60FA">
        <w:rPr>
          <w:rFonts w:ascii="Book Antiqua" w:hAnsi="Book Antiqua" w:cs="Arial"/>
          <w:sz w:val="22"/>
          <w:szCs w:val="22"/>
        </w:rPr>
        <w:t>(iv)</w:t>
      </w:r>
      <w:r w:rsidR="00BE57E5">
        <w:rPr>
          <w:rFonts w:ascii="Book Antiqua" w:hAnsi="Book Antiqua" w:cs="Arial"/>
          <w:sz w:val="22"/>
          <w:szCs w:val="22"/>
        </w:rPr>
        <w:tab/>
      </w:r>
      <w:r w:rsidRPr="002B60FA">
        <w:rPr>
          <w:rFonts w:ascii="Book Antiqua" w:hAnsi="Book Antiqua" w:cs="Arial"/>
          <w:sz w:val="22"/>
          <w:szCs w:val="22"/>
        </w:rPr>
        <w:t>would it be reasonable to expect the child to leave the UK?</w:t>
      </w:r>
    </w:p>
    <w:p w:rsidR="003C3743" w:rsidRPr="008C095A" w:rsidRDefault="003C3743" w:rsidP="003C3743">
      <w:pPr>
        <w:jc w:val="both"/>
        <w:rPr>
          <w:rFonts w:ascii="Book Antiqua" w:hAnsi="Book Antiqua" w:cs="Arial"/>
          <w:lang w:val="en-US" w:eastAsia="en-US"/>
        </w:rPr>
      </w:pPr>
      <w:r w:rsidRPr="008C095A">
        <w:rPr>
          <w:rFonts w:ascii="Book Antiqua" w:hAnsi="Book Antiqua" w:cs="Arial"/>
          <w:lang w:val="en-US" w:eastAsia="en-US"/>
        </w:rPr>
        <w:t>(g) The appellant’s unchallenged evidence is that the appellant’s husband and children are British citizens.  The weight of reliable evidence indicates that the children would be distressed if their parents are separated. Caselaw tells me that it is in a child’s best interests to live in a family with both of their parents. It cannot be reasonable to cause primary school age children distress. It cannot be reasonable to separate the children from one of their parents.</w:t>
      </w:r>
    </w:p>
    <w:p w:rsidR="003C3743" w:rsidRPr="008C095A" w:rsidRDefault="003C3743" w:rsidP="003C3743">
      <w:pPr>
        <w:jc w:val="both"/>
        <w:rPr>
          <w:rFonts w:ascii="Book Antiqua" w:hAnsi="Book Antiqua" w:cs="Arial"/>
          <w:lang w:val="en-US" w:eastAsia="en-US"/>
        </w:rPr>
      </w:pPr>
      <w:r w:rsidRPr="008C095A">
        <w:rPr>
          <w:rFonts w:ascii="Book Antiqua" w:hAnsi="Book Antiqua" w:cs="Arial"/>
          <w:lang w:val="en-US" w:eastAsia="en-US"/>
        </w:rPr>
        <w:t xml:space="preserve"> </w:t>
      </w:r>
    </w:p>
    <w:p w:rsidR="003C3743" w:rsidRPr="008C095A" w:rsidRDefault="003C3743" w:rsidP="003C3743">
      <w:pPr>
        <w:tabs>
          <w:tab w:val="right" w:pos="9720"/>
        </w:tabs>
        <w:ind w:right="-82"/>
        <w:jc w:val="both"/>
        <w:rPr>
          <w:rFonts w:ascii="Book Antiqua" w:hAnsi="Book Antiqua" w:cs="Arial"/>
          <w:kern w:val="28"/>
          <w:lang w:eastAsia="en-US"/>
        </w:rPr>
      </w:pPr>
      <w:r w:rsidRPr="008C095A">
        <w:rPr>
          <w:rFonts w:ascii="Book Antiqua" w:hAnsi="Book Antiqua" w:cs="Arial"/>
          <w:kern w:val="28"/>
          <w:lang w:eastAsia="en-US"/>
        </w:rPr>
        <w:t xml:space="preserve">(h) On the facts as I find them to be, family life exists.  The respondent’s decision is an interference with that family life. The burden therefore shifts to the respondent to show that the interference was justified. The respondent relies solely on the public interest in effective immigration control. </w:t>
      </w:r>
    </w:p>
    <w:p w:rsidR="003C3743" w:rsidRPr="008C095A" w:rsidRDefault="003C3743" w:rsidP="003C3743">
      <w:pPr>
        <w:tabs>
          <w:tab w:val="right" w:pos="9720"/>
        </w:tabs>
        <w:ind w:right="-82"/>
        <w:jc w:val="both"/>
        <w:rPr>
          <w:rFonts w:ascii="Book Antiqua" w:hAnsi="Book Antiqua" w:cs="Arial"/>
          <w:kern w:val="28"/>
          <w:lang w:eastAsia="en-US"/>
        </w:rPr>
      </w:pPr>
    </w:p>
    <w:p w:rsidR="003C3743" w:rsidRPr="008C095A" w:rsidRDefault="008C095A" w:rsidP="003C3743">
      <w:pPr>
        <w:jc w:val="both"/>
        <w:rPr>
          <w:rFonts w:ascii="Book Antiqua" w:hAnsi="Book Antiqua" w:cs="Arial"/>
        </w:rPr>
      </w:pPr>
      <w:r w:rsidRPr="008C095A">
        <w:rPr>
          <w:rFonts w:ascii="Book Antiqua" w:hAnsi="Book Antiqua" w:cs="Arial"/>
          <w:kern w:val="28"/>
          <w:lang w:eastAsia="en-US"/>
        </w:rPr>
        <w:t>19</w:t>
      </w:r>
      <w:r w:rsidR="003C3743" w:rsidRPr="008C095A">
        <w:rPr>
          <w:rFonts w:ascii="Book Antiqua" w:hAnsi="Book Antiqua" w:cs="Arial"/>
          <w:kern w:val="28"/>
          <w:lang w:eastAsia="en-US"/>
        </w:rPr>
        <w:t>. The respondent</w:t>
      </w:r>
      <w:r w:rsidR="00601AA0">
        <w:rPr>
          <w:rFonts w:ascii="Book Antiqua" w:hAnsi="Book Antiqua" w:cs="Arial"/>
          <w:kern w:val="28"/>
          <w:lang w:eastAsia="en-US"/>
        </w:rPr>
        <w:t xml:space="preserve"> says</w:t>
      </w:r>
      <w:r w:rsidR="003C3743" w:rsidRPr="008C095A">
        <w:rPr>
          <w:rFonts w:ascii="Book Antiqua" w:hAnsi="Book Antiqua" w:cs="Arial"/>
          <w:kern w:val="28"/>
          <w:lang w:eastAsia="en-US"/>
        </w:rPr>
        <w:t xml:space="preserve"> that the appellant can return to </w:t>
      </w:r>
      <w:r w:rsidR="00180FD1" w:rsidRPr="008C095A">
        <w:rPr>
          <w:rFonts w:ascii="Book Antiqua" w:hAnsi="Book Antiqua" w:cs="Arial"/>
          <w:kern w:val="28"/>
          <w:lang w:eastAsia="en-US"/>
        </w:rPr>
        <w:t>Israel</w:t>
      </w:r>
      <w:r w:rsidR="003C3743" w:rsidRPr="008C095A">
        <w:rPr>
          <w:rFonts w:ascii="Book Antiqua" w:hAnsi="Book Antiqua" w:cs="Arial"/>
          <w:kern w:val="28"/>
          <w:lang w:eastAsia="en-US"/>
        </w:rPr>
        <w:t xml:space="preserve"> and make an application for leave to enter from there.  </w:t>
      </w:r>
      <w:r w:rsidR="003C3743" w:rsidRPr="008C095A">
        <w:rPr>
          <w:rFonts w:ascii="Book Antiqua" w:hAnsi="Book Antiqua" w:cs="Arial"/>
          <w:lang w:val="en-US"/>
        </w:rPr>
        <w:t xml:space="preserve">In </w:t>
      </w:r>
      <w:proofErr w:type="spellStart"/>
      <w:r w:rsidR="003C3743" w:rsidRPr="008C095A">
        <w:rPr>
          <w:rFonts w:ascii="Book Antiqua" w:hAnsi="Book Antiqua" w:cs="Arial"/>
          <w:bCs/>
          <w:u w:val="single"/>
          <w:lang w:val="en-US"/>
        </w:rPr>
        <w:t>Chikwamba</w:t>
      </w:r>
      <w:proofErr w:type="spellEnd"/>
      <w:r w:rsidR="003C3743" w:rsidRPr="008C095A">
        <w:rPr>
          <w:rFonts w:ascii="Book Antiqua" w:hAnsi="Book Antiqua" w:cs="Arial"/>
          <w:bCs/>
          <w:u w:val="single"/>
          <w:lang w:val="en-US"/>
        </w:rPr>
        <w:t xml:space="preserve"> (FC) v SSHD</w:t>
      </w:r>
      <w:r w:rsidR="003C3743" w:rsidRPr="008C095A">
        <w:rPr>
          <w:rFonts w:ascii="Book Antiqua" w:hAnsi="Book Antiqua" w:cs="Arial"/>
          <w:bCs/>
          <w:lang w:val="en-US"/>
        </w:rPr>
        <w:t xml:space="preserve"> 2008 UKHL 40</w:t>
      </w:r>
      <w:r w:rsidR="003C3743" w:rsidRPr="008C095A">
        <w:rPr>
          <w:rFonts w:ascii="Book Antiqua" w:hAnsi="Book Antiqua" w:cs="Arial"/>
        </w:rPr>
        <w:t xml:space="preserve">, the House of Lords said that in deciding whether a general policy of requiring people such as the Appellant to return to apply for entry in accordance with the rules of this country was legitimate and proportionate in a </w:t>
      </w:r>
      <w:proofErr w:type="gramStart"/>
      <w:r w:rsidR="003C3743" w:rsidRPr="008C095A">
        <w:rPr>
          <w:rFonts w:ascii="Book Antiqua" w:hAnsi="Book Antiqua" w:cs="Arial"/>
        </w:rPr>
        <w:t>particular case</w:t>
      </w:r>
      <w:proofErr w:type="gramEnd"/>
      <w:r w:rsidR="003C3743" w:rsidRPr="008C095A">
        <w:rPr>
          <w:rFonts w:ascii="Book Antiqua" w:hAnsi="Book Antiqua" w:cs="Arial"/>
        </w:rPr>
        <w:t>, it was necessary to consider what the benefits of the policy were.  Whilst acknowledging the deterrent effect of the policy the House of Lords queried the underlying basis of the policy in other respects and made it clear that the policy should not be applied in a rigid, Kafka-</w:t>
      </w:r>
      <w:proofErr w:type="spellStart"/>
      <w:r w:rsidR="003C3743" w:rsidRPr="008C095A">
        <w:rPr>
          <w:rFonts w:ascii="Book Antiqua" w:hAnsi="Book Antiqua" w:cs="Arial"/>
        </w:rPr>
        <w:t>esque</w:t>
      </w:r>
      <w:proofErr w:type="spellEnd"/>
      <w:r w:rsidR="003C3743" w:rsidRPr="008C095A">
        <w:rPr>
          <w:rFonts w:ascii="Book Antiqua" w:hAnsi="Book Antiqua" w:cs="Arial"/>
        </w:rPr>
        <w:t xml:space="preserve"> manner.  The House of Lords went on to say that it would be “</w:t>
      </w:r>
      <w:r w:rsidR="003C3743" w:rsidRPr="008C095A">
        <w:rPr>
          <w:rFonts w:ascii="Book Antiqua" w:hAnsi="Book Antiqua" w:cs="Arial"/>
          <w:i/>
        </w:rPr>
        <w:t>comparatively rarely, certainly in family cases involving children</w:t>
      </w:r>
      <w:r w:rsidR="003C3743" w:rsidRPr="008C095A">
        <w:rPr>
          <w:rFonts w:ascii="Book Antiqua" w:hAnsi="Book Antiqua" w:cs="Arial"/>
        </w:rPr>
        <w:t xml:space="preserve">” that an Article 8 case should be dismissed on the basis that it would be proportionate and more appropriate for the Appellant to apply for leave from abroad. </w:t>
      </w:r>
    </w:p>
    <w:p w:rsidR="003C3743" w:rsidRPr="008C095A" w:rsidRDefault="003C3743" w:rsidP="003C3743">
      <w:pPr>
        <w:ind w:left="709" w:hanging="709"/>
        <w:jc w:val="both"/>
        <w:rPr>
          <w:rFonts w:ascii="Book Antiqua" w:hAnsi="Book Antiqua" w:cs="Arial"/>
          <w:lang w:val="en-US"/>
        </w:rPr>
      </w:pPr>
    </w:p>
    <w:p w:rsidR="003C3743" w:rsidRPr="008C095A" w:rsidRDefault="003C3743" w:rsidP="003C3743">
      <w:pPr>
        <w:jc w:val="both"/>
        <w:rPr>
          <w:rFonts w:ascii="Book Antiqua" w:hAnsi="Book Antiqua" w:cs="Arial"/>
        </w:rPr>
      </w:pPr>
      <w:r w:rsidRPr="008C095A">
        <w:rPr>
          <w:rFonts w:ascii="Book Antiqua" w:hAnsi="Book Antiqua" w:cs="Arial"/>
          <w:lang w:val="en-US"/>
        </w:rPr>
        <w:t>2</w:t>
      </w:r>
      <w:r w:rsidR="008C095A" w:rsidRPr="008C095A">
        <w:rPr>
          <w:rFonts w:ascii="Book Antiqua" w:hAnsi="Book Antiqua" w:cs="Arial"/>
          <w:lang w:val="en-US"/>
        </w:rPr>
        <w:t>0</w:t>
      </w:r>
      <w:r w:rsidRPr="008C095A">
        <w:rPr>
          <w:rFonts w:ascii="Book Antiqua" w:hAnsi="Book Antiqua" w:cs="Arial"/>
          <w:lang w:val="en-US"/>
        </w:rPr>
        <w:t xml:space="preserve">. </w:t>
      </w:r>
      <w:r w:rsidRPr="008C095A">
        <w:rPr>
          <w:rFonts w:ascii="Book Antiqua" w:hAnsi="Book Antiqua" w:cs="Arial"/>
        </w:rPr>
        <w:t xml:space="preserve"> </w:t>
      </w:r>
      <w:r w:rsidRPr="008C095A">
        <w:rPr>
          <w:rFonts w:ascii="Book Antiqua" w:hAnsi="Book Antiqua" w:cs="Arial"/>
          <w:color w:val="000000"/>
        </w:rPr>
        <w:t xml:space="preserve">In </w:t>
      </w:r>
      <w:hyperlink r:id="rId9" w:tooltip="https://tribunalsdecisions.service.gov.uk/utiac/2015-ukut-00189" w:history="1">
        <w:r w:rsidRPr="008C095A">
          <w:rPr>
            <w:rFonts w:ascii="Book Antiqua" w:hAnsi="Book Antiqua" w:cs="Arial"/>
            <w:color w:val="000000"/>
            <w:u w:val="single"/>
          </w:rPr>
          <w:t xml:space="preserve">R (on the application of Chen) v SSHD (Appendix FM – </w:t>
        </w:r>
        <w:proofErr w:type="spellStart"/>
        <w:r w:rsidRPr="008C095A">
          <w:rPr>
            <w:rFonts w:ascii="Book Antiqua" w:hAnsi="Book Antiqua" w:cs="Arial"/>
            <w:color w:val="000000"/>
            <w:u w:val="single"/>
          </w:rPr>
          <w:t>Chikwamba</w:t>
        </w:r>
        <w:proofErr w:type="spellEnd"/>
        <w:r w:rsidRPr="008C095A">
          <w:rPr>
            <w:rFonts w:ascii="Book Antiqua" w:hAnsi="Book Antiqua" w:cs="Arial"/>
            <w:color w:val="000000"/>
            <w:u w:val="single"/>
          </w:rPr>
          <w:t xml:space="preserve"> – temporary separation – proportionality) IJR [2015] UKUT 00189 (IAC)</w:t>
        </w:r>
      </w:hyperlink>
      <w:r w:rsidRPr="008C095A">
        <w:rPr>
          <w:rFonts w:ascii="Book Antiqua" w:hAnsi="Book Antiqua" w:cs="Arial"/>
          <w:color w:val="000000"/>
        </w:rPr>
        <w:t xml:space="preserve"> it was held that </w:t>
      </w:r>
      <w:r w:rsidRPr="008C095A">
        <w:rPr>
          <w:rFonts w:ascii="Book Antiqua" w:hAnsi="Book Antiqua" w:cs="Arial"/>
          <w:iCs/>
          <w:color w:val="000000"/>
        </w:rPr>
        <w:t>(</w:t>
      </w:r>
      <w:proofErr w:type="spellStart"/>
      <w:r w:rsidRPr="008C095A">
        <w:rPr>
          <w:rFonts w:ascii="Book Antiqua" w:hAnsi="Book Antiqua" w:cs="Arial"/>
          <w:iCs/>
          <w:color w:val="000000"/>
        </w:rPr>
        <w:t>i</w:t>
      </w:r>
      <w:proofErr w:type="spellEnd"/>
      <w:r w:rsidRPr="008C095A">
        <w:rPr>
          <w:rFonts w:ascii="Book Antiqua" w:hAnsi="Book Antiqua" w:cs="Arial"/>
          <w:iCs/>
          <w:color w:val="000000"/>
        </w:rPr>
        <w:t xml:space="preserve">) Appendix FM does not include consideration of the question whether it would be disproportionate to expect an individual to return to his home country to make an entry clearance application to re-join family members in the U.K. There may be cases in which there are no insurmountable obstacles to family life being enjoyed outside the U.K. but where temporary separation to enable an individual to make an application for entry clearance may be disproportionate. In all cases, it will be for the individual to place before the Secretary of State evidence that such temporary separation will interfere disproportionately with protected rights. It will not be enough to rely solely upon the case-law concerning </w:t>
      </w:r>
      <w:proofErr w:type="spellStart"/>
      <w:r w:rsidRPr="008C095A">
        <w:rPr>
          <w:rFonts w:ascii="Book Antiqua" w:hAnsi="Book Antiqua" w:cs="Arial"/>
          <w:iCs/>
          <w:color w:val="000000"/>
          <w:u w:val="single"/>
        </w:rPr>
        <w:t>Chikwamba</w:t>
      </w:r>
      <w:proofErr w:type="spellEnd"/>
      <w:r w:rsidRPr="008C095A">
        <w:rPr>
          <w:rFonts w:ascii="Book Antiqua" w:hAnsi="Book Antiqua" w:cs="Arial"/>
          <w:iCs/>
          <w:color w:val="000000"/>
          <w:u w:val="single"/>
        </w:rPr>
        <w:t xml:space="preserve"> v SSHD</w:t>
      </w:r>
      <w:r w:rsidRPr="008C095A">
        <w:rPr>
          <w:rFonts w:ascii="Book Antiqua" w:hAnsi="Book Antiqua" w:cs="Arial"/>
          <w:iCs/>
          <w:color w:val="000000"/>
        </w:rPr>
        <w:t xml:space="preserve"> [2008] UKHL 40. (ii) Lord Brown was not laying down a legal test when he suggested in </w:t>
      </w:r>
      <w:proofErr w:type="spellStart"/>
      <w:r w:rsidRPr="008C095A">
        <w:rPr>
          <w:rFonts w:ascii="Book Antiqua" w:hAnsi="Book Antiqua" w:cs="Arial"/>
          <w:iCs/>
          <w:color w:val="000000"/>
          <w:u w:val="single"/>
        </w:rPr>
        <w:t>Chikwamba</w:t>
      </w:r>
      <w:proofErr w:type="spellEnd"/>
      <w:r w:rsidRPr="008C095A">
        <w:rPr>
          <w:rFonts w:ascii="Book Antiqua" w:hAnsi="Book Antiqua" w:cs="Arial"/>
          <w:iCs/>
          <w:color w:val="000000"/>
        </w:rPr>
        <w:t xml:space="preserve"> that requiring a claimant to make an application for entry clearance would only </w:t>
      </w:r>
      <w:r w:rsidRPr="008C095A">
        <w:rPr>
          <w:rFonts w:ascii="Book Antiqua" w:hAnsi="Book Antiqua" w:cs="Arial"/>
          <w:iCs/>
          <w:color w:val="000000"/>
        </w:rPr>
        <w:lastRenderedPageBreak/>
        <w:t>“comparatively rarely” be proportionate in a case involving children</w:t>
      </w:r>
      <w:r w:rsidRPr="008C095A">
        <w:rPr>
          <w:rFonts w:ascii="Book Antiqua" w:hAnsi="Book Antiqua" w:cs="Arial"/>
          <w:b/>
          <w:iCs/>
          <w:color w:val="000000"/>
        </w:rPr>
        <w:t>.</w:t>
      </w:r>
      <w:r w:rsidRPr="008C095A">
        <w:rPr>
          <w:rFonts w:ascii="Book Antiqua" w:hAnsi="Book Antiqua" w:cs="Arial"/>
          <w:iCs/>
          <w:color w:val="000000"/>
        </w:rPr>
        <w:t xml:space="preserve">  </w:t>
      </w:r>
      <w:r w:rsidRPr="008C095A">
        <w:rPr>
          <w:rFonts w:ascii="Book Antiqua" w:hAnsi="Book Antiqua" w:cs="Arial"/>
        </w:rPr>
        <w:t xml:space="preserve"> However, where a failure to comply in a particular capacity is the only issue so far as the Rules are concerned, that may well be an insufficient reason for refusing the case under Article 8 outside the rules.</w:t>
      </w:r>
    </w:p>
    <w:p w:rsidR="003C3743" w:rsidRPr="008C095A" w:rsidRDefault="003C3743" w:rsidP="003C3743">
      <w:pPr>
        <w:jc w:val="both"/>
        <w:rPr>
          <w:rFonts w:ascii="Book Antiqua" w:hAnsi="Book Antiqua" w:cs="Arial"/>
          <w:lang w:val="en-US"/>
        </w:rPr>
      </w:pPr>
    </w:p>
    <w:p w:rsidR="003C3743" w:rsidRPr="008C095A" w:rsidRDefault="003C3743" w:rsidP="003C3743">
      <w:pPr>
        <w:jc w:val="both"/>
        <w:rPr>
          <w:rFonts w:ascii="Book Antiqua" w:hAnsi="Book Antiqua" w:cs="Arial"/>
        </w:rPr>
      </w:pPr>
      <w:r w:rsidRPr="008C095A">
        <w:rPr>
          <w:rFonts w:ascii="Book Antiqua" w:hAnsi="Book Antiqua" w:cs="Arial"/>
          <w:lang w:val="en-US"/>
        </w:rPr>
        <w:t>2</w:t>
      </w:r>
      <w:r w:rsidR="008C095A" w:rsidRPr="008C095A">
        <w:rPr>
          <w:rFonts w:ascii="Book Antiqua" w:hAnsi="Book Antiqua" w:cs="Arial"/>
          <w:lang w:val="en-US"/>
        </w:rPr>
        <w:t>1</w:t>
      </w:r>
      <w:r w:rsidRPr="008C095A">
        <w:rPr>
          <w:rFonts w:ascii="Book Antiqua" w:hAnsi="Book Antiqua" w:cs="Arial"/>
          <w:lang w:val="en-US"/>
        </w:rPr>
        <w:t xml:space="preserve">. </w:t>
      </w:r>
      <w:r w:rsidRPr="008C095A">
        <w:rPr>
          <w:rFonts w:ascii="Book Antiqua" w:hAnsi="Book Antiqua" w:cs="Arial"/>
        </w:rPr>
        <w:t xml:space="preserve"> In </w:t>
      </w:r>
      <w:proofErr w:type="spellStart"/>
      <w:r w:rsidRPr="008C095A">
        <w:rPr>
          <w:rFonts w:ascii="Book Antiqua" w:hAnsi="Book Antiqua" w:cs="Arial"/>
          <w:u w:val="single"/>
        </w:rPr>
        <w:t>Agyarko</w:t>
      </w:r>
      <w:proofErr w:type="spellEnd"/>
      <w:r w:rsidRPr="008C095A">
        <w:rPr>
          <w:rFonts w:ascii="Book Antiqua" w:hAnsi="Book Antiqua" w:cs="Arial"/>
          <w:u w:val="single"/>
        </w:rPr>
        <w:t xml:space="preserve"> </w:t>
      </w:r>
      <w:r w:rsidRPr="008C095A">
        <w:rPr>
          <w:rFonts w:ascii="Book Antiqua" w:hAnsi="Book Antiqua" w:cs="Arial"/>
        </w:rPr>
        <w:t xml:space="preserve">[2017] UKSC 10 Lord Reed said again that if an applicant, even if residing in the UK unlawfully, was otherwise certain to be granted leave to enter, at least if an application were made from outside the UK, then there might be no public interest in his or her removal and that point was illustrated by </w:t>
      </w:r>
      <w:proofErr w:type="spellStart"/>
      <w:r w:rsidRPr="008C095A">
        <w:rPr>
          <w:rFonts w:ascii="Book Antiqua" w:hAnsi="Book Antiqua" w:cs="Arial"/>
          <w:u w:val="single"/>
        </w:rPr>
        <w:t>Chikwamba</w:t>
      </w:r>
      <w:proofErr w:type="spellEnd"/>
      <w:r w:rsidRPr="008C095A">
        <w:rPr>
          <w:rFonts w:ascii="Book Antiqua" w:hAnsi="Book Antiqua" w:cs="Arial"/>
        </w:rPr>
        <w:t xml:space="preserve">. </w:t>
      </w:r>
    </w:p>
    <w:p w:rsidR="003C3743" w:rsidRPr="008C095A" w:rsidRDefault="003C3743" w:rsidP="003C3743">
      <w:pPr>
        <w:ind w:left="709" w:hanging="709"/>
        <w:jc w:val="both"/>
        <w:rPr>
          <w:rFonts w:ascii="Book Antiqua" w:hAnsi="Book Antiqua" w:cs="Arial"/>
          <w:lang w:val="en-US"/>
        </w:rPr>
      </w:pPr>
    </w:p>
    <w:p w:rsidR="003C3743" w:rsidRPr="008C095A" w:rsidRDefault="003C3743" w:rsidP="003C3743">
      <w:pPr>
        <w:tabs>
          <w:tab w:val="right" w:pos="9720"/>
        </w:tabs>
        <w:ind w:right="-82"/>
        <w:jc w:val="both"/>
        <w:rPr>
          <w:rFonts w:ascii="Book Antiqua" w:hAnsi="Book Antiqua" w:cs="Arial"/>
          <w:kern w:val="28"/>
          <w:lang w:eastAsia="en-US"/>
        </w:rPr>
      </w:pPr>
      <w:r w:rsidRPr="008C095A">
        <w:rPr>
          <w:rFonts w:ascii="Book Antiqua" w:hAnsi="Book Antiqua" w:cs="Arial"/>
          <w:kern w:val="28"/>
          <w:lang w:eastAsia="en-US"/>
        </w:rPr>
        <w:t>2</w:t>
      </w:r>
      <w:r w:rsidR="008C095A" w:rsidRPr="008C095A">
        <w:rPr>
          <w:rFonts w:ascii="Book Antiqua" w:hAnsi="Book Antiqua" w:cs="Arial"/>
          <w:kern w:val="28"/>
          <w:lang w:eastAsia="en-US"/>
        </w:rPr>
        <w:t>2</w:t>
      </w:r>
      <w:r w:rsidRPr="008C095A">
        <w:rPr>
          <w:rFonts w:ascii="Book Antiqua" w:hAnsi="Book Antiqua" w:cs="Arial"/>
          <w:kern w:val="28"/>
          <w:lang w:eastAsia="en-US"/>
        </w:rPr>
        <w:t xml:space="preserve">. In this case the respondent </w:t>
      </w:r>
      <w:r w:rsidR="00601AA0">
        <w:rPr>
          <w:rFonts w:ascii="Book Antiqua" w:hAnsi="Book Antiqua" w:cs="Arial"/>
          <w:kern w:val="28"/>
          <w:lang w:eastAsia="en-US"/>
        </w:rPr>
        <w:t>says</w:t>
      </w:r>
      <w:r w:rsidRPr="008C095A">
        <w:rPr>
          <w:rFonts w:ascii="Book Antiqua" w:hAnsi="Book Antiqua" w:cs="Arial"/>
          <w:kern w:val="28"/>
          <w:lang w:eastAsia="en-US"/>
        </w:rPr>
        <w:t xml:space="preserve"> that the appellant could make a successful application to return to the UK to join her husband and children. Caselaw tells me that the refusal of leave to remain must therefore be a disproportionate breach of the right to respect for family life. </w:t>
      </w:r>
    </w:p>
    <w:p w:rsidR="003C3743" w:rsidRPr="008C095A" w:rsidRDefault="003C3743" w:rsidP="003C3743">
      <w:pPr>
        <w:jc w:val="both"/>
        <w:rPr>
          <w:rFonts w:ascii="Book Antiqua" w:hAnsi="Book Antiqua" w:cs="Arial"/>
          <w:lang w:val="en-US" w:eastAsia="en-US"/>
        </w:rPr>
      </w:pPr>
    </w:p>
    <w:p w:rsidR="003C3743" w:rsidRPr="008C095A" w:rsidRDefault="003C3743" w:rsidP="00180FD1">
      <w:pPr>
        <w:tabs>
          <w:tab w:val="right" w:pos="9720"/>
        </w:tabs>
        <w:ind w:right="-82"/>
        <w:jc w:val="both"/>
        <w:rPr>
          <w:rFonts w:ascii="Book Antiqua" w:hAnsi="Book Antiqua" w:cs="Arial"/>
        </w:rPr>
      </w:pPr>
      <w:r w:rsidRPr="008C095A">
        <w:rPr>
          <w:rFonts w:ascii="Book Antiqua" w:hAnsi="Book Antiqua" w:cs="Arial"/>
          <w:color w:val="000000"/>
        </w:rPr>
        <w:t>2</w:t>
      </w:r>
      <w:r w:rsidR="008C095A" w:rsidRPr="008C095A">
        <w:rPr>
          <w:rFonts w:ascii="Book Antiqua" w:hAnsi="Book Antiqua" w:cs="Arial"/>
          <w:color w:val="000000"/>
        </w:rPr>
        <w:t>3</w:t>
      </w:r>
      <w:r w:rsidRPr="008C095A">
        <w:rPr>
          <w:rFonts w:ascii="Book Antiqua" w:hAnsi="Book Antiqua" w:cs="Arial"/>
          <w:color w:val="000000"/>
        </w:rPr>
        <w:t xml:space="preserve">.  </w:t>
      </w:r>
      <w:r w:rsidRPr="008C095A">
        <w:rPr>
          <w:rFonts w:ascii="Book Antiqua" w:hAnsi="Book Antiqua" w:cs="Arial"/>
          <w:kern w:val="28"/>
          <w:lang w:eastAsia="en-US"/>
        </w:rPr>
        <w:t xml:space="preserve"> The appellant’s children are qualifying children.  </w:t>
      </w:r>
      <w:r w:rsidRPr="008C095A">
        <w:rPr>
          <w:rFonts w:ascii="Book Antiqua" w:hAnsi="Book Antiqua" w:cs="Arial"/>
        </w:rPr>
        <w:t>The focus in this case is on sub-section (6) of Section 117B. Section 117</w:t>
      </w:r>
      <w:proofErr w:type="gramStart"/>
      <w:r w:rsidRPr="008C095A">
        <w:rPr>
          <w:rFonts w:ascii="Book Antiqua" w:hAnsi="Book Antiqua" w:cs="Arial"/>
        </w:rPr>
        <w:t>B(</w:t>
      </w:r>
      <w:proofErr w:type="gramEnd"/>
      <w:r w:rsidRPr="008C095A">
        <w:rPr>
          <w:rFonts w:ascii="Book Antiqua" w:hAnsi="Book Antiqua" w:cs="Arial"/>
        </w:rPr>
        <w:t xml:space="preserve">6) is in two parts which are conjunctive. Section 117B(6)(a) weighs in favour of the appellant because she has a genuine and subsisting parental relationship with qualifying children. It is Section 117B(6)(b) which is determinative of this case. </w:t>
      </w:r>
    </w:p>
    <w:p w:rsidR="003C3743" w:rsidRPr="008C095A" w:rsidRDefault="003C3743" w:rsidP="003C3743">
      <w:pPr>
        <w:jc w:val="both"/>
        <w:rPr>
          <w:rFonts w:ascii="Book Antiqua" w:hAnsi="Book Antiqua" w:cs="Arial"/>
          <w:lang w:val="en-US" w:eastAsia="en-US"/>
        </w:rPr>
      </w:pPr>
    </w:p>
    <w:p w:rsidR="003C3743" w:rsidRPr="008C095A" w:rsidRDefault="003C3743" w:rsidP="003C3743">
      <w:pPr>
        <w:jc w:val="both"/>
        <w:rPr>
          <w:rFonts w:ascii="Book Antiqua" w:hAnsi="Book Antiqua" w:cs="Arial"/>
          <w:lang w:val="en-US" w:eastAsia="en-US"/>
        </w:rPr>
      </w:pPr>
      <w:r w:rsidRPr="008C095A">
        <w:rPr>
          <w:rFonts w:ascii="Book Antiqua" w:hAnsi="Book Antiqua" w:cs="Arial"/>
          <w:lang w:val="en-US" w:eastAsia="en-US"/>
        </w:rPr>
        <w:t>2</w:t>
      </w:r>
      <w:r w:rsidR="008C095A" w:rsidRPr="008C095A">
        <w:rPr>
          <w:rFonts w:ascii="Book Antiqua" w:hAnsi="Book Antiqua" w:cs="Arial"/>
          <w:lang w:val="en-US" w:eastAsia="en-US"/>
        </w:rPr>
        <w:t>4</w:t>
      </w:r>
      <w:r w:rsidRPr="008C095A">
        <w:rPr>
          <w:rFonts w:ascii="Book Antiqua" w:hAnsi="Book Antiqua" w:cs="Arial"/>
          <w:lang w:val="en-US" w:eastAsia="en-US"/>
        </w:rPr>
        <w:t>. I have already found</w:t>
      </w:r>
      <w:r w:rsidR="00180FD1" w:rsidRPr="008C095A">
        <w:rPr>
          <w:rFonts w:ascii="Book Antiqua" w:hAnsi="Book Antiqua" w:cs="Arial"/>
          <w:lang w:val="en-US" w:eastAsia="en-US"/>
        </w:rPr>
        <w:t xml:space="preserve"> </w:t>
      </w:r>
      <w:r w:rsidRPr="008C095A">
        <w:rPr>
          <w:rFonts w:ascii="Book Antiqua" w:hAnsi="Book Antiqua" w:cs="Arial"/>
          <w:lang w:val="en-US" w:eastAsia="en-US"/>
        </w:rPr>
        <w:t xml:space="preserve">that it is not reasonable to expect the appellant’s children to leave the UK.  </w:t>
      </w:r>
      <w:r w:rsidR="00180FD1" w:rsidRPr="008C095A">
        <w:rPr>
          <w:rFonts w:ascii="Book Antiqua" w:hAnsi="Book Antiqua" w:cs="Arial"/>
          <w:lang w:val="en-US" w:eastAsia="en-US"/>
        </w:rPr>
        <w:t>Adhering to the interpretation given to s.117</w:t>
      </w:r>
      <w:proofErr w:type="gramStart"/>
      <w:r w:rsidR="00180FD1" w:rsidRPr="008C095A">
        <w:rPr>
          <w:rFonts w:ascii="Book Antiqua" w:hAnsi="Book Antiqua" w:cs="Arial"/>
          <w:lang w:val="en-US" w:eastAsia="en-US"/>
        </w:rPr>
        <w:t>B(</w:t>
      </w:r>
      <w:proofErr w:type="gramEnd"/>
      <w:r w:rsidR="00180FD1" w:rsidRPr="008C095A">
        <w:rPr>
          <w:rFonts w:ascii="Book Antiqua" w:hAnsi="Book Antiqua" w:cs="Arial"/>
          <w:lang w:val="en-US" w:eastAsia="en-US"/>
        </w:rPr>
        <w:t xml:space="preserve">6) in </w:t>
      </w:r>
      <w:r w:rsidR="00180FD1" w:rsidRPr="008C095A">
        <w:rPr>
          <w:rFonts w:ascii="Book Antiqua" w:hAnsi="Book Antiqua" w:cs="Arial"/>
          <w:u w:val="single"/>
          <w:lang w:val="en-US" w:eastAsia="en-US"/>
        </w:rPr>
        <w:t>MA (Pakistan)</w:t>
      </w:r>
      <w:r w:rsidRPr="008C095A">
        <w:rPr>
          <w:rFonts w:ascii="Book Antiqua" w:hAnsi="Book Antiqua" w:cs="Arial"/>
          <w:lang w:val="en-US" w:eastAsia="en-US"/>
        </w:rPr>
        <w:t xml:space="preserve"> I find that the appellant succeeds under section 117B(6) of the 2002 Act. </w:t>
      </w:r>
    </w:p>
    <w:p w:rsidR="00A34980" w:rsidRPr="008C095A" w:rsidRDefault="00A34980" w:rsidP="003C3743">
      <w:pPr>
        <w:jc w:val="both"/>
        <w:rPr>
          <w:rFonts w:ascii="Book Antiqua" w:hAnsi="Book Antiqua" w:cs="Arial"/>
          <w:lang w:val="en-US" w:eastAsia="en-US"/>
        </w:rPr>
      </w:pPr>
    </w:p>
    <w:p w:rsidR="003C3743" w:rsidRPr="008C095A" w:rsidRDefault="003C3743" w:rsidP="003C3743">
      <w:pPr>
        <w:tabs>
          <w:tab w:val="num" w:pos="540"/>
        </w:tabs>
        <w:jc w:val="both"/>
        <w:rPr>
          <w:rFonts w:ascii="Book Antiqua" w:hAnsi="Book Antiqua" w:cs="Arial"/>
          <w:i/>
        </w:rPr>
      </w:pPr>
      <w:r w:rsidRPr="008C095A">
        <w:rPr>
          <w:rFonts w:ascii="Book Antiqua" w:hAnsi="Book Antiqua" w:cs="Arial"/>
        </w:rPr>
        <w:t>2</w:t>
      </w:r>
      <w:r w:rsidR="008C095A" w:rsidRPr="008C095A">
        <w:rPr>
          <w:rFonts w:ascii="Book Antiqua" w:hAnsi="Book Antiqua" w:cs="Arial"/>
        </w:rPr>
        <w:t>5</w:t>
      </w:r>
      <w:r w:rsidRPr="008C095A">
        <w:rPr>
          <w:rFonts w:ascii="Book Antiqua" w:hAnsi="Book Antiqua" w:cs="Arial"/>
        </w:rPr>
        <w:t xml:space="preserve">.  I remind myself </w:t>
      </w:r>
      <w:r w:rsidRPr="008C095A">
        <w:rPr>
          <w:rFonts w:ascii="Book Antiqua" w:hAnsi="Book Antiqua" w:cs="Arial"/>
          <w:bCs/>
        </w:rPr>
        <w:t xml:space="preserve">of Section 55 of the Borders, Citizenship and Immigration Act 2009. In </w:t>
      </w:r>
      <w:r w:rsidRPr="008C095A">
        <w:rPr>
          <w:rFonts w:ascii="Book Antiqua" w:hAnsi="Book Antiqua" w:cs="Arial"/>
          <w:bCs/>
          <w:u w:val="single"/>
        </w:rPr>
        <w:t xml:space="preserve">ZH (Tanzania) (FC) (Appellant) </w:t>
      </w:r>
      <w:r w:rsidRPr="008C095A">
        <w:rPr>
          <w:rFonts w:ascii="Book Antiqua" w:hAnsi="Book Antiqua" w:cs="Arial"/>
          <w:bCs/>
          <w:iCs/>
          <w:u w:val="single"/>
        </w:rPr>
        <w:t>v</w:t>
      </w:r>
      <w:r w:rsidRPr="008C095A">
        <w:rPr>
          <w:rFonts w:ascii="Book Antiqua" w:hAnsi="Book Antiqua" w:cs="Arial"/>
          <w:bCs/>
          <w:u w:val="single"/>
        </w:rPr>
        <w:t xml:space="preserve"> Secretary of State for the Home Department (Respondent) [2011] UKSC </w:t>
      </w:r>
      <w:proofErr w:type="gramStart"/>
      <w:r w:rsidRPr="008C095A">
        <w:rPr>
          <w:rFonts w:ascii="Book Antiqua" w:hAnsi="Book Antiqua" w:cs="Arial"/>
          <w:bCs/>
          <w:u w:val="single"/>
        </w:rPr>
        <w:t>4</w:t>
      </w:r>
      <w:r w:rsidRPr="008C095A">
        <w:rPr>
          <w:rFonts w:ascii="Book Antiqua" w:hAnsi="Book Antiqua" w:cs="Arial"/>
        </w:rPr>
        <w:t xml:space="preserve">  Lady</w:t>
      </w:r>
      <w:proofErr w:type="gramEnd"/>
      <w:r w:rsidRPr="008C095A">
        <w:rPr>
          <w:rFonts w:ascii="Book Antiqua" w:hAnsi="Book Antiqua" w:cs="Arial"/>
        </w:rPr>
        <w:t xml:space="preserve"> Hale said that “</w:t>
      </w:r>
      <w:r w:rsidRPr="008C095A">
        <w:rPr>
          <w:rFonts w:ascii="Book Antiqua" w:hAnsi="Book Antiqua" w:cs="Arial"/>
          <w:i/>
        </w:rPr>
        <w:t xml:space="preserve">Although nationality is not a "trump card" it is of particular importance in assessing the best interests of any child”.  </w:t>
      </w:r>
    </w:p>
    <w:p w:rsidR="003C3743" w:rsidRPr="008C095A" w:rsidRDefault="003C3743" w:rsidP="003C3743">
      <w:pPr>
        <w:jc w:val="both"/>
        <w:rPr>
          <w:rFonts w:ascii="Book Antiqua" w:hAnsi="Book Antiqua" w:cs="Arial"/>
          <w:lang w:val="en-US" w:eastAsia="en-US"/>
        </w:rPr>
      </w:pPr>
    </w:p>
    <w:p w:rsidR="003C3743" w:rsidRPr="008C095A" w:rsidRDefault="003C3743" w:rsidP="00A34980">
      <w:pPr>
        <w:jc w:val="both"/>
        <w:rPr>
          <w:rFonts w:ascii="Book Antiqua" w:hAnsi="Book Antiqua" w:cs="Arial"/>
        </w:rPr>
      </w:pPr>
      <w:r w:rsidRPr="008C095A">
        <w:rPr>
          <w:rFonts w:ascii="Book Antiqua" w:hAnsi="Book Antiqua" w:cs="Arial"/>
        </w:rPr>
        <w:t>2</w:t>
      </w:r>
      <w:r w:rsidR="008C095A" w:rsidRPr="008C095A">
        <w:rPr>
          <w:rFonts w:ascii="Book Antiqua" w:hAnsi="Book Antiqua" w:cs="Arial"/>
        </w:rPr>
        <w:t>6</w:t>
      </w:r>
      <w:r w:rsidRPr="008C095A">
        <w:rPr>
          <w:rFonts w:ascii="Book Antiqua" w:hAnsi="Book Antiqua" w:cs="Arial"/>
        </w:rPr>
        <w:t xml:space="preserve">.  </w:t>
      </w:r>
      <w:r w:rsidRPr="008C095A">
        <w:rPr>
          <w:rFonts w:ascii="Book Antiqua" w:hAnsi="Book Antiqua" w:cs="Arial"/>
          <w:bCs/>
        </w:rPr>
        <w:t>In</w:t>
      </w:r>
      <w:r w:rsidRPr="008C095A">
        <w:rPr>
          <w:rFonts w:ascii="Book Antiqua" w:hAnsi="Book Antiqua" w:cs="Arial"/>
          <w:b/>
          <w:bCs/>
        </w:rPr>
        <w:t xml:space="preserve"> </w:t>
      </w:r>
      <w:r w:rsidRPr="008C095A">
        <w:rPr>
          <w:rFonts w:ascii="Book Antiqua" w:hAnsi="Book Antiqua" w:cs="Arial"/>
          <w:bCs/>
          <w:iCs/>
          <w:u w:val="single"/>
        </w:rPr>
        <w:t>R (on the application of MA (Pakistan) and Others) v Upper Tribunal (Immigration and Asylum Chamber) and Another</w:t>
      </w:r>
      <w:r w:rsidRPr="008C095A">
        <w:rPr>
          <w:rFonts w:ascii="Book Antiqua" w:hAnsi="Book Antiqua" w:cs="Arial"/>
          <w:bCs/>
          <w:iCs/>
        </w:rPr>
        <w:t xml:space="preserve"> </w:t>
      </w:r>
      <w:r w:rsidRPr="008C095A">
        <w:rPr>
          <w:rFonts w:ascii="Book Antiqua" w:hAnsi="Book Antiqua" w:cs="Arial"/>
          <w:bCs/>
        </w:rPr>
        <w:t xml:space="preserve">[2016] EWCA </w:t>
      </w:r>
      <w:proofErr w:type="spellStart"/>
      <w:r w:rsidRPr="008C095A">
        <w:rPr>
          <w:rFonts w:ascii="Book Antiqua" w:hAnsi="Book Antiqua" w:cs="Arial"/>
          <w:bCs/>
        </w:rPr>
        <w:t>Civ</w:t>
      </w:r>
      <w:proofErr w:type="spellEnd"/>
      <w:r w:rsidRPr="008C095A">
        <w:rPr>
          <w:rFonts w:ascii="Book Antiqua" w:hAnsi="Book Antiqua" w:cs="Arial"/>
          <w:bCs/>
        </w:rPr>
        <w:t xml:space="preserve"> 705 i</w:t>
      </w:r>
      <w:r w:rsidRPr="008C095A">
        <w:rPr>
          <w:rFonts w:ascii="Book Antiqua" w:hAnsi="Book Antiqua" w:cs="Arial"/>
        </w:rPr>
        <w:t xml:space="preserve">t </w:t>
      </w:r>
      <w:proofErr w:type="gramStart"/>
      <w:r w:rsidRPr="008C095A">
        <w:rPr>
          <w:rFonts w:ascii="Book Antiqua" w:hAnsi="Book Antiqua" w:cs="Arial"/>
        </w:rPr>
        <w:t>was  confirmed</w:t>
      </w:r>
      <w:proofErr w:type="gramEnd"/>
      <w:r w:rsidRPr="008C095A">
        <w:rPr>
          <w:rFonts w:ascii="Book Antiqua" w:hAnsi="Book Antiqua" w:cs="Arial"/>
        </w:rPr>
        <w:t xml:space="preserve"> that if section 117B(6) applies </w:t>
      </w:r>
      <w:bookmarkStart w:id="2" w:name="para17"/>
      <w:r w:rsidRPr="008C095A">
        <w:rPr>
          <w:rFonts w:ascii="Book Antiqua" w:hAnsi="Book Antiqua" w:cs="Arial"/>
        </w:rPr>
        <w:t>then "</w:t>
      </w:r>
      <w:r w:rsidRPr="008C095A">
        <w:rPr>
          <w:rFonts w:ascii="Book Antiqua" w:hAnsi="Book Antiqua" w:cs="Arial"/>
          <w:i/>
        </w:rPr>
        <w:t>there can be no doubt that section 117B(6) must be read as a self-contained provision in the sense that Parliament has stipulated that where the conditions specified in the sub-section are satisfied, the public interest will not justify removal."</w:t>
      </w:r>
      <w:bookmarkEnd w:id="2"/>
      <w:r w:rsidRPr="008C095A">
        <w:rPr>
          <w:rFonts w:ascii="Book Antiqua" w:hAnsi="Book Antiqua" w:cs="Arial"/>
        </w:rPr>
        <w:t xml:space="preserve"> </w:t>
      </w:r>
    </w:p>
    <w:p w:rsidR="003C3743" w:rsidRPr="008C095A" w:rsidRDefault="003C3743" w:rsidP="003C3743">
      <w:pPr>
        <w:jc w:val="both"/>
        <w:rPr>
          <w:rFonts w:ascii="Book Antiqua" w:hAnsi="Book Antiqua" w:cs="Arial"/>
          <w:color w:val="000000"/>
        </w:rPr>
      </w:pPr>
    </w:p>
    <w:p w:rsidR="003C3743" w:rsidRPr="008C095A" w:rsidRDefault="008C095A" w:rsidP="003C3743">
      <w:pPr>
        <w:jc w:val="both"/>
        <w:rPr>
          <w:rFonts w:ascii="Book Antiqua" w:hAnsi="Book Antiqua" w:cs="Arial"/>
          <w:color w:val="000000"/>
        </w:rPr>
      </w:pPr>
      <w:r w:rsidRPr="008C095A">
        <w:rPr>
          <w:rFonts w:ascii="Book Antiqua" w:hAnsi="Book Antiqua" w:cs="Arial"/>
          <w:color w:val="000000"/>
        </w:rPr>
        <w:t>27</w:t>
      </w:r>
      <w:r w:rsidR="003C3743" w:rsidRPr="008C095A">
        <w:rPr>
          <w:rFonts w:ascii="Book Antiqua" w:hAnsi="Book Antiqua" w:cs="Arial"/>
          <w:color w:val="000000"/>
        </w:rPr>
        <w:t>. Because the simple wording of section 117</w:t>
      </w:r>
      <w:proofErr w:type="gramStart"/>
      <w:r w:rsidR="003C3743" w:rsidRPr="008C095A">
        <w:rPr>
          <w:rFonts w:ascii="Book Antiqua" w:hAnsi="Book Antiqua" w:cs="Arial"/>
          <w:color w:val="000000"/>
        </w:rPr>
        <w:t>B(</w:t>
      </w:r>
      <w:proofErr w:type="gramEnd"/>
      <w:r w:rsidR="003C3743" w:rsidRPr="008C095A">
        <w:rPr>
          <w:rFonts w:ascii="Book Antiqua" w:hAnsi="Book Antiqua" w:cs="Arial"/>
          <w:color w:val="000000"/>
        </w:rPr>
        <w:t xml:space="preserve">6) of the 2002 Act, endorsed in </w:t>
      </w:r>
      <w:r w:rsidR="003C3743" w:rsidRPr="008C095A">
        <w:rPr>
          <w:rFonts w:ascii="Book Antiqua" w:hAnsi="Book Antiqua" w:cs="Arial"/>
          <w:color w:val="000000"/>
          <w:u w:val="single"/>
        </w:rPr>
        <w:t>MA (Pakistan)</w:t>
      </w:r>
      <w:r w:rsidR="003C3743" w:rsidRPr="008C095A">
        <w:rPr>
          <w:rFonts w:ascii="Book Antiqua" w:hAnsi="Book Antiqua" w:cs="Arial"/>
          <w:color w:val="000000"/>
        </w:rPr>
        <w:t>, weighs in the appellant’s favour, I find that the public interest does not justify removal. That finding leads me to the conclusion that the respondent’s decision is a disproportionate interference with the right to respect for article 8 family life.</w:t>
      </w:r>
    </w:p>
    <w:p w:rsidR="003C3743" w:rsidRPr="008C095A" w:rsidRDefault="003C3743" w:rsidP="003C3743">
      <w:pPr>
        <w:jc w:val="both"/>
        <w:rPr>
          <w:rFonts w:ascii="Book Antiqua" w:hAnsi="Book Antiqua" w:cs="Arial"/>
          <w:lang w:val="en-US" w:eastAsia="en-US"/>
        </w:rPr>
      </w:pPr>
    </w:p>
    <w:p w:rsidR="003C3743" w:rsidRPr="008C095A" w:rsidRDefault="008C095A" w:rsidP="003C3743">
      <w:pPr>
        <w:jc w:val="both"/>
        <w:rPr>
          <w:rFonts w:ascii="Book Antiqua" w:hAnsi="Book Antiqua" w:cs="Arial"/>
        </w:rPr>
      </w:pPr>
      <w:r w:rsidRPr="008C095A">
        <w:rPr>
          <w:rFonts w:ascii="Book Antiqua" w:hAnsi="Book Antiqua" w:cs="Arial"/>
          <w:color w:val="000000"/>
        </w:rPr>
        <w:t>28</w:t>
      </w:r>
      <w:r w:rsidR="003C3743" w:rsidRPr="008C095A">
        <w:rPr>
          <w:rFonts w:ascii="Book Antiqua" w:hAnsi="Book Antiqua" w:cs="Arial"/>
          <w:color w:val="000000"/>
        </w:rPr>
        <w:t xml:space="preserve">. </w:t>
      </w:r>
      <w:r w:rsidR="003C3743" w:rsidRPr="008C095A">
        <w:rPr>
          <w:rFonts w:ascii="Book Antiqua" w:hAnsi="Book Antiqua" w:cs="Arial"/>
        </w:rPr>
        <w:t>The respondent’s guidance says that it is unreasonable to expect the appellant’s children to leave the UK. Family life exists between the appellant, her husband and their children.  The respondent’s decision interferes with article 8 family life. The respondent’s own guidance indicates that the interference is disproportionate.</w:t>
      </w:r>
    </w:p>
    <w:p w:rsidR="003C3743" w:rsidRPr="008C095A" w:rsidRDefault="003C3743" w:rsidP="003C3743">
      <w:pPr>
        <w:tabs>
          <w:tab w:val="right" w:pos="9720"/>
        </w:tabs>
        <w:ind w:right="-82"/>
        <w:jc w:val="both"/>
        <w:rPr>
          <w:rFonts w:ascii="Book Antiqua" w:hAnsi="Book Antiqua" w:cs="Arial"/>
        </w:rPr>
      </w:pPr>
    </w:p>
    <w:p w:rsidR="003C3743" w:rsidRPr="008C095A" w:rsidRDefault="008C095A" w:rsidP="003C3743">
      <w:pPr>
        <w:widowControl w:val="0"/>
        <w:overflowPunct w:val="0"/>
        <w:autoSpaceDE w:val="0"/>
        <w:autoSpaceDN w:val="0"/>
        <w:adjustRightInd w:val="0"/>
        <w:jc w:val="both"/>
        <w:rPr>
          <w:rFonts w:ascii="Book Antiqua" w:hAnsi="Book Antiqua" w:cs="Arial"/>
          <w:iCs/>
          <w:kern w:val="28"/>
        </w:rPr>
      </w:pPr>
      <w:r w:rsidRPr="008C095A">
        <w:rPr>
          <w:rFonts w:ascii="Book Antiqua" w:hAnsi="Book Antiqua" w:cs="Arial"/>
        </w:rPr>
        <w:t>29</w:t>
      </w:r>
      <w:r w:rsidR="003C3743" w:rsidRPr="008C095A">
        <w:rPr>
          <w:rFonts w:ascii="Book Antiqua" w:hAnsi="Book Antiqua" w:cs="Arial"/>
        </w:rPr>
        <w:t xml:space="preserve">. </w:t>
      </w:r>
      <w:r w:rsidR="003C3743" w:rsidRPr="008C095A">
        <w:rPr>
          <w:rFonts w:ascii="Book Antiqua" w:hAnsi="Book Antiqua" w:cs="Arial"/>
          <w:kern w:val="28"/>
        </w:rPr>
        <w:t xml:space="preserve">In </w:t>
      </w:r>
      <w:r w:rsidR="003C3743" w:rsidRPr="008C095A">
        <w:rPr>
          <w:rFonts w:ascii="Book Antiqua" w:hAnsi="Book Antiqua" w:cs="Arial"/>
          <w:kern w:val="28"/>
          <w:u w:val="single"/>
        </w:rPr>
        <w:t>Kaur (children's best interests / public interest interface)</w:t>
      </w:r>
      <w:r w:rsidR="003C3743" w:rsidRPr="008C095A">
        <w:rPr>
          <w:rFonts w:ascii="Book Antiqua" w:hAnsi="Book Antiqua" w:cs="Arial"/>
          <w:kern w:val="28"/>
        </w:rPr>
        <w:t xml:space="preserve"> [2017] UKUT 14 (IAC)</w:t>
      </w:r>
      <w:r w:rsidR="003C3743" w:rsidRPr="008C095A">
        <w:rPr>
          <w:rFonts w:ascii="Book Antiqua" w:hAnsi="Book Antiqua" w:cs="Arial"/>
          <w:b/>
          <w:kern w:val="28"/>
        </w:rPr>
        <w:t xml:space="preserve"> </w:t>
      </w:r>
      <w:r w:rsidR="003C3743" w:rsidRPr="008C095A">
        <w:rPr>
          <w:rFonts w:ascii="Book Antiqua" w:hAnsi="Book Antiqua" w:cs="Arial"/>
          <w:kern w:val="28"/>
        </w:rPr>
        <w:t>it was held that t</w:t>
      </w:r>
      <w:r w:rsidR="003C3743" w:rsidRPr="008C095A">
        <w:rPr>
          <w:rFonts w:ascii="Book Antiqua" w:hAnsi="Book Antiqua" w:cs="Arial"/>
          <w:iCs/>
          <w:kern w:val="28"/>
        </w:rPr>
        <w:t>he "little weight" provisions in Part 5A of the 2002 Act do not entail an absolute, rigid measurement or concept; "little weight" involves a spectrum which, within its self-contained boundaries, will result in the measurement of the quantum of weight considered appropriate in the fact sensitive context of every case.</w:t>
      </w:r>
    </w:p>
    <w:p w:rsidR="003C3743" w:rsidRPr="008C095A" w:rsidRDefault="003C3743" w:rsidP="003C3743">
      <w:pPr>
        <w:tabs>
          <w:tab w:val="right" w:pos="9720"/>
        </w:tabs>
        <w:ind w:right="-82"/>
        <w:jc w:val="both"/>
        <w:rPr>
          <w:rFonts w:ascii="Book Antiqua" w:hAnsi="Book Antiqua" w:cs="Arial"/>
        </w:rPr>
      </w:pPr>
    </w:p>
    <w:p w:rsidR="003C3743" w:rsidRPr="008C095A" w:rsidRDefault="003C3743" w:rsidP="003C3743">
      <w:pPr>
        <w:tabs>
          <w:tab w:val="right" w:pos="9720"/>
        </w:tabs>
        <w:ind w:right="-82"/>
        <w:jc w:val="both"/>
        <w:rPr>
          <w:rFonts w:ascii="Book Antiqua" w:hAnsi="Book Antiqua" w:cs="Arial"/>
        </w:rPr>
      </w:pPr>
      <w:r w:rsidRPr="008C095A">
        <w:rPr>
          <w:rFonts w:ascii="Book Antiqua" w:hAnsi="Book Antiqua" w:cs="Arial"/>
        </w:rPr>
        <w:t>3</w:t>
      </w:r>
      <w:r w:rsidR="008C095A" w:rsidRPr="008C095A">
        <w:rPr>
          <w:rFonts w:ascii="Book Antiqua" w:hAnsi="Book Antiqua" w:cs="Arial"/>
        </w:rPr>
        <w:t>0</w:t>
      </w:r>
      <w:r w:rsidRPr="008C095A">
        <w:rPr>
          <w:rFonts w:ascii="Book Antiqua" w:hAnsi="Book Antiqua" w:cs="Arial"/>
        </w:rPr>
        <w:t>. Even when I give little weight to the relationship between the appellant, her husband and their children, the relationship still carries sufficient weight because the article 8 family life that is established is not limited to the relationship between the appellant and her husband. The article 8 family life established encompasses the interests of two British children.</w:t>
      </w:r>
    </w:p>
    <w:p w:rsidR="003C3743" w:rsidRPr="008C095A" w:rsidRDefault="003C3743" w:rsidP="003C3743">
      <w:pPr>
        <w:tabs>
          <w:tab w:val="right" w:pos="9720"/>
        </w:tabs>
        <w:ind w:right="-82"/>
        <w:jc w:val="both"/>
        <w:rPr>
          <w:rFonts w:ascii="Book Antiqua" w:hAnsi="Book Antiqua" w:cs="Arial"/>
        </w:rPr>
      </w:pPr>
    </w:p>
    <w:p w:rsidR="003C3743" w:rsidRPr="008C095A" w:rsidRDefault="003C3743" w:rsidP="003C3743">
      <w:pPr>
        <w:tabs>
          <w:tab w:val="right" w:pos="9720"/>
        </w:tabs>
        <w:ind w:right="-82"/>
        <w:jc w:val="both"/>
        <w:rPr>
          <w:rFonts w:ascii="Book Antiqua" w:hAnsi="Book Antiqua" w:cs="Arial"/>
          <w:kern w:val="28"/>
          <w:lang w:eastAsia="en-US"/>
        </w:rPr>
      </w:pPr>
      <w:r w:rsidRPr="008C095A">
        <w:rPr>
          <w:rFonts w:ascii="Book Antiqua" w:hAnsi="Book Antiqua" w:cs="Arial"/>
          <w:kern w:val="28"/>
          <w:lang w:eastAsia="en-US"/>
        </w:rPr>
        <w:t>3</w:t>
      </w:r>
      <w:r w:rsidR="008C095A" w:rsidRPr="008C095A">
        <w:rPr>
          <w:rFonts w:ascii="Book Antiqua" w:hAnsi="Book Antiqua" w:cs="Arial"/>
          <w:kern w:val="28"/>
          <w:lang w:eastAsia="en-US"/>
        </w:rPr>
        <w:t>1.</w:t>
      </w:r>
      <w:r w:rsidRPr="008C095A">
        <w:rPr>
          <w:rFonts w:ascii="Book Antiqua" w:hAnsi="Book Antiqua" w:cs="Arial"/>
          <w:kern w:val="28"/>
          <w:lang w:eastAsia="en-US"/>
        </w:rPr>
        <w:t xml:space="preserve">  I find that this appeal succeeds on article 8 ECHR (family life) grounds.</w:t>
      </w:r>
    </w:p>
    <w:p w:rsidR="003C3743" w:rsidRPr="008C095A" w:rsidRDefault="003C3743" w:rsidP="003C3743">
      <w:pPr>
        <w:spacing w:before="240"/>
        <w:jc w:val="both"/>
        <w:rPr>
          <w:rFonts w:ascii="Book Antiqua" w:hAnsi="Book Antiqua" w:cs="Arial"/>
          <w:color w:val="000000"/>
          <w:u w:val="single"/>
        </w:rPr>
      </w:pPr>
      <w:r w:rsidRPr="008C095A">
        <w:rPr>
          <w:rFonts w:ascii="Book Antiqua" w:hAnsi="Book Antiqua" w:cs="Arial"/>
          <w:color w:val="000000"/>
          <w:u w:val="single"/>
        </w:rPr>
        <w:t>Decision</w:t>
      </w:r>
    </w:p>
    <w:p w:rsidR="003C3743" w:rsidRPr="008C095A" w:rsidRDefault="003C3743" w:rsidP="003C3743">
      <w:pPr>
        <w:jc w:val="both"/>
        <w:rPr>
          <w:rFonts w:ascii="Book Antiqua" w:hAnsi="Book Antiqua" w:cs="Arial"/>
          <w:color w:val="000000"/>
        </w:rPr>
      </w:pPr>
    </w:p>
    <w:p w:rsidR="003C3743" w:rsidRPr="008C095A" w:rsidRDefault="003C3743" w:rsidP="003C3743">
      <w:pPr>
        <w:jc w:val="both"/>
        <w:rPr>
          <w:rFonts w:ascii="Book Antiqua" w:hAnsi="Book Antiqua" w:cs="Arial"/>
          <w:color w:val="000000"/>
        </w:rPr>
      </w:pPr>
      <w:r w:rsidRPr="008C095A">
        <w:rPr>
          <w:rFonts w:ascii="Book Antiqua" w:hAnsi="Book Antiqua" w:cs="Arial"/>
          <w:color w:val="000000"/>
        </w:rPr>
        <w:t xml:space="preserve"> The decision of the First-tier Tribunal promulgated on </w:t>
      </w:r>
      <w:r w:rsidRPr="008C095A">
        <w:rPr>
          <w:rFonts w:ascii="Book Antiqua" w:hAnsi="Book Antiqua" w:cs="Arial"/>
        </w:rPr>
        <w:t xml:space="preserve">16 January 2018 </w:t>
      </w:r>
      <w:r w:rsidRPr="008C095A">
        <w:rPr>
          <w:rFonts w:ascii="Book Antiqua" w:hAnsi="Book Antiqua" w:cs="Arial"/>
          <w:color w:val="000000"/>
        </w:rPr>
        <w:t>is tainted by material errors of law and is set aside.</w:t>
      </w:r>
    </w:p>
    <w:p w:rsidR="003C3743" w:rsidRPr="008C095A" w:rsidRDefault="003C3743" w:rsidP="003C3743">
      <w:pPr>
        <w:jc w:val="both"/>
        <w:rPr>
          <w:rFonts w:ascii="Book Antiqua" w:hAnsi="Book Antiqua" w:cs="Arial"/>
          <w:color w:val="000000"/>
        </w:rPr>
      </w:pPr>
    </w:p>
    <w:p w:rsidR="003C3743" w:rsidRPr="008C095A" w:rsidRDefault="003C3743" w:rsidP="003C3743">
      <w:pPr>
        <w:jc w:val="both"/>
        <w:rPr>
          <w:rFonts w:ascii="Book Antiqua" w:hAnsi="Book Antiqua" w:cs="Arial"/>
          <w:color w:val="000000"/>
        </w:rPr>
      </w:pPr>
      <w:r w:rsidRPr="008C095A">
        <w:rPr>
          <w:rFonts w:ascii="Book Antiqua" w:hAnsi="Book Antiqua" w:cs="Arial"/>
          <w:color w:val="000000"/>
        </w:rPr>
        <w:t xml:space="preserve"> I substitute my own decision</w:t>
      </w:r>
    </w:p>
    <w:p w:rsidR="003C3743" w:rsidRPr="008C095A" w:rsidRDefault="003C3743" w:rsidP="003C3743">
      <w:pPr>
        <w:jc w:val="both"/>
        <w:rPr>
          <w:rFonts w:ascii="Book Antiqua" w:hAnsi="Book Antiqua" w:cs="Arial"/>
          <w:color w:val="000000"/>
        </w:rPr>
      </w:pPr>
    </w:p>
    <w:p w:rsidR="0021632A" w:rsidRPr="008C095A" w:rsidRDefault="003C3743" w:rsidP="0021632A">
      <w:pPr>
        <w:jc w:val="both"/>
        <w:rPr>
          <w:rFonts w:ascii="Book Antiqua" w:hAnsi="Book Antiqua" w:cs="Arial"/>
          <w:lang w:val="en-US" w:eastAsia="en-US"/>
        </w:rPr>
      </w:pPr>
      <w:r w:rsidRPr="008C095A">
        <w:rPr>
          <w:rFonts w:ascii="Book Antiqua" w:hAnsi="Book Antiqua" w:cs="Arial"/>
          <w:color w:val="000000"/>
        </w:rPr>
        <w:t xml:space="preserve"> The appeal is allowed </w:t>
      </w:r>
      <w:r w:rsidRPr="008C095A">
        <w:rPr>
          <w:rFonts w:ascii="Book Antiqua" w:hAnsi="Book Antiqua" w:cs="Arial"/>
          <w:lang w:val="en-US" w:eastAsia="en-US"/>
        </w:rPr>
        <w:t>on article 8 ECHR grounds.</w:t>
      </w:r>
    </w:p>
    <w:p w:rsidR="002B60FA" w:rsidRDefault="002B60FA" w:rsidP="0021632A">
      <w:pPr>
        <w:jc w:val="both"/>
        <w:rPr>
          <w:rFonts w:ascii="Book Antiqua" w:hAnsi="Book Antiqua" w:cs="Arial"/>
        </w:rPr>
      </w:pPr>
    </w:p>
    <w:p w:rsidR="00200368" w:rsidRDefault="00200368" w:rsidP="0021632A">
      <w:pPr>
        <w:jc w:val="both"/>
        <w:rPr>
          <w:rFonts w:ascii="Book Antiqua" w:hAnsi="Book Antiqua" w:cs="Arial"/>
        </w:rPr>
      </w:pPr>
      <w:r w:rsidRPr="008C095A">
        <w:rPr>
          <w:rFonts w:ascii="Book Antiqua" w:hAnsi="Book Antiqua"/>
          <w:noProof/>
        </w:rPr>
        <w:drawing>
          <wp:anchor distT="0" distB="0" distL="114300" distR="114300" simplePos="0" relativeHeight="251657728" behindDoc="0" locked="0" layoutInCell="1" allowOverlap="0">
            <wp:simplePos x="0" y="0"/>
            <wp:positionH relativeFrom="page">
              <wp:posOffset>1533525</wp:posOffset>
            </wp:positionH>
            <wp:positionV relativeFrom="page">
              <wp:posOffset>5803900</wp:posOffset>
            </wp:positionV>
            <wp:extent cx="2867025" cy="971550"/>
            <wp:effectExtent l="0" t="0" r="9525"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0368" w:rsidRDefault="00200368" w:rsidP="0021632A">
      <w:pPr>
        <w:jc w:val="both"/>
        <w:rPr>
          <w:rFonts w:ascii="Book Antiqua" w:hAnsi="Book Antiqua" w:cs="Arial"/>
        </w:rPr>
      </w:pPr>
    </w:p>
    <w:p w:rsidR="00313DDA" w:rsidRPr="0021632A" w:rsidRDefault="0021632A" w:rsidP="0021632A">
      <w:pPr>
        <w:jc w:val="both"/>
        <w:rPr>
          <w:rFonts w:ascii="Book Antiqua" w:hAnsi="Book Antiqua" w:cs="Arial"/>
          <w:lang w:val="en-US" w:eastAsia="en-US"/>
        </w:rPr>
      </w:pPr>
      <w:r>
        <w:rPr>
          <w:rFonts w:ascii="Book Antiqua" w:hAnsi="Book Antiqua" w:cs="Arial"/>
        </w:rPr>
        <w:t>S</w:t>
      </w:r>
      <w:r w:rsidR="00313DDA" w:rsidRPr="003373C6">
        <w:rPr>
          <w:rFonts w:ascii="Book Antiqua" w:hAnsi="Book Antiqua" w:cs="Arial"/>
        </w:rPr>
        <w:t xml:space="preserve">igned  </w:t>
      </w:r>
      <w:r w:rsidR="00313DDA">
        <w:rPr>
          <w:rFonts w:ascii="Bradley Hand ITC" w:hAnsi="Bradley Hand ITC" w:cs="Arial"/>
        </w:rPr>
        <w:t xml:space="preserve">                  </w:t>
      </w:r>
      <w:r w:rsidR="00313DDA" w:rsidRPr="003373C6">
        <w:rPr>
          <w:rFonts w:ascii="Bradley Hand ITC" w:hAnsi="Bradley Hand ITC" w:cs="Arial"/>
        </w:rPr>
        <w:t xml:space="preserve">                                                         </w:t>
      </w:r>
      <w:r w:rsidR="00313DDA">
        <w:rPr>
          <w:rFonts w:ascii="Bradley Hand ITC" w:hAnsi="Bradley Hand ITC" w:cs="Arial"/>
        </w:rPr>
        <w:t xml:space="preserve">       </w:t>
      </w:r>
      <w:r w:rsidR="00313DDA" w:rsidRPr="003373C6">
        <w:rPr>
          <w:rFonts w:ascii="Bradley Hand ITC" w:hAnsi="Bradley Hand ITC" w:cs="Arial"/>
        </w:rPr>
        <w:t xml:space="preserve"> </w:t>
      </w:r>
      <w:proofErr w:type="gramStart"/>
      <w:r w:rsidR="00313DDA" w:rsidRPr="003373C6">
        <w:rPr>
          <w:rFonts w:ascii="Book Antiqua" w:hAnsi="Book Antiqua" w:cs="Arial"/>
        </w:rPr>
        <w:t xml:space="preserve">Date  </w:t>
      </w:r>
      <w:r w:rsidR="00A34980">
        <w:rPr>
          <w:rFonts w:ascii="Book Antiqua" w:hAnsi="Book Antiqua" w:cs="Arial"/>
        </w:rPr>
        <w:t>5</w:t>
      </w:r>
      <w:proofErr w:type="gramEnd"/>
      <w:r w:rsidR="00A34980">
        <w:rPr>
          <w:rFonts w:ascii="Book Antiqua" w:hAnsi="Book Antiqua" w:cs="Arial"/>
        </w:rPr>
        <w:t xml:space="preserve"> September</w:t>
      </w:r>
      <w:r w:rsidR="00313DDA" w:rsidRPr="003373C6">
        <w:rPr>
          <w:rFonts w:ascii="Book Antiqua" w:hAnsi="Book Antiqua" w:cs="Arial"/>
        </w:rPr>
        <w:t xml:space="preserve"> 2018</w:t>
      </w:r>
    </w:p>
    <w:p w:rsidR="00200368" w:rsidRDefault="00200368" w:rsidP="00313DDA">
      <w:pPr>
        <w:tabs>
          <w:tab w:val="left" w:pos="2520"/>
        </w:tabs>
        <w:rPr>
          <w:rFonts w:ascii="Book Antiqua" w:hAnsi="Book Antiqua" w:cs="Arial"/>
        </w:rPr>
      </w:pPr>
    </w:p>
    <w:p w:rsidR="00313DDA" w:rsidRDefault="00313DDA" w:rsidP="00313DDA">
      <w:pPr>
        <w:tabs>
          <w:tab w:val="left" w:pos="2520"/>
        </w:tabs>
        <w:rPr>
          <w:rFonts w:ascii="Book Antiqua" w:hAnsi="Book Antiqua" w:cs="Arial"/>
          <w:color w:val="000000"/>
        </w:rPr>
      </w:pPr>
      <w:r w:rsidRPr="003373C6">
        <w:rPr>
          <w:rFonts w:ascii="Book Antiqua" w:hAnsi="Book Antiqua" w:cs="Arial"/>
        </w:rPr>
        <w:t>Deputy Upper Tribunal Judge Doyle</w:t>
      </w:r>
    </w:p>
    <w:p w:rsidR="00313DDA" w:rsidRPr="00CB1B50" w:rsidRDefault="00313DDA" w:rsidP="00313DDA">
      <w:pPr>
        <w:jc w:val="both"/>
        <w:rPr>
          <w:rFonts w:ascii="Book Antiqua" w:hAnsi="Book Antiqua" w:cs="Arial"/>
          <w:color w:val="000000"/>
        </w:rPr>
      </w:pPr>
    </w:p>
    <w:p w:rsidR="00313DDA" w:rsidRDefault="00313DDA" w:rsidP="00AE6A11">
      <w:pPr>
        <w:jc w:val="both"/>
        <w:rPr>
          <w:rFonts w:ascii="Book Antiqua" w:hAnsi="Book Antiqua" w:cs="Arial"/>
          <w:color w:val="000000"/>
        </w:rPr>
      </w:pPr>
    </w:p>
    <w:p w:rsidR="002D2101" w:rsidRPr="00CB1B50" w:rsidRDefault="002D2101" w:rsidP="00AE6A11">
      <w:pPr>
        <w:jc w:val="both"/>
        <w:rPr>
          <w:rFonts w:ascii="Book Antiqua" w:hAnsi="Book Antiqua" w:cs="Arial"/>
          <w:color w:val="000000"/>
        </w:rPr>
      </w:pPr>
    </w:p>
    <w:sectPr w:rsidR="002D2101" w:rsidRPr="00CB1B50" w:rsidSect="00A86D48">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84C" w:rsidRDefault="00C7784C" w:rsidP="00100C3C">
      <w:r>
        <w:separator/>
      </w:r>
    </w:p>
  </w:endnote>
  <w:endnote w:type="continuationSeparator" w:id="0">
    <w:p w:rsidR="00C7784C" w:rsidRDefault="00C7784C"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D48" w:rsidRPr="00BE57E5" w:rsidRDefault="00A86D48">
    <w:pPr>
      <w:pStyle w:val="Footer"/>
      <w:jc w:val="center"/>
      <w:rPr>
        <w:sz w:val="20"/>
        <w:szCs w:val="20"/>
      </w:rPr>
    </w:pPr>
    <w:r w:rsidRPr="00BE57E5">
      <w:rPr>
        <w:sz w:val="20"/>
        <w:szCs w:val="20"/>
      </w:rPr>
      <w:fldChar w:fldCharType="begin"/>
    </w:r>
    <w:r w:rsidRPr="00BE57E5">
      <w:rPr>
        <w:sz w:val="20"/>
        <w:szCs w:val="20"/>
      </w:rPr>
      <w:instrText xml:space="preserve"> PAGE   \* MERGEFORMAT </w:instrText>
    </w:r>
    <w:r w:rsidRPr="00BE57E5">
      <w:rPr>
        <w:sz w:val="20"/>
        <w:szCs w:val="20"/>
      </w:rPr>
      <w:fldChar w:fldCharType="separate"/>
    </w:r>
    <w:r w:rsidR="000B32B1">
      <w:rPr>
        <w:noProof/>
        <w:sz w:val="20"/>
        <w:szCs w:val="20"/>
      </w:rPr>
      <w:t>7</w:t>
    </w:r>
    <w:r w:rsidRPr="00BE57E5">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F7C" w:rsidRDefault="00362F7C" w:rsidP="00362F7C">
    <w:pPr>
      <w:pStyle w:val="Footer"/>
      <w:jc w:val="center"/>
    </w:pPr>
    <w:r w:rsidRPr="00362F7C">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84C" w:rsidRDefault="00C7784C" w:rsidP="00100C3C">
      <w:r>
        <w:separator/>
      </w:r>
    </w:p>
  </w:footnote>
  <w:footnote w:type="continuationSeparator" w:id="0">
    <w:p w:rsidR="00C7784C" w:rsidRDefault="00C7784C"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D48" w:rsidRPr="00BE57E5" w:rsidRDefault="00A86D48" w:rsidP="00A86D48">
    <w:pPr>
      <w:pStyle w:val="Header"/>
      <w:jc w:val="right"/>
      <w:rPr>
        <w:sz w:val="20"/>
        <w:szCs w:val="20"/>
      </w:rPr>
    </w:pPr>
    <w:r w:rsidRPr="00BE57E5">
      <w:rPr>
        <w:sz w:val="20"/>
        <w:szCs w:val="20"/>
      </w:rPr>
      <w:t>HU/12693/2016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B32B1"/>
    <w:rsid w:val="000C7AB3"/>
    <w:rsid w:val="00100A74"/>
    <w:rsid w:val="00100C3C"/>
    <w:rsid w:val="00101152"/>
    <w:rsid w:val="00106B9E"/>
    <w:rsid w:val="001103E5"/>
    <w:rsid w:val="00125BE8"/>
    <w:rsid w:val="00146F44"/>
    <w:rsid w:val="00156F09"/>
    <w:rsid w:val="00180FD1"/>
    <w:rsid w:val="00193D40"/>
    <w:rsid w:val="001C525B"/>
    <w:rsid w:val="001D0D8E"/>
    <w:rsid w:val="001D0EA7"/>
    <w:rsid w:val="001E400D"/>
    <w:rsid w:val="001F7535"/>
    <w:rsid w:val="00200368"/>
    <w:rsid w:val="00206AD6"/>
    <w:rsid w:val="00207C3C"/>
    <w:rsid w:val="0021632A"/>
    <w:rsid w:val="002328A4"/>
    <w:rsid w:val="002479DB"/>
    <w:rsid w:val="00250580"/>
    <w:rsid w:val="0025433B"/>
    <w:rsid w:val="00254F04"/>
    <w:rsid w:val="002606C4"/>
    <w:rsid w:val="002679F8"/>
    <w:rsid w:val="00286604"/>
    <w:rsid w:val="00286813"/>
    <w:rsid w:val="002B10FF"/>
    <w:rsid w:val="002B60FA"/>
    <w:rsid w:val="002C57F5"/>
    <w:rsid w:val="002D2101"/>
    <w:rsid w:val="002D3A23"/>
    <w:rsid w:val="002F1570"/>
    <w:rsid w:val="00311920"/>
    <w:rsid w:val="00313DDA"/>
    <w:rsid w:val="00337E31"/>
    <w:rsid w:val="00362F7C"/>
    <w:rsid w:val="003705A9"/>
    <w:rsid w:val="00376746"/>
    <w:rsid w:val="0038281F"/>
    <w:rsid w:val="00394B69"/>
    <w:rsid w:val="003A4F86"/>
    <w:rsid w:val="003B4C45"/>
    <w:rsid w:val="003C3743"/>
    <w:rsid w:val="003E1CC7"/>
    <w:rsid w:val="003E368E"/>
    <w:rsid w:val="00440EE7"/>
    <w:rsid w:val="00451F8E"/>
    <w:rsid w:val="00496085"/>
    <w:rsid w:val="004B10B1"/>
    <w:rsid w:val="004B4D22"/>
    <w:rsid w:val="004C11B0"/>
    <w:rsid w:val="004C3399"/>
    <w:rsid w:val="00503FAE"/>
    <w:rsid w:val="0052314A"/>
    <w:rsid w:val="0052555D"/>
    <w:rsid w:val="00535119"/>
    <w:rsid w:val="00544C99"/>
    <w:rsid w:val="00545B34"/>
    <w:rsid w:val="005537BC"/>
    <w:rsid w:val="00576476"/>
    <w:rsid w:val="00586795"/>
    <w:rsid w:val="005949C8"/>
    <w:rsid w:val="005D6496"/>
    <w:rsid w:val="005E0781"/>
    <w:rsid w:val="005E51FD"/>
    <w:rsid w:val="005F7BFE"/>
    <w:rsid w:val="00601AA0"/>
    <w:rsid w:val="00622E11"/>
    <w:rsid w:val="00632CF9"/>
    <w:rsid w:val="00680613"/>
    <w:rsid w:val="0068187C"/>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C3085"/>
    <w:rsid w:val="008004C7"/>
    <w:rsid w:val="00802508"/>
    <w:rsid w:val="008045DC"/>
    <w:rsid w:val="00843539"/>
    <w:rsid w:val="00846BC6"/>
    <w:rsid w:val="00850890"/>
    <w:rsid w:val="00851608"/>
    <w:rsid w:val="008743FA"/>
    <w:rsid w:val="008768BA"/>
    <w:rsid w:val="0088245D"/>
    <w:rsid w:val="008A1E22"/>
    <w:rsid w:val="008B64E3"/>
    <w:rsid w:val="008C095A"/>
    <w:rsid w:val="008E5837"/>
    <w:rsid w:val="008F6315"/>
    <w:rsid w:val="009014D6"/>
    <w:rsid w:val="00904942"/>
    <w:rsid w:val="00912ADE"/>
    <w:rsid w:val="00951A7F"/>
    <w:rsid w:val="00963C62"/>
    <w:rsid w:val="00987890"/>
    <w:rsid w:val="00991B39"/>
    <w:rsid w:val="009A438B"/>
    <w:rsid w:val="009B2A8C"/>
    <w:rsid w:val="009C17A7"/>
    <w:rsid w:val="009C4477"/>
    <w:rsid w:val="009C7AD9"/>
    <w:rsid w:val="009E3C93"/>
    <w:rsid w:val="00A033BF"/>
    <w:rsid w:val="00A318AF"/>
    <w:rsid w:val="00A34980"/>
    <w:rsid w:val="00A52BA2"/>
    <w:rsid w:val="00A72A15"/>
    <w:rsid w:val="00A75FBA"/>
    <w:rsid w:val="00A822BE"/>
    <w:rsid w:val="00A84ABA"/>
    <w:rsid w:val="00A86D48"/>
    <w:rsid w:val="00A94A10"/>
    <w:rsid w:val="00AC0EC6"/>
    <w:rsid w:val="00AC1C4E"/>
    <w:rsid w:val="00AD1956"/>
    <w:rsid w:val="00AD1D26"/>
    <w:rsid w:val="00AD6AA7"/>
    <w:rsid w:val="00AE6A11"/>
    <w:rsid w:val="00B17E67"/>
    <w:rsid w:val="00B20F7E"/>
    <w:rsid w:val="00B234FF"/>
    <w:rsid w:val="00B66B6A"/>
    <w:rsid w:val="00B74B3C"/>
    <w:rsid w:val="00B96515"/>
    <w:rsid w:val="00BA7D3F"/>
    <w:rsid w:val="00BE57E5"/>
    <w:rsid w:val="00BF1784"/>
    <w:rsid w:val="00C02574"/>
    <w:rsid w:val="00C05454"/>
    <w:rsid w:val="00C11224"/>
    <w:rsid w:val="00C2446E"/>
    <w:rsid w:val="00C3034E"/>
    <w:rsid w:val="00C4111A"/>
    <w:rsid w:val="00C51FA3"/>
    <w:rsid w:val="00C736F6"/>
    <w:rsid w:val="00C76422"/>
    <w:rsid w:val="00C7784C"/>
    <w:rsid w:val="00C8431F"/>
    <w:rsid w:val="00C91439"/>
    <w:rsid w:val="00C914E4"/>
    <w:rsid w:val="00CA1765"/>
    <w:rsid w:val="00CB1B50"/>
    <w:rsid w:val="00CD37F5"/>
    <w:rsid w:val="00CD4491"/>
    <w:rsid w:val="00CE46A0"/>
    <w:rsid w:val="00CF53A6"/>
    <w:rsid w:val="00D0494B"/>
    <w:rsid w:val="00D15FB3"/>
    <w:rsid w:val="00D16669"/>
    <w:rsid w:val="00D17BA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40F9B"/>
    <w:rsid w:val="00E41B40"/>
    <w:rsid w:val="00E44430"/>
    <w:rsid w:val="00E50FC7"/>
    <w:rsid w:val="00E620CF"/>
    <w:rsid w:val="00E92C51"/>
    <w:rsid w:val="00EA79DE"/>
    <w:rsid w:val="00F161DE"/>
    <w:rsid w:val="00F232EA"/>
    <w:rsid w:val="00F44074"/>
    <w:rsid w:val="00F55A1F"/>
    <w:rsid w:val="00F56A71"/>
    <w:rsid w:val="00F61AE4"/>
    <w:rsid w:val="00F73763"/>
    <w:rsid w:val="00F74B76"/>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46841B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ibunalsdecisions.service.gov.uk/utiac/2015-ukut-41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ribunalsdecisions.service.gov.uk/utiac/2015-ukut-001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3794</Words>
  <Characters>19069</Characters>
  <Application>Microsoft Office Word</Application>
  <DocSecurity>0</DocSecurity>
  <Lines>158</Lines>
  <Paragraphs>45</Paragraphs>
  <ScaleCrop>false</ScaleCrop>
  <Company/>
  <LinksUpToDate>false</LinksUpToDate>
  <CharactersWithSpaces>22818</CharactersWithSpaces>
  <SharedDoc>false</SharedDoc>
  <HLinks>
    <vt:vector size="12" baseType="variant">
      <vt:variant>
        <vt:i4>3604516</vt:i4>
      </vt:variant>
      <vt:variant>
        <vt:i4>3</vt:i4>
      </vt:variant>
      <vt:variant>
        <vt:i4>0</vt:i4>
      </vt:variant>
      <vt:variant>
        <vt:i4>5</vt:i4>
      </vt:variant>
      <vt:variant>
        <vt:lpwstr>https://tribunalsdecisions.service.gov.uk/utiac/2015-ukut-00189</vt:lpwstr>
      </vt:variant>
      <vt:variant>
        <vt:lpwstr/>
      </vt:variant>
      <vt:variant>
        <vt:i4>917521</vt:i4>
      </vt:variant>
      <vt:variant>
        <vt:i4>0</vt:i4>
      </vt:variant>
      <vt:variant>
        <vt:i4>0</vt:i4>
      </vt:variant>
      <vt:variant>
        <vt:i4>5</vt:i4>
      </vt:variant>
      <vt:variant>
        <vt:lpwstr>https://tribunalsdecisions.service.gov.uk/utiac/2015-ukut-412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2018-09-25T12:39:00Z</dcterms:created>
  <dcterms:modified xsi:type="dcterms:W3CDTF">2018-09-25T12:39:00Z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