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EC0DB4" w:rsidP="0050388A">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73300A" w:rsidRDefault="0050388A" w:rsidP="00780F86">
      <w:pPr>
        <w:tabs>
          <w:tab w:val="right" w:pos="9720"/>
        </w:tabs>
        <w:ind w:right="-82"/>
        <w:rPr>
          <w:rFonts w:ascii="Book Antiqua" w:hAnsi="Book Antiqua" w:cs="Arial"/>
          <w:caps/>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E15EB8">
        <w:rPr>
          <w:rFonts w:ascii="Book Antiqua" w:hAnsi="Book Antiqua" w:cs="Arial"/>
          <w:b/>
          <w:color w:val="000000"/>
        </w:rPr>
        <w:t xml:space="preserve">   </w:t>
      </w:r>
      <w:proofErr w:type="gramEnd"/>
      <w:r w:rsidR="00E15EB8">
        <w:rPr>
          <w:rFonts w:ascii="Book Antiqua" w:hAnsi="Book Antiqua" w:cs="Arial"/>
          <w:b/>
          <w:color w:val="000000"/>
        </w:rPr>
        <w:t xml:space="preserve">                    </w:t>
      </w:r>
      <w:r w:rsidR="00B3524D" w:rsidRPr="00E15EB8">
        <w:rPr>
          <w:rFonts w:ascii="Book Antiqua" w:hAnsi="Book Antiqua" w:cs="Arial"/>
          <w:b/>
          <w:color w:val="000000"/>
        </w:rPr>
        <w:t>Appeal Number</w:t>
      </w:r>
      <w:r w:rsidR="00D53769" w:rsidRPr="00E15EB8">
        <w:rPr>
          <w:rFonts w:ascii="Book Antiqua" w:hAnsi="Book Antiqua" w:cs="Arial"/>
          <w:b/>
          <w:color w:val="000000"/>
        </w:rPr>
        <w:t>:</w:t>
      </w:r>
      <w:r w:rsidR="00B3524D" w:rsidRPr="00E15EB8">
        <w:rPr>
          <w:rFonts w:ascii="Book Antiqua" w:hAnsi="Book Antiqua" w:cs="Arial"/>
          <w:b/>
          <w:color w:val="000000"/>
        </w:rPr>
        <w:t xml:space="preserve"> </w:t>
      </w:r>
      <w:r w:rsidR="0073300A" w:rsidRPr="00E15EB8">
        <w:rPr>
          <w:rFonts w:ascii="Book Antiqua" w:hAnsi="Book Antiqua" w:cs="Arial"/>
          <w:b/>
          <w:caps/>
          <w:color w:val="000000"/>
        </w:rPr>
        <w:t>HU/12775/2016</w:t>
      </w: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11"/>
        <w:gridCol w:w="837"/>
        <w:gridCol w:w="3960"/>
      </w:tblGrid>
      <w:tr w:rsidR="00D22636" w:rsidRPr="005F2719" w:rsidTr="005A290E">
        <w:tc>
          <w:tcPr>
            <w:tcW w:w="5211" w:type="dxa"/>
            <w:shd w:val="clear" w:color="auto" w:fill="auto"/>
          </w:tcPr>
          <w:p w:rsidR="00D22636" w:rsidRPr="005F2719" w:rsidRDefault="00D22636" w:rsidP="005F2719">
            <w:pPr>
              <w:jc w:val="both"/>
              <w:rPr>
                <w:rFonts w:ascii="Book Antiqua" w:hAnsi="Book Antiqua" w:cs="Arial"/>
                <w:b/>
              </w:rPr>
            </w:pPr>
            <w:r w:rsidRPr="005F2719">
              <w:rPr>
                <w:rFonts w:ascii="Book Antiqua" w:hAnsi="Book Antiqua" w:cs="Arial"/>
                <w:b/>
              </w:rPr>
              <w:t xml:space="preserve">Heard at </w:t>
            </w:r>
            <w:r w:rsidR="0073300A" w:rsidRPr="005F2719">
              <w:rPr>
                <w:rFonts w:ascii="Book Antiqua" w:hAnsi="Book Antiqua" w:cs="Arial"/>
                <w:b/>
              </w:rPr>
              <w:t xml:space="preserve">Field House </w:t>
            </w:r>
          </w:p>
        </w:tc>
        <w:tc>
          <w:tcPr>
            <w:tcW w:w="4797" w:type="dxa"/>
            <w:gridSpan w:val="2"/>
            <w:shd w:val="clear" w:color="auto" w:fill="auto"/>
          </w:tcPr>
          <w:p w:rsidR="00D22636" w:rsidRPr="005F2719" w:rsidRDefault="00E15EB8" w:rsidP="005F2719">
            <w:pPr>
              <w:jc w:val="both"/>
              <w:rPr>
                <w:rFonts w:ascii="Book Antiqua" w:hAnsi="Book Antiqua" w:cs="Arial"/>
                <w:b/>
                <w:color w:val="000000"/>
              </w:rPr>
            </w:pPr>
            <w:r>
              <w:rPr>
                <w:rFonts w:ascii="Book Antiqua" w:hAnsi="Book Antiqua" w:cs="Arial"/>
                <w:b/>
                <w:color w:val="000000"/>
              </w:rPr>
              <w:t xml:space="preserve"> </w:t>
            </w:r>
            <w:r w:rsidR="00E76718" w:rsidRPr="005F2719">
              <w:rPr>
                <w:rFonts w:ascii="Book Antiqua" w:hAnsi="Book Antiqua" w:cs="Arial"/>
                <w:b/>
                <w:color w:val="000000"/>
              </w:rPr>
              <w:t>Decision &amp; Reasons</w:t>
            </w:r>
            <w:r w:rsidR="00283659" w:rsidRPr="005F2719">
              <w:rPr>
                <w:rFonts w:ascii="Book Antiqua" w:hAnsi="Book Antiqua" w:cs="Arial"/>
                <w:b/>
                <w:color w:val="000000"/>
              </w:rPr>
              <w:t xml:space="preserve"> Promulgated</w:t>
            </w:r>
          </w:p>
        </w:tc>
      </w:tr>
      <w:tr w:rsidR="00D22636" w:rsidRPr="005F2719" w:rsidTr="005A290E">
        <w:tc>
          <w:tcPr>
            <w:tcW w:w="5211" w:type="dxa"/>
            <w:shd w:val="clear" w:color="auto" w:fill="auto"/>
          </w:tcPr>
          <w:p w:rsidR="00D22636" w:rsidRPr="005F2719" w:rsidRDefault="00D22636" w:rsidP="005F2719">
            <w:pPr>
              <w:jc w:val="both"/>
              <w:rPr>
                <w:rFonts w:ascii="Book Antiqua" w:hAnsi="Book Antiqua" w:cs="Arial"/>
                <w:b/>
              </w:rPr>
            </w:pPr>
            <w:r w:rsidRPr="005F2719">
              <w:rPr>
                <w:rFonts w:ascii="Book Antiqua" w:hAnsi="Book Antiqua" w:cs="Arial"/>
                <w:b/>
              </w:rPr>
              <w:t xml:space="preserve">On </w:t>
            </w:r>
            <w:r w:rsidR="0073300A" w:rsidRPr="005F2719">
              <w:rPr>
                <w:rFonts w:ascii="Book Antiqua" w:hAnsi="Book Antiqua" w:cs="Arial"/>
                <w:b/>
              </w:rPr>
              <w:t xml:space="preserve">18 June 2018 </w:t>
            </w:r>
          </w:p>
        </w:tc>
        <w:tc>
          <w:tcPr>
            <w:tcW w:w="4797" w:type="dxa"/>
            <w:gridSpan w:val="2"/>
            <w:shd w:val="clear" w:color="auto" w:fill="auto"/>
          </w:tcPr>
          <w:p w:rsidR="00D22636" w:rsidRPr="005F2719" w:rsidRDefault="00E15EB8" w:rsidP="005F2719">
            <w:pPr>
              <w:jc w:val="both"/>
              <w:rPr>
                <w:rFonts w:ascii="Book Antiqua" w:hAnsi="Book Antiqua" w:cs="Arial"/>
                <w:b/>
              </w:rPr>
            </w:pPr>
            <w:r>
              <w:rPr>
                <w:rFonts w:ascii="Book Antiqua" w:hAnsi="Book Antiqua" w:cs="Arial"/>
                <w:b/>
              </w:rPr>
              <w:t xml:space="preserve"> </w:t>
            </w:r>
            <w:r w:rsidR="005A290E">
              <w:rPr>
                <w:rFonts w:ascii="Book Antiqua" w:hAnsi="Book Antiqua" w:cs="Arial"/>
                <w:b/>
              </w:rPr>
              <w:t xml:space="preserve">On 29 June 2018 </w:t>
            </w:r>
          </w:p>
        </w:tc>
      </w:tr>
      <w:tr w:rsidR="00D22636" w:rsidRPr="005F2719" w:rsidTr="005A290E">
        <w:tc>
          <w:tcPr>
            <w:tcW w:w="6048" w:type="dxa"/>
            <w:gridSpan w:val="2"/>
            <w:shd w:val="clear" w:color="auto" w:fill="auto"/>
          </w:tcPr>
          <w:p w:rsidR="00D22636" w:rsidRPr="005F2719" w:rsidRDefault="00D22636" w:rsidP="005F2719">
            <w:pPr>
              <w:jc w:val="both"/>
              <w:rPr>
                <w:rFonts w:ascii="Book Antiqua" w:hAnsi="Book Antiqua" w:cs="Arial"/>
                <w:b/>
              </w:rPr>
            </w:pPr>
          </w:p>
        </w:tc>
        <w:tc>
          <w:tcPr>
            <w:tcW w:w="3960" w:type="dxa"/>
            <w:shd w:val="clear" w:color="auto" w:fill="auto"/>
          </w:tcPr>
          <w:p w:rsidR="00D22636" w:rsidRPr="005F2719" w:rsidRDefault="00D22636" w:rsidP="005F2719">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Pr="00AE6DDE" w:rsidRDefault="005030AB" w:rsidP="00A15234">
      <w:pPr>
        <w:jc w:val="center"/>
        <w:rPr>
          <w:rFonts w:ascii="Book Antiqua" w:hAnsi="Book Antiqua" w:cs="Arial"/>
          <w:b/>
          <w:color w:val="000000"/>
        </w:rPr>
      </w:pPr>
      <w:r>
        <w:rPr>
          <w:rFonts w:ascii="Book Antiqua" w:hAnsi="Book Antiqua" w:cs="Arial"/>
          <w:b/>
          <w:color w:val="000000"/>
        </w:rPr>
        <w:t xml:space="preserve">DEPUTY </w:t>
      </w:r>
      <w:r w:rsidR="003A0375">
        <w:rPr>
          <w:rFonts w:ascii="Book Antiqua" w:hAnsi="Book Antiqua" w:cs="Arial"/>
          <w:b/>
          <w:color w:val="000000"/>
        </w:rPr>
        <w:t>UPPER TRIBUNAL</w:t>
      </w:r>
      <w:r w:rsidR="001B2F75" w:rsidRPr="00AE6DDE">
        <w:rPr>
          <w:rFonts w:ascii="Book Antiqua" w:hAnsi="Book Antiqua" w:cs="Arial"/>
          <w:b/>
          <w:color w:val="000000"/>
        </w:rPr>
        <w:t xml:space="preserve"> JUDGE </w:t>
      </w:r>
      <w:r w:rsidR="00DD1BBC" w:rsidRPr="00AE6DDE">
        <w:rPr>
          <w:rFonts w:ascii="Book Antiqua" w:hAnsi="Book Antiqua" w:cs="Arial"/>
          <w:b/>
          <w:color w:val="000000"/>
        </w:rPr>
        <w:t>ESHUN</w:t>
      </w:r>
    </w:p>
    <w:p w:rsidR="001B186A" w:rsidRPr="00AE6DDE" w:rsidRDefault="001B186A" w:rsidP="00A15234">
      <w:pPr>
        <w:jc w:val="center"/>
        <w:rPr>
          <w:rFonts w:ascii="Book Antiqua" w:hAnsi="Book Antiqua" w:cs="Arial"/>
          <w:b/>
          <w:color w:val="000000"/>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73300A" w:rsidP="00A15234">
      <w:pPr>
        <w:jc w:val="center"/>
        <w:rPr>
          <w:rFonts w:ascii="Book Antiqua" w:hAnsi="Book Antiqua" w:cs="Arial"/>
          <w:b/>
          <w:caps/>
        </w:rPr>
      </w:pPr>
      <w:r>
        <w:rPr>
          <w:rFonts w:ascii="Book Antiqua" w:hAnsi="Book Antiqua" w:cs="Arial"/>
          <w:b/>
          <w:caps/>
        </w:rPr>
        <w:t>miss zainab khan</w:t>
      </w:r>
    </w:p>
    <w:p w:rsidR="00E76718" w:rsidRPr="00E15EB8" w:rsidRDefault="00E76718" w:rsidP="00E76718">
      <w:pPr>
        <w:jc w:val="center"/>
        <w:rPr>
          <w:rFonts w:ascii="Book Antiqua" w:hAnsi="Book Antiqua" w:cs="Arial"/>
          <w:caps/>
        </w:rPr>
      </w:pPr>
      <w:r w:rsidRPr="00E15EB8">
        <w:rPr>
          <w:rFonts w:ascii="Book Antiqua" w:hAnsi="Book Antiqua" w:cs="Arial"/>
          <w:caps/>
        </w:rPr>
        <w:t xml:space="preserve">(ANONYMITY DIRECTION </w:t>
      </w:r>
      <w:r w:rsidR="0073300A" w:rsidRPr="00E15EB8">
        <w:rPr>
          <w:rFonts w:ascii="Book Antiqua" w:hAnsi="Book Antiqua" w:cs="Arial"/>
          <w:caps/>
        </w:rPr>
        <w:t>not made</w:t>
      </w:r>
      <w:r w:rsidRPr="00E15EB8">
        <w:rPr>
          <w:rFonts w:ascii="Book Antiqua" w:hAnsi="Book Antiqua" w:cs="Arial"/>
          <w:caps/>
        </w:rPr>
        <w:t>)</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DD5071" w:rsidRPr="00AE6DDE" w:rsidRDefault="0073300A" w:rsidP="00704B61">
      <w:pPr>
        <w:jc w:val="center"/>
        <w:rPr>
          <w:rFonts w:ascii="Book Antiqua" w:hAnsi="Book Antiqua" w:cs="Arial"/>
          <w:b/>
        </w:rPr>
      </w:pPr>
      <w:r>
        <w:rPr>
          <w:rFonts w:ascii="Book Antiqua" w:hAnsi="Book Antiqua" w:cs="Arial"/>
          <w:b/>
        </w:rPr>
        <w:t xml:space="preserve">ENTRY CLEARANCE OFFICER – UKVS </w:t>
      </w:r>
      <w:smartTag w:uri="urn:schemas-microsoft-com:office:smarttags" w:element="place">
        <w:r>
          <w:rPr>
            <w:rFonts w:ascii="Book Antiqua" w:hAnsi="Book Antiqua" w:cs="Arial"/>
            <w:b/>
          </w:rPr>
          <w:t>SHEFFIELD</w:t>
        </w:r>
      </w:smartTag>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D5071">
      <w:pPr>
        <w:rPr>
          <w:rFonts w:ascii="Book Antiqua" w:hAnsi="Book Antiqua" w:cs="Arial"/>
        </w:rPr>
      </w:pP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73300A">
        <w:rPr>
          <w:rFonts w:ascii="Book Antiqua" w:hAnsi="Book Antiqua" w:cs="Arial"/>
        </w:rPr>
        <w:t xml:space="preserve">Mr M Shrimpton, Legal Representative </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73300A">
        <w:rPr>
          <w:rFonts w:ascii="Book Antiqua" w:hAnsi="Book Antiqua" w:cs="Arial"/>
        </w:rPr>
        <w:t xml:space="preserve">Mr D Clarke, Home Office Presenting Officer </w:t>
      </w:r>
    </w:p>
    <w:p w:rsidR="00DE7DB7" w:rsidRPr="00AE6DDE" w:rsidRDefault="00DE7DB7" w:rsidP="00402B9E">
      <w:pPr>
        <w:tabs>
          <w:tab w:val="left" w:pos="2520"/>
        </w:tabs>
        <w:jc w:val="center"/>
        <w:rPr>
          <w:rFonts w:ascii="Book Antiqua" w:hAnsi="Book Antiqua" w:cs="Arial"/>
        </w:rPr>
      </w:pPr>
    </w:p>
    <w:p w:rsidR="00DE7DB7" w:rsidRPr="00AE6DDE" w:rsidRDefault="00DE7DB7" w:rsidP="00402B9E">
      <w:pPr>
        <w:tabs>
          <w:tab w:val="left" w:pos="2520"/>
        </w:tabs>
        <w:jc w:val="center"/>
        <w:rPr>
          <w:rFonts w:ascii="Book Antiqua" w:hAnsi="Book Antiqua" w:cs="Arial"/>
        </w:rPr>
      </w:pPr>
    </w:p>
    <w:p w:rsidR="00DE7DB7" w:rsidRPr="00AE6DDE" w:rsidRDefault="00E76718"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AE6DDE">
        <w:rPr>
          <w:rFonts w:ascii="Book Antiqua" w:hAnsi="Book Antiqua" w:cs="Arial"/>
          <w:b/>
          <w:u w:val="single"/>
        </w:rPr>
        <w:t>AND REASONS</w:t>
      </w:r>
    </w:p>
    <w:p w:rsidR="00402B9E" w:rsidRPr="00AE6DDE" w:rsidRDefault="00402B9E" w:rsidP="00402B9E">
      <w:pPr>
        <w:tabs>
          <w:tab w:val="left" w:pos="2520"/>
        </w:tabs>
        <w:jc w:val="both"/>
        <w:rPr>
          <w:rFonts w:ascii="Book Antiqua" w:hAnsi="Book Antiqua" w:cs="Arial"/>
        </w:rPr>
      </w:pPr>
    </w:p>
    <w:p w:rsidR="00402B9E" w:rsidRDefault="00402B9E" w:rsidP="00402B9E">
      <w:pPr>
        <w:tabs>
          <w:tab w:val="left" w:pos="2520"/>
        </w:tabs>
        <w:jc w:val="both"/>
        <w:rPr>
          <w:rFonts w:ascii="Book Antiqua" w:hAnsi="Book Antiqua" w:cs="Arial"/>
        </w:rPr>
      </w:pPr>
    </w:p>
    <w:p w:rsidR="00BF23BB" w:rsidRDefault="00FD78FB" w:rsidP="00BF23BB">
      <w:pPr>
        <w:tabs>
          <w:tab w:val="left" w:pos="567"/>
        </w:tabs>
        <w:ind w:left="567" w:hanging="567"/>
        <w:jc w:val="both"/>
        <w:rPr>
          <w:rFonts w:ascii="Book Antiqua" w:hAnsi="Book Antiqua" w:cs="Arial"/>
        </w:rPr>
      </w:pPr>
      <w:r>
        <w:rPr>
          <w:rFonts w:ascii="Book Antiqua" w:hAnsi="Book Antiqua" w:cs="Arial"/>
        </w:rPr>
        <w:t>1</w:t>
      </w:r>
      <w:r w:rsidR="00402B9E" w:rsidRPr="00AE6DDE">
        <w:rPr>
          <w:rFonts w:ascii="Book Antiqua" w:hAnsi="Book Antiqua" w:cs="Arial"/>
        </w:rPr>
        <w:t>.</w:t>
      </w:r>
      <w:r w:rsidR="00402B9E" w:rsidRPr="00AE6DDE">
        <w:rPr>
          <w:rFonts w:ascii="Book Antiqua" w:hAnsi="Book Antiqua" w:cs="Arial"/>
        </w:rPr>
        <w:tab/>
      </w:r>
      <w:r w:rsidR="0073300A">
        <w:rPr>
          <w:rFonts w:ascii="Book Antiqua" w:hAnsi="Book Antiqua" w:cs="Arial"/>
        </w:rPr>
        <w:t xml:space="preserve">The appellant has been granted permission to appeal the decision of </w:t>
      </w:r>
      <w:smartTag w:uri="urn:schemas-microsoft-com:office:smarttags" w:element="PlaceName">
        <w:r w:rsidR="0073300A">
          <w:rPr>
            <w:rFonts w:ascii="Book Antiqua" w:hAnsi="Book Antiqua" w:cs="Arial"/>
          </w:rPr>
          <w:t>First-tier</w:t>
        </w:r>
      </w:smartTag>
      <w:r w:rsidR="0073300A">
        <w:rPr>
          <w:rFonts w:ascii="Book Antiqua" w:hAnsi="Book Antiqua" w:cs="Arial"/>
        </w:rPr>
        <w:t xml:space="preserve"> </w:t>
      </w:r>
      <w:smartTag w:uri="urn:schemas-microsoft-com:office:smarttags" w:element="PlaceName">
        <w:r w:rsidR="0073300A">
          <w:rPr>
            <w:rFonts w:ascii="Book Antiqua" w:hAnsi="Book Antiqua" w:cs="Arial"/>
          </w:rPr>
          <w:t>Tribunal Judge</w:t>
        </w:r>
      </w:smartTag>
      <w:r w:rsidR="0073300A">
        <w:rPr>
          <w:rFonts w:ascii="Book Antiqua" w:hAnsi="Book Antiqua" w:cs="Arial"/>
        </w:rPr>
        <w:t xml:space="preserve"> </w:t>
      </w:r>
      <w:smartTag w:uri="urn:schemas-microsoft-com:office:smarttags" w:element="PlaceType">
        <w:r w:rsidR="0073300A">
          <w:rPr>
            <w:rFonts w:ascii="Book Antiqua" w:hAnsi="Book Antiqua" w:cs="Arial"/>
          </w:rPr>
          <w:t>Beach</w:t>
        </w:r>
      </w:smartTag>
      <w:r w:rsidR="0073300A">
        <w:rPr>
          <w:rFonts w:ascii="Book Antiqua" w:hAnsi="Book Antiqua" w:cs="Arial"/>
        </w:rPr>
        <w:t xml:space="preserve"> dismissing her appeal against refusal by the Entry Clearance Officer to grant her entry clearance to the </w:t>
      </w:r>
      <w:smartTag w:uri="urn:schemas-microsoft-com:office:smarttags" w:element="country-region">
        <w:r w:rsidR="0073300A">
          <w:rPr>
            <w:rFonts w:ascii="Book Antiqua" w:hAnsi="Book Antiqua" w:cs="Arial"/>
          </w:rPr>
          <w:t>UK</w:t>
        </w:r>
      </w:smartTag>
      <w:r w:rsidR="0073300A">
        <w:rPr>
          <w:rFonts w:ascii="Book Antiqua" w:hAnsi="Book Antiqua" w:cs="Arial"/>
        </w:rPr>
        <w:t xml:space="preserve"> as the child of a relative who is present and settled in the </w:t>
      </w:r>
      <w:smartTag w:uri="urn:schemas-microsoft-com:office:smarttags" w:element="place">
        <w:smartTag w:uri="urn:schemas-microsoft-com:office:smarttags" w:element="country-region">
          <w:r w:rsidR="0073300A">
            <w:rPr>
              <w:rFonts w:ascii="Book Antiqua" w:hAnsi="Book Antiqua" w:cs="Arial"/>
            </w:rPr>
            <w:t>UK</w:t>
          </w:r>
        </w:smartTag>
      </w:smartTag>
      <w:r w:rsidR="0073300A">
        <w:rPr>
          <w:rFonts w:ascii="Book Antiqua" w:hAnsi="Book Antiqua" w:cs="Arial"/>
        </w:rPr>
        <w:t>.</w:t>
      </w:r>
    </w:p>
    <w:p w:rsidR="0073300A" w:rsidRDefault="0073300A" w:rsidP="00BF23BB">
      <w:pPr>
        <w:tabs>
          <w:tab w:val="left" w:pos="567"/>
        </w:tabs>
        <w:ind w:left="567" w:hanging="567"/>
        <w:jc w:val="both"/>
        <w:rPr>
          <w:rFonts w:ascii="Book Antiqua" w:hAnsi="Book Antiqua" w:cs="Arial"/>
        </w:rPr>
      </w:pPr>
    </w:p>
    <w:p w:rsidR="0073300A" w:rsidRDefault="00FD78FB" w:rsidP="00BF23BB">
      <w:pPr>
        <w:tabs>
          <w:tab w:val="left" w:pos="567"/>
        </w:tabs>
        <w:ind w:left="567" w:hanging="567"/>
        <w:jc w:val="both"/>
        <w:rPr>
          <w:rFonts w:ascii="Book Antiqua" w:hAnsi="Book Antiqua" w:cs="Arial"/>
        </w:rPr>
      </w:pPr>
      <w:r>
        <w:rPr>
          <w:rFonts w:ascii="Book Antiqua" w:hAnsi="Book Antiqua" w:cs="Arial"/>
        </w:rPr>
        <w:t>2</w:t>
      </w:r>
      <w:r w:rsidR="0073300A">
        <w:rPr>
          <w:rFonts w:ascii="Book Antiqua" w:hAnsi="Book Antiqua" w:cs="Arial"/>
        </w:rPr>
        <w:t>.</w:t>
      </w:r>
      <w:r w:rsidR="0073300A">
        <w:rPr>
          <w:rFonts w:ascii="Book Antiqua" w:hAnsi="Book Antiqua" w:cs="Arial"/>
        </w:rPr>
        <w:tab/>
        <w:t xml:space="preserve">The appellant is a citizen of </w:t>
      </w:r>
      <w:smartTag w:uri="urn:schemas-microsoft-com:office:smarttags" w:element="place">
        <w:smartTag w:uri="urn:schemas-microsoft-com:office:smarttags" w:element="country-region">
          <w:r w:rsidR="0073300A">
            <w:rPr>
              <w:rFonts w:ascii="Book Antiqua" w:hAnsi="Book Antiqua" w:cs="Arial"/>
            </w:rPr>
            <w:t>Pakistan</w:t>
          </w:r>
        </w:smartTag>
      </w:smartTag>
      <w:r w:rsidR="0073300A">
        <w:rPr>
          <w:rFonts w:ascii="Book Antiqua" w:hAnsi="Book Antiqua" w:cs="Arial"/>
        </w:rPr>
        <w:t xml:space="preserve"> whose claimed date of birth is 10 February 1998.  The respondent refused her application for leave to enter as the child of the sponsor, Miss Zahida Azam, who is </w:t>
      </w:r>
      <w:r w:rsidR="001D5FB8">
        <w:rPr>
          <w:rFonts w:ascii="Book Antiqua" w:hAnsi="Book Antiqua" w:cs="Arial"/>
        </w:rPr>
        <w:t>present</w:t>
      </w:r>
      <w:r w:rsidR="0073300A">
        <w:rPr>
          <w:rFonts w:ascii="Book Antiqua" w:hAnsi="Book Antiqua" w:cs="Arial"/>
        </w:rPr>
        <w:t xml:space="preserve"> and settled in the </w:t>
      </w:r>
      <w:smartTag w:uri="urn:schemas-microsoft-com:office:smarttags" w:element="country-region">
        <w:smartTag w:uri="urn:schemas-microsoft-com:office:smarttags" w:element="place">
          <w:r w:rsidR="0073300A">
            <w:rPr>
              <w:rFonts w:ascii="Book Antiqua" w:hAnsi="Book Antiqua" w:cs="Arial"/>
            </w:rPr>
            <w:t>UK</w:t>
          </w:r>
        </w:smartTag>
      </w:smartTag>
      <w:r w:rsidR="0073300A">
        <w:rPr>
          <w:rFonts w:ascii="Book Antiqua" w:hAnsi="Book Antiqua" w:cs="Arial"/>
        </w:rPr>
        <w:t xml:space="preserve">.  The respondent was not satisfied that there were serious and compelling reasons which made her exclusion from the </w:t>
      </w:r>
      <w:smartTag w:uri="urn:schemas-microsoft-com:office:smarttags" w:element="country-region">
        <w:smartTag w:uri="urn:schemas-microsoft-com:office:smarttags" w:element="place">
          <w:r w:rsidR="0073300A">
            <w:rPr>
              <w:rFonts w:ascii="Book Antiqua" w:hAnsi="Book Antiqua" w:cs="Arial"/>
            </w:rPr>
            <w:t>UK</w:t>
          </w:r>
        </w:smartTag>
      </w:smartTag>
      <w:r w:rsidR="0073300A">
        <w:rPr>
          <w:rFonts w:ascii="Book Antiqua" w:hAnsi="Book Antiqua" w:cs="Arial"/>
        </w:rPr>
        <w:t xml:space="preserve"> undesirable.  The respondent was also not satisfied that the appellant’s </w:t>
      </w:r>
      <w:r w:rsidR="0073300A">
        <w:rPr>
          <w:rFonts w:ascii="Book Antiqua" w:hAnsi="Book Antiqua" w:cs="Arial"/>
        </w:rPr>
        <w:lastRenderedPageBreak/>
        <w:t xml:space="preserve">circumstances in </w:t>
      </w:r>
      <w:smartTag w:uri="urn:schemas-microsoft-com:office:smarttags" w:element="country-region">
        <w:smartTag w:uri="urn:schemas-microsoft-com:office:smarttags" w:element="place">
          <w:r w:rsidR="0073300A">
            <w:rPr>
              <w:rFonts w:ascii="Book Antiqua" w:hAnsi="Book Antiqua" w:cs="Arial"/>
            </w:rPr>
            <w:t>Pakistan</w:t>
          </w:r>
        </w:smartTag>
      </w:smartTag>
      <w:r w:rsidR="0073300A">
        <w:rPr>
          <w:rFonts w:ascii="Book Antiqua" w:hAnsi="Book Antiqua" w:cs="Arial"/>
        </w:rPr>
        <w:t xml:space="preserve"> were as claimed by the appellant.  The respondent was further not satisfied that the appellant was the age which she stated.  The respondent further refused the application under Article 8.  The respondent’s decision is dated 18 March 2016.  </w:t>
      </w:r>
    </w:p>
    <w:p w:rsidR="0073300A" w:rsidRDefault="0073300A" w:rsidP="00BF23BB">
      <w:pPr>
        <w:tabs>
          <w:tab w:val="left" w:pos="567"/>
        </w:tabs>
        <w:ind w:left="567" w:hanging="567"/>
        <w:jc w:val="both"/>
        <w:rPr>
          <w:rFonts w:ascii="Book Antiqua" w:hAnsi="Book Antiqua" w:cs="Arial"/>
        </w:rPr>
      </w:pPr>
    </w:p>
    <w:p w:rsidR="0073300A" w:rsidRDefault="00FD78FB" w:rsidP="00BF23BB">
      <w:pPr>
        <w:tabs>
          <w:tab w:val="left" w:pos="567"/>
        </w:tabs>
        <w:ind w:left="567" w:hanging="567"/>
        <w:jc w:val="both"/>
        <w:rPr>
          <w:rFonts w:ascii="Book Antiqua" w:hAnsi="Book Antiqua" w:cs="Arial"/>
        </w:rPr>
      </w:pPr>
      <w:r>
        <w:rPr>
          <w:rFonts w:ascii="Book Antiqua" w:hAnsi="Book Antiqua" w:cs="Arial"/>
        </w:rPr>
        <w:t>3</w:t>
      </w:r>
      <w:r w:rsidR="0073300A">
        <w:rPr>
          <w:rFonts w:ascii="Book Antiqua" w:hAnsi="Book Antiqua" w:cs="Arial"/>
        </w:rPr>
        <w:t>.</w:t>
      </w:r>
      <w:r w:rsidR="0073300A">
        <w:rPr>
          <w:rFonts w:ascii="Book Antiqua" w:hAnsi="Book Antiqua" w:cs="Arial"/>
        </w:rPr>
        <w:tab/>
        <w:t xml:space="preserve">The judge heard evidence from the sponsor, Miss Zahida Azam, her husband, Mr Muhammad Azam Khan, and the appellant’s half-brother, Mr Arif Khan.  </w:t>
      </w:r>
    </w:p>
    <w:p w:rsidR="0073300A" w:rsidRDefault="0073300A" w:rsidP="00BF23BB">
      <w:pPr>
        <w:tabs>
          <w:tab w:val="left" w:pos="567"/>
        </w:tabs>
        <w:ind w:left="567" w:hanging="567"/>
        <w:jc w:val="both"/>
        <w:rPr>
          <w:rFonts w:ascii="Book Antiqua" w:hAnsi="Book Antiqua" w:cs="Arial"/>
        </w:rPr>
      </w:pPr>
    </w:p>
    <w:p w:rsidR="0073300A" w:rsidRDefault="00FD78FB" w:rsidP="00BF23BB">
      <w:pPr>
        <w:tabs>
          <w:tab w:val="left" w:pos="567"/>
        </w:tabs>
        <w:ind w:left="567" w:hanging="567"/>
        <w:jc w:val="both"/>
        <w:rPr>
          <w:rFonts w:ascii="Book Antiqua" w:hAnsi="Book Antiqua" w:cs="Arial"/>
        </w:rPr>
      </w:pPr>
      <w:r>
        <w:rPr>
          <w:rFonts w:ascii="Book Antiqua" w:hAnsi="Book Antiqua" w:cs="Arial"/>
        </w:rPr>
        <w:t>4</w:t>
      </w:r>
      <w:r w:rsidR="0073300A">
        <w:rPr>
          <w:rFonts w:ascii="Book Antiqua" w:hAnsi="Book Antiqua" w:cs="Arial"/>
        </w:rPr>
        <w:t>.</w:t>
      </w:r>
      <w:r w:rsidR="0073300A">
        <w:rPr>
          <w:rFonts w:ascii="Book Antiqua" w:hAnsi="Book Antiqua" w:cs="Arial"/>
        </w:rPr>
        <w:tab/>
        <w:t xml:space="preserve">Mrs Azam said that she and the appellant had lived with each other from 1999 to the present.  She would go to </w:t>
      </w:r>
      <w:smartTag w:uri="urn:schemas-microsoft-com:office:smarttags" w:element="country-region">
        <w:smartTag w:uri="urn:schemas-microsoft-com:office:smarttags" w:element="place">
          <w:r w:rsidR="0073300A">
            <w:rPr>
              <w:rFonts w:ascii="Book Antiqua" w:hAnsi="Book Antiqua" w:cs="Arial"/>
            </w:rPr>
            <w:t>Pakistan</w:t>
          </w:r>
        </w:smartTag>
      </w:smartTag>
      <w:r w:rsidR="0073300A">
        <w:rPr>
          <w:rFonts w:ascii="Book Antiqua" w:hAnsi="Book Antiqua" w:cs="Arial"/>
        </w:rPr>
        <w:t xml:space="preserve"> to be with the appellant and her sons were also there with the appellant.  She travels between the </w:t>
      </w:r>
      <w:smartTag w:uri="urn:schemas-microsoft-com:office:smarttags" w:element="country-region">
        <w:r w:rsidR="0073300A">
          <w:rPr>
            <w:rFonts w:ascii="Book Antiqua" w:hAnsi="Book Antiqua" w:cs="Arial"/>
          </w:rPr>
          <w:t>UK</w:t>
        </w:r>
      </w:smartTag>
      <w:r w:rsidR="0073300A">
        <w:rPr>
          <w:rFonts w:ascii="Book Antiqua" w:hAnsi="Book Antiqua" w:cs="Arial"/>
        </w:rPr>
        <w:t xml:space="preserve"> and </w:t>
      </w:r>
      <w:smartTag w:uri="urn:schemas-microsoft-com:office:smarttags" w:element="country-region">
        <w:smartTag w:uri="urn:schemas-microsoft-com:office:smarttags" w:element="place">
          <w:r w:rsidR="0073300A">
            <w:rPr>
              <w:rFonts w:ascii="Book Antiqua" w:hAnsi="Book Antiqua" w:cs="Arial"/>
            </w:rPr>
            <w:t>Pakistan</w:t>
          </w:r>
        </w:smartTag>
      </w:smartTag>
      <w:r w:rsidR="0073300A">
        <w:rPr>
          <w:rFonts w:ascii="Book Antiqua" w:hAnsi="Book Antiqua" w:cs="Arial"/>
        </w:rPr>
        <w:t xml:space="preserve">.  She stays for six months and on one occasion she stayed in </w:t>
      </w:r>
      <w:smartTag w:uri="urn:schemas-microsoft-com:office:smarttags" w:element="country-region">
        <w:smartTag w:uri="urn:schemas-microsoft-com:office:smarttags" w:element="place">
          <w:r w:rsidR="0073300A">
            <w:rPr>
              <w:rFonts w:ascii="Book Antiqua" w:hAnsi="Book Antiqua" w:cs="Arial"/>
            </w:rPr>
            <w:t>Pakistan</w:t>
          </w:r>
        </w:smartTag>
      </w:smartTag>
      <w:r w:rsidR="0073300A">
        <w:rPr>
          <w:rFonts w:ascii="Book Antiqua" w:hAnsi="Book Antiqua" w:cs="Arial"/>
        </w:rPr>
        <w:t xml:space="preserve"> for one-and-a-half years.  Her sons were also looking after the appellant.  The longest time she</w:t>
      </w:r>
      <w:r w:rsidR="00E02A7F">
        <w:rPr>
          <w:rFonts w:ascii="Book Antiqua" w:hAnsi="Book Antiqua" w:cs="Arial"/>
        </w:rPr>
        <w:t xml:space="preserve"> has</w:t>
      </w:r>
      <w:r w:rsidR="0073300A">
        <w:rPr>
          <w:rFonts w:ascii="Book Antiqua" w:hAnsi="Book Antiqua" w:cs="Arial"/>
        </w:rPr>
        <w:t xml:space="preserve"> spent in Pakistan was one year and nine months.  </w:t>
      </w:r>
    </w:p>
    <w:p w:rsidR="0073300A" w:rsidRDefault="0073300A" w:rsidP="00BF23BB">
      <w:pPr>
        <w:tabs>
          <w:tab w:val="left" w:pos="567"/>
        </w:tabs>
        <w:ind w:left="567" w:hanging="567"/>
        <w:jc w:val="both"/>
        <w:rPr>
          <w:rFonts w:ascii="Book Antiqua" w:hAnsi="Book Antiqua" w:cs="Arial"/>
        </w:rPr>
      </w:pPr>
    </w:p>
    <w:p w:rsidR="0073300A" w:rsidRDefault="00FD78FB" w:rsidP="00BF23BB">
      <w:pPr>
        <w:tabs>
          <w:tab w:val="left" w:pos="567"/>
        </w:tabs>
        <w:ind w:left="567" w:hanging="567"/>
        <w:jc w:val="both"/>
        <w:rPr>
          <w:rFonts w:ascii="Book Antiqua" w:hAnsi="Book Antiqua" w:cs="Arial"/>
        </w:rPr>
      </w:pPr>
      <w:r>
        <w:rPr>
          <w:rFonts w:ascii="Book Antiqua" w:hAnsi="Book Antiqua" w:cs="Arial"/>
        </w:rPr>
        <w:t>5</w:t>
      </w:r>
      <w:r w:rsidR="0073300A">
        <w:rPr>
          <w:rFonts w:ascii="Book Antiqua" w:hAnsi="Book Antiqua" w:cs="Arial"/>
        </w:rPr>
        <w:t>.</w:t>
      </w:r>
      <w:r w:rsidR="0073300A">
        <w:rPr>
          <w:rFonts w:ascii="Book Antiqua" w:hAnsi="Book Antiqua" w:cs="Arial"/>
        </w:rPr>
        <w:tab/>
        <w:t xml:space="preserve">Mrs Azam said she first arrived in the </w:t>
      </w:r>
      <w:smartTag w:uri="urn:schemas-microsoft-com:office:smarttags" w:element="place">
        <w:smartTag w:uri="urn:schemas-microsoft-com:office:smarttags" w:element="country-region">
          <w:r w:rsidR="0073300A">
            <w:rPr>
              <w:rFonts w:ascii="Book Antiqua" w:hAnsi="Book Antiqua" w:cs="Arial"/>
            </w:rPr>
            <w:t>UK</w:t>
          </w:r>
        </w:smartTag>
      </w:smartTag>
      <w:r w:rsidR="0073300A">
        <w:rPr>
          <w:rFonts w:ascii="Book Antiqua" w:hAnsi="Book Antiqua" w:cs="Arial"/>
        </w:rPr>
        <w:t xml:space="preserve"> in September 2006 as a spouse.  At the time of the appellant’s application the appellant was 17 years old.  Mrs Azam said she did not need to become the appellant’s guardian until 2013.  Her husband is sick now and she </w:t>
      </w:r>
      <w:proofErr w:type="gramStart"/>
      <w:r w:rsidR="0073300A">
        <w:rPr>
          <w:rFonts w:ascii="Book Antiqua" w:hAnsi="Book Antiqua" w:cs="Arial"/>
        </w:rPr>
        <w:t>has to</w:t>
      </w:r>
      <w:proofErr w:type="gramEnd"/>
      <w:r w:rsidR="0073300A">
        <w:rPr>
          <w:rFonts w:ascii="Book Antiqua" w:hAnsi="Book Antiqua" w:cs="Arial"/>
        </w:rPr>
        <w:t xml:space="preserve"> look after him, so she cannot travel to </w:t>
      </w:r>
      <w:smartTag w:uri="urn:schemas-microsoft-com:office:smarttags" w:element="country-region">
        <w:smartTag w:uri="urn:schemas-microsoft-com:office:smarttags" w:element="place">
          <w:r w:rsidR="0073300A">
            <w:rPr>
              <w:rFonts w:ascii="Book Antiqua" w:hAnsi="Book Antiqua" w:cs="Arial"/>
            </w:rPr>
            <w:t>Pakistan</w:t>
          </w:r>
        </w:smartTag>
      </w:smartTag>
      <w:r w:rsidR="0073300A">
        <w:rPr>
          <w:rFonts w:ascii="Book Antiqua" w:hAnsi="Book Antiqua" w:cs="Arial"/>
        </w:rPr>
        <w:t xml:space="preserve"> as </w:t>
      </w:r>
      <w:r w:rsidR="001D5FB8">
        <w:rPr>
          <w:rFonts w:ascii="Book Antiqua" w:hAnsi="Book Antiqua" w:cs="Arial"/>
        </w:rPr>
        <w:t>regularly</w:t>
      </w:r>
      <w:r w:rsidR="0073300A">
        <w:rPr>
          <w:rFonts w:ascii="Book Antiqua" w:hAnsi="Book Antiqua" w:cs="Arial"/>
        </w:rPr>
        <w:t xml:space="preserve"> as she used to travel.  She said they did not send money to the appellant because they were on benefits.</w:t>
      </w:r>
      <w:r w:rsidR="00E02A7F">
        <w:rPr>
          <w:rFonts w:ascii="Book Antiqua" w:hAnsi="Book Antiqua" w:cs="Arial"/>
        </w:rPr>
        <w:t xml:space="preserve">  Her husband’s brothers sent</w:t>
      </w:r>
      <w:r w:rsidR="0073300A">
        <w:rPr>
          <w:rFonts w:ascii="Book Antiqua" w:hAnsi="Book Antiqua" w:cs="Arial"/>
        </w:rPr>
        <w:t xml:space="preserve"> money to the appellant.  This was confirmed by Mr Arif Khan who said he had financially supported the appellant since 2012</w:t>
      </w:r>
      <w:r w:rsidR="004553A1">
        <w:rPr>
          <w:rFonts w:ascii="Book Antiqua" w:hAnsi="Book Antiqua" w:cs="Arial"/>
        </w:rPr>
        <w:t xml:space="preserve">.  Before this his nephew supported the appellant.  The appellant is studying and he pays for her studies.  He could still financially support the appellant in </w:t>
      </w:r>
      <w:smartTag w:uri="urn:schemas-microsoft-com:office:smarttags" w:element="country-region">
        <w:smartTag w:uri="urn:schemas-microsoft-com:office:smarttags" w:element="place">
          <w:r w:rsidR="004553A1">
            <w:rPr>
              <w:rFonts w:ascii="Book Antiqua" w:hAnsi="Book Antiqua" w:cs="Arial"/>
            </w:rPr>
            <w:t>Pakistan</w:t>
          </w:r>
        </w:smartTag>
      </w:smartTag>
      <w:r w:rsidR="004553A1">
        <w:rPr>
          <w:rFonts w:ascii="Book Antiqua" w:hAnsi="Book Antiqua" w:cs="Arial"/>
        </w:rPr>
        <w:t xml:space="preserve">.  </w:t>
      </w:r>
    </w:p>
    <w:p w:rsidR="004553A1" w:rsidRDefault="004553A1" w:rsidP="00BF23BB">
      <w:pPr>
        <w:tabs>
          <w:tab w:val="left" w:pos="567"/>
        </w:tabs>
        <w:ind w:left="567" w:hanging="567"/>
        <w:jc w:val="both"/>
        <w:rPr>
          <w:rFonts w:ascii="Book Antiqua" w:hAnsi="Book Antiqua" w:cs="Arial"/>
        </w:rPr>
      </w:pPr>
    </w:p>
    <w:p w:rsidR="004553A1" w:rsidRDefault="00FD78FB" w:rsidP="00BF23BB">
      <w:pPr>
        <w:tabs>
          <w:tab w:val="left" w:pos="567"/>
        </w:tabs>
        <w:ind w:left="567" w:hanging="567"/>
        <w:jc w:val="both"/>
        <w:rPr>
          <w:rFonts w:ascii="Book Antiqua" w:hAnsi="Book Antiqua" w:cs="Arial"/>
        </w:rPr>
      </w:pPr>
      <w:r>
        <w:rPr>
          <w:rFonts w:ascii="Book Antiqua" w:hAnsi="Book Antiqua" w:cs="Arial"/>
        </w:rPr>
        <w:t>6</w:t>
      </w:r>
      <w:r w:rsidR="004553A1">
        <w:rPr>
          <w:rFonts w:ascii="Book Antiqua" w:hAnsi="Book Antiqua" w:cs="Arial"/>
        </w:rPr>
        <w:t>.</w:t>
      </w:r>
      <w:r w:rsidR="004553A1">
        <w:rPr>
          <w:rFonts w:ascii="Book Antiqua" w:hAnsi="Book Antiqua" w:cs="Arial"/>
        </w:rPr>
        <w:tab/>
        <w:t xml:space="preserve">Mr Khan confirmed most of what his wife said.  He confirmed that his son looked after the appellant after the sponsor came to the </w:t>
      </w:r>
      <w:smartTag w:uri="urn:schemas-microsoft-com:office:smarttags" w:element="country-region">
        <w:smartTag w:uri="urn:schemas-microsoft-com:office:smarttags" w:element="place">
          <w:r w:rsidR="004553A1">
            <w:rPr>
              <w:rFonts w:ascii="Book Antiqua" w:hAnsi="Book Antiqua" w:cs="Arial"/>
            </w:rPr>
            <w:t>UK</w:t>
          </w:r>
        </w:smartTag>
      </w:smartTag>
      <w:r w:rsidR="004553A1">
        <w:rPr>
          <w:rFonts w:ascii="Book Antiqua" w:hAnsi="Book Antiqua" w:cs="Arial"/>
        </w:rPr>
        <w:t xml:space="preserve"> in 2006.  </w:t>
      </w:r>
    </w:p>
    <w:p w:rsidR="004553A1" w:rsidRDefault="004553A1" w:rsidP="00BF23BB">
      <w:pPr>
        <w:tabs>
          <w:tab w:val="left" w:pos="567"/>
        </w:tabs>
        <w:ind w:left="567" w:hanging="567"/>
        <w:jc w:val="both"/>
        <w:rPr>
          <w:rFonts w:ascii="Book Antiqua" w:hAnsi="Book Antiqua" w:cs="Arial"/>
        </w:rPr>
      </w:pPr>
    </w:p>
    <w:p w:rsidR="004553A1" w:rsidRDefault="00FD78FB" w:rsidP="00BF23BB">
      <w:pPr>
        <w:tabs>
          <w:tab w:val="left" w:pos="567"/>
        </w:tabs>
        <w:ind w:left="567" w:hanging="567"/>
        <w:jc w:val="both"/>
        <w:rPr>
          <w:rFonts w:ascii="Book Antiqua" w:hAnsi="Book Antiqua" w:cs="Arial"/>
        </w:rPr>
      </w:pPr>
      <w:r>
        <w:rPr>
          <w:rFonts w:ascii="Book Antiqua" w:hAnsi="Book Antiqua" w:cs="Arial"/>
        </w:rPr>
        <w:t>7</w:t>
      </w:r>
      <w:r w:rsidR="004553A1">
        <w:rPr>
          <w:rFonts w:ascii="Book Antiqua" w:hAnsi="Book Antiqua" w:cs="Arial"/>
        </w:rPr>
        <w:t>.</w:t>
      </w:r>
      <w:r w:rsidR="004553A1">
        <w:rPr>
          <w:rFonts w:ascii="Book Antiqua" w:hAnsi="Book Antiqua" w:cs="Arial"/>
        </w:rPr>
        <w:tab/>
        <w:t xml:space="preserve">The sponsor said that her daughter lives in </w:t>
      </w:r>
      <w:smartTag w:uri="urn:schemas-microsoft-com:office:smarttags" w:element="place">
        <w:smartTag w:uri="urn:schemas-microsoft-com:office:smarttags" w:element="country-region">
          <w:r w:rsidR="004553A1">
            <w:rPr>
              <w:rFonts w:ascii="Book Antiqua" w:hAnsi="Book Antiqua" w:cs="Arial"/>
            </w:rPr>
            <w:t>Pakistan</w:t>
          </w:r>
        </w:smartTag>
      </w:smartTag>
      <w:r w:rsidR="004553A1">
        <w:rPr>
          <w:rFonts w:ascii="Book Antiqua" w:hAnsi="Book Antiqua" w:cs="Arial"/>
        </w:rPr>
        <w:t xml:space="preserve"> but has married outside the family, but she did not want the appellant to live with non-family members.  The sponsor said the appellant has two half-brothers in </w:t>
      </w:r>
      <w:smartTag w:uri="urn:schemas-microsoft-com:office:smarttags" w:element="country-region">
        <w:smartTag w:uri="urn:schemas-microsoft-com:office:smarttags" w:element="place">
          <w:r w:rsidR="004553A1">
            <w:rPr>
              <w:rFonts w:ascii="Book Antiqua" w:hAnsi="Book Antiqua" w:cs="Arial"/>
            </w:rPr>
            <w:t>Pakistan</w:t>
          </w:r>
        </w:smartTag>
      </w:smartTag>
      <w:r w:rsidR="004553A1">
        <w:rPr>
          <w:rFonts w:ascii="Book Antiqua" w:hAnsi="Book Antiqua" w:cs="Arial"/>
        </w:rPr>
        <w:t xml:space="preserve">.  The two half-brothers supported her application for guardianship of the appellant.  The half-brothers had not accepted the appellant as a sister and did not keep the appellant when she was 11 months old and did not agree with the father’s remarriage.  </w:t>
      </w:r>
    </w:p>
    <w:p w:rsidR="004553A1" w:rsidRDefault="004553A1" w:rsidP="00BF23BB">
      <w:pPr>
        <w:tabs>
          <w:tab w:val="left" w:pos="567"/>
        </w:tabs>
        <w:ind w:left="567" w:hanging="567"/>
        <w:jc w:val="both"/>
        <w:rPr>
          <w:rFonts w:ascii="Book Antiqua" w:hAnsi="Book Antiqua" w:cs="Arial"/>
        </w:rPr>
      </w:pPr>
    </w:p>
    <w:p w:rsidR="004553A1" w:rsidRDefault="00FD78FB" w:rsidP="00BF23BB">
      <w:pPr>
        <w:tabs>
          <w:tab w:val="left" w:pos="567"/>
        </w:tabs>
        <w:ind w:left="567" w:hanging="567"/>
        <w:jc w:val="both"/>
        <w:rPr>
          <w:rFonts w:ascii="Book Antiqua" w:hAnsi="Book Antiqua" w:cs="Arial"/>
        </w:rPr>
      </w:pPr>
      <w:r>
        <w:rPr>
          <w:rFonts w:ascii="Book Antiqua" w:hAnsi="Book Antiqua" w:cs="Arial"/>
        </w:rPr>
        <w:t>8</w:t>
      </w:r>
      <w:r w:rsidR="004553A1">
        <w:rPr>
          <w:rFonts w:ascii="Book Antiqua" w:hAnsi="Book Antiqua" w:cs="Arial"/>
        </w:rPr>
        <w:t>.</w:t>
      </w:r>
      <w:r w:rsidR="004553A1">
        <w:rPr>
          <w:rFonts w:ascii="Book Antiqua" w:hAnsi="Book Antiqua" w:cs="Arial"/>
        </w:rPr>
        <w:tab/>
        <w:t xml:space="preserve">The collective evidence of the witnesses was that there was no-one in </w:t>
      </w:r>
      <w:smartTag w:uri="urn:schemas-microsoft-com:office:smarttags" w:element="place">
        <w:smartTag w:uri="urn:schemas-microsoft-com:office:smarttags" w:element="country-region">
          <w:r w:rsidR="004553A1">
            <w:rPr>
              <w:rFonts w:ascii="Book Antiqua" w:hAnsi="Book Antiqua" w:cs="Arial"/>
            </w:rPr>
            <w:t>Pakistan</w:t>
          </w:r>
        </w:smartTag>
      </w:smartTag>
      <w:r w:rsidR="004553A1">
        <w:rPr>
          <w:rFonts w:ascii="Book Antiqua" w:hAnsi="Book Antiqua" w:cs="Arial"/>
        </w:rPr>
        <w:t xml:space="preserve"> to live with the appellant.  She cannot live alone as a lone woman.</w:t>
      </w:r>
    </w:p>
    <w:p w:rsidR="00635EEF" w:rsidRDefault="00635EEF" w:rsidP="00BF23BB">
      <w:pPr>
        <w:tabs>
          <w:tab w:val="left" w:pos="567"/>
        </w:tabs>
        <w:ind w:left="567" w:hanging="567"/>
        <w:jc w:val="both"/>
        <w:rPr>
          <w:rFonts w:ascii="Book Antiqua" w:hAnsi="Book Antiqua" w:cs="Arial"/>
        </w:rPr>
      </w:pPr>
      <w:bookmarkStart w:id="0" w:name="_GoBack"/>
      <w:bookmarkEnd w:id="0"/>
    </w:p>
    <w:p w:rsidR="004553A1" w:rsidRDefault="00FD78FB" w:rsidP="00BF23BB">
      <w:pPr>
        <w:tabs>
          <w:tab w:val="left" w:pos="567"/>
        </w:tabs>
        <w:ind w:left="567" w:hanging="567"/>
        <w:jc w:val="both"/>
        <w:rPr>
          <w:rFonts w:ascii="Book Antiqua" w:hAnsi="Book Antiqua" w:cs="Arial"/>
        </w:rPr>
      </w:pPr>
      <w:r>
        <w:rPr>
          <w:rFonts w:ascii="Book Antiqua" w:hAnsi="Book Antiqua" w:cs="Arial"/>
        </w:rPr>
        <w:t>9</w:t>
      </w:r>
      <w:r w:rsidR="004553A1">
        <w:rPr>
          <w:rFonts w:ascii="Book Antiqua" w:hAnsi="Book Antiqua" w:cs="Arial"/>
        </w:rPr>
        <w:t>.</w:t>
      </w:r>
      <w:r w:rsidR="004553A1">
        <w:rPr>
          <w:rFonts w:ascii="Book Antiqua" w:hAnsi="Book Antiqua" w:cs="Arial"/>
        </w:rPr>
        <w:tab/>
        <w:t>At paragraphs 35 to 40 the judge addressed the ECO’s con</w:t>
      </w:r>
      <w:r w:rsidR="00E02A7F">
        <w:rPr>
          <w:rFonts w:ascii="Book Antiqua" w:hAnsi="Book Antiqua" w:cs="Arial"/>
        </w:rPr>
        <w:t>cerns.</w:t>
      </w:r>
      <w:r w:rsidR="004553A1">
        <w:rPr>
          <w:rFonts w:ascii="Book Antiqua" w:hAnsi="Book Antiqua" w:cs="Arial"/>
        </w:rPr>
        <w:t xml:space="preserve">  The respondent noted that on the appellant’s application form she stated she had lived at her address for 21 years and one month.  The judge noted that the application form confirmed that it was completed by someone else who was not the appellant or the sponsor and was consistent with the sponsor’s evidence that the form was completed by someone else and that she answered the questions.  The judge found that there was therefore a possibility that the sponsor mistakenly stated how long she had been living at the address rather than the appellant’s length of residence.</w:t>
      </w:r>
    </w:p>
    <w:p w:rsidR="004553A1" w:rsidRDefault="004553A1" w:rsidP="00BF23BB">
      <w:pPr>
        <w:tabs>
          <w:tab w:val="left" w:pos="567"/>
        </w:tabs>
        <w:ind w:left="567" w:hanging="567"/>
        <w:jc w:val="both"/>
        <w:rPr>
          <w:rFonts w:ascii="Book Antiqua" w:hAnsi="Book Antiqua" w:cs="Arial"/>
        </w:rPr>
      </w:pPr>
    </w:p>
    <w:p w:rsidR="004553A1" w:rsidRDefault="00FD78FB" w:rsidP="00BF23BB">
      <w:pPr>
        <w:tabs>
          <w:tab w:val="left" w:pos="567"/>
        </w:tabs>
        <w:ind w:left="567" w:hanging="567"/>
        <w:jc w:val="both"/>
        <w:rPr>
          <w:rFonts w:ascii="Book Antiqua" w:hAnsi="Book Antiqua" w:cs="Arial"/>
        </w:rPr>
      </w:pPr>
      <w:r>
        <w:rPr>
          <w:rFonts w:ascii="Book Antiqua" w:hAnsi="Book Antiqua" w:cs="Arial"/>
        </w:rPr>
        <w:lastRenderedPageBreak/>
        <w:t>10</w:t>
      </w:r>
      <w:r w:rsidR="004553A1">
        <w:rPr>
          <w:rFonts w:ascii="Book Antiqua" w:hAnsi="Book Antiqua" w:cs="Arial"/>
        </w:rPr>
        <w:t>.</w:t>
      </w:r>
      <w:r w:rsidR="004553A1">
        <w:rPr>
          <w:rFonts w:ascii="Book Antiqua" w:hAnsi="Book Antiqua" w:cs="Arial"/>
        </w:rPr>
        <w:tab/>
        <w:t xml:space="preserve">The judge found that the documentary evidence before her confirmed that the date of recording of the appellant’s birth was February 1998.  She therefore found that the appellant had provided sufficient evidence to show that she was born on 10 February 1998 and that she was under the age of 18 at the date of her application.  </w:t>
      </w:r>
    </w:p>
    <w:p w:rsidR="004553A1" w:rsidRDefault="004553A1" w:rsidP="00BF23BB">
      <w:pPr>
        <w:tabs>
          <w:tab w:val="left" w:pos="567"/>
        </w:tabs>
        <w:ind w:left="567" w:hanging="567"/>
        <w:jc w:val="both"/>
        <w:rPr>
          <w:rFonts w:ascii="Book Antiqua" w:hAnsi="Book Antiqua" w:cs="Arial"/>
        </w:rPr>
      </w:pPr>
    </w:p>
    <w:p w:rsidR="004553A1" w:rsidRDefault="00FD78FB" w:rsidP="00BF23BB">
      <w:pPr>
        <w:tabs>
          <w:tab w:val="left" w:pos="567"/>
        </w:tabs>
        <w:ind w:left="567" w:hanging="567"/>
        <w:jc w:val="both"/>
        <w:rPr>
          <w:rFonts w:ascii="Book Antiqua" w:hAnsi="Book Antiqua" w:cs="Arial"/>
        </w:rPr>
      </w:pPr>
      <w:r>
        <w:rPr>
          <w:rFonts w:ascii="Book Antiqua" w:hAnsi="Book Antiqua" w:cs="Arial"/>
        </w:rPr>
        <w:t>11</w:t>
      </w:r>
      <w:r w:rsidR="004553A1">
        <w:rPr>
          <w:rFonts w:ascii="Book Antiqua" w:hAnsi="Book Antiqua" w:cs="Arial"/>
        </w:rPr>
        <w:t>.</w:t>
      </w:r>
      <w:r w:rsidR="004553A1">
        <w:rPr>
          <w:rFonts w:ascii="Book Antiqua" w:hAnsi="Book Antiqua" w:cs="Arial"/>
        </w:rPr>
        <w:tab/>
        <w:t xml:space="preserve">The respondent was not also satisfied that there were serious and compelling family or other considerations which made exclusion of the child undesirable.  The respondent stated that the death certificate for the appellant’s mother was only issued some fourteen years after the claimed death of the mother.  The respondent also stated that the appellant had not provided the death certificate for her father and that the sponsor did not become the legal guardian of the appellant </w:t>
      </w:r>
      <w:r w:rsidR="001D5FB8">
        <w:rPr>
          <w:rFonts w:ascii="Book Antiqua" w:hAnsi="Book Antiqua" w:cs="Arial"/>
        </w:rPr>
        <w:t>until</w:t>
      </w:r>
      <w:r w:rsidR="004553A1">
        <w:rPr>
          <w:rFonts w:ascii="Book Antiqua" w:hAnsi="Book Antiqua" w:cs="Arial"/>
        </w:rPr>
        <w:t xml:space="preserve"> 2013 and that she had other family members who could support her in </w:t>
      </w:r>
      <w:smartTag w:uri="urn:schemas-microsoft-com:office:smarttags" w:element="country-region">
        <w:smartTag w:uri="urn:schemas-microsoft-com:office:smarttags" w:element="place">
          <w:r w:rsidR="004553A1">
            <w:rPr>
              <w:rFonts w:ascii="Book Antiqua" w:hAnsi="Book Antiqua" w:cs="Arial"/>
            </w:rPr>
            <w:t>Pakistan</w:t>
          </w:r>
        </w:smartTag>
      </w:smartTag>
      <w:r w:rsidR="004553A1">
        <w:rPr>
          <w:rFonts w:ascii="Book Antiqua" w:hAnsi="Book Antiqua" w:cs="Arial"/>
        </w:rPr>
        <w:t xml:space="preserve">.  The respondent also noted that the appellant was studying in </w:t>
      </w:r>
      <w:smartTag w:uri="urn:schemas-microsoft-com:office:smarttags" w:element="country-region">
        <w:smartTag w:uri="urn:schemas-microsoft-com:office:smarttags" w:element="place">
          <w:r w:rsidR="004553A1">
            <w:rPr>
              <w:rFonts w:ascii="Book Antiqua" w:hAnsi="Book Antiqua" w:cs="Arial"/>
            </w:rPr>
            <w:t>Pakistan</w:t>
          </w:r>
        </w:smartTag>
      </w:smartTag>
      <w:r w:rsidR="004553A1">
        <w:rPr>
          <w:rFonts w:ascii="Book Antiqua" w:hAnsi="Book Antiqua" w:cs="Arial"/>
        </w:rPr>
        <w:t xml:space="preserve"> and that she was living in a family property.</w:t>
      </w:r>
    </w:p>
    <w:p w:rsidR="004553A1" w:rsidRDefault="004553A1" w:rsidP="00BF23BB">
      <w:pPr>
        <w:tabs>
          <w:tab w:val="left" w:pos="567"/>
        </w:tabs>
        <w:ind w:left="567" w:hanging="567"/>
        <w:jc w:val="both"/>
        <w:rPr>
          <w:rFonts w:ascii="Book Antiqua" w:hAnsi="Book Antiqua" w:cs="Arial"/>
        </w:rPr>
      </w:pPr>
    </w:p>
    <w:p w:rsidR="004553A1" w:rsidRDefault="00FD78FB" w:rsidP="00BF23BB">
      <w:pPr>
        <w:tabs>
          <w:tab w:val="left" w:pos="567"/>
        </w:tabs>
        <w:ind w:left="567" w:hanging="567"/>
        <w:jc w:val="both"/>
        <w:rPr>
          <w:rFonts w:ascii="Book Antiqua" w:hAnsi="Book Antiqua" w:cs="Arial"/>
        </w:rPr>
      </w:pPr>
      <w:r>
        <w:rPr>
          <w:rFonts w:ascii="Book Antiqua" w:hAnsi="Book Antiqua" w:cs="Arial"/>
        </w:rPr>
        <w:t>12</w:t>
      </w:r>
      <w:r w:rsidR="004553A1">
        <w:rPr>
          <w:rFonts w:ascii="Book Antiqua" w:hAnsi="Book Antiqua" w:cs="Arial"/>
        </w:rPr>
        <w:t>.</w:t>
      </w:r>
      <w:r w:rsidR="004553A1">
        <w:rPr>
          <w:rFonts w:ascii="Book Antiqua" w:hAnsi="Book Antiqua" w:cs="Arial"/>
        </w:rPr>
        <w:tab/>
      </w:r>
      <w:r w:rsidR="00ED4F7B">
        <w:rPr>
          <w:rFonts w:ascii="Book Antiqua" w:hAnsi="Book Antiqua" w:cs="Arial"/>
        </w:rPr>
        <w:t>The judge considered the relevant part of paragra</w:t>
      </w:r>
      <w:r w:rsidR="00E02A7F">
        <w:rPr>
          <w:rFonts w:ascii="Book Antiqua" w:hAnsi="Book Antiqua" w:cs="Arial"/>
        </w:rPr>
        <w:t>ph 297 of the Immigration Rules by relying</w:t>
      </w:r>
      <w:r w:rsidR="001D5FB8">
        <w:rPr>
          <w:rFonts w:ascii="Book Antiqua" w:hAnsi="Book Antiqua" w:cs="Arial"/>
        </w:rPr>
        <w:t xml:space="preserve"> on the decision in </w:t>
      </w:r>
      <w:r w:rsidR="001D5FB8" w:rsidRPr="00ED4F7B">
        <w:rPr>
          <w:rFonts w:ascii="Book Antiqua" w:hAnsi="Book Antiqua" w:cs="Arial"/>
          <w:b/>
          <w:u w:val="single"/>
        </w:rPr>
        <w:t>Mundeba</w:t>
      </w:r>
      <w:r w:rsidR="001D5FB8">
        <w:rPr>
          <w:rFonts w:ascii="Book Antiqua" w:hAnsi="Book Antiqua" w:cs="Arial"/>
          <w:b/>
        </w:rPr>
        <w:t xml:space="preserve"> (s. 55 and paragraph</w:t>
      </w:r>
      <w:r w:rsidR="001D5FB8" w:rsidRPr="00ED4F7B">
        <w:rPr>
          <w:rFonts w:ascii="Book Antiqua" w:hAnsi="Book Antiqua" w:cs="Arial"/>
          <w:b/>
        </w:rPr>
        <w:t xml:space="preserve"> 297(i)(f)) [2013] UKUT 00088(IAC)</w:t>
      </w:r>
      <w:r w:rsidR="001D5FB8">
        <w:rPr>
          <w:rFonts w:ascii="Book Antiqua" w:hAnsi="Book Antiqua" w:cs="Arial"/>
        </w:rPr>
        <w:t xml:space="preserve">.  </w:t>
      </w:r>
    </w:p>
    <w:p w:rsidR="00ED4F7B" w:rsidRDefault="00ED4F7B" w:rsidP="00BF23BB">
      <w:pPr>
        <w:tabs>
          <w:tab w:val="left" w:pos="567"/>
        </w:tabs>
        <w:ind w:left="567" w:hanging="567"/>
        <w:jc w:val="both"/>
        <w:rPr>
          <w:rFonts w:ascii="Book Antiqua" w:hAnsi="Book Antiqua" w:cs="Arial"/>
        </w:rPr>
      </w:pPr>
    </w:p>
    <w:p w:rsidR="00ED4F7B" w:rsidRDefault="00FD78FB" w:rsidP="00BF23BB">
      <w:pPr>
        <w:tabs>
          <w:tab w:val="left" w:pos="567"/>
        </w:tabs>
        <w:ind w:left="567" w:hanging="567"/>
        <w:jc w:val="both"/>
        <w:rPr>
          <w:rFonts w:ascii="Book Antiqua" w:hAnsi="Book Antiqua" w:cs="Arial"/>
        </w:rPr>
      </w:pPr>
      <w:r>
        <w:rPr>
          <w:rFonts w:ascii="Book Antiqua" w:hAnsi="Book Antiqua" w:cs="Arial"/>
        </w:rPr>
        <w:t>13</w:t>
      </w:r>
      <w:r w:rsidR="00ED4F7B">
        <w:rPr>
          <w:rFonts w:ascii="Book Antiqua" w:hAnsi="Book Antiqua" w:cs="Arial"/>
        </w:rPr>
        <w:t>.</w:t>
      </w:r>
      <w:r w:rsidR="00ED4F7B">
        <w:rPr>
          <w:rFonts w:ascii="Book Antiqua" w:hAnsi="Book Antiqua" w:cs="Arial"/>
        </w:rPr>
        <w:tab/>
        <w:t>The judge stated that t</w:t>
      </w:r>
      <w:r w:rsidR="00E02A7F">
        <w:rPr>
          <w:rFonts w:ascii="Book Antiqua" w:hAnsi="Book Antiqua" w:cs="Arial"/>
        </w:rPr>
        <w:t>his was</w:t>
      </w:r>
      <w:r w:rsidR="00ED4F7B">
        <w:rPr>
          <w:rFonts w:ascii="Book Antiqua" w:hAnsi="Book Antiqua" w:cs="Arial"/>
        </w:rPr>
        <w:t xml:space="preserve"> a human rights appeal.  In assessing the appellant’s human rights appeal, the judge took into </w:t>
      </w:r>
      <w:r w:rsidR="001D5FB8">
        <w:rPr>
          <w:rFonts w:ascii="Book Antiqua" w:hAnsi="Book Antiqua" w:cs="Arial"/>
        </w:rPr>
        <w:t>account</w:t>
      </w:r>
      <w:r w:rsidR="00ED4F7B">
        <w:rPr>
          <w:rFonts w:ascii="Book Antiqua" w:hAnsi="Book Antiqua" w:cs="Arial"/>
        </w:rPr>
        <w:t xml:space="preserve"> the Immigration Rules (which are a reflection of the respondent’s policy), relevant case law, Section 55 of the Borders, Citizenship and Immigration Act 2009, Secretary of State 117B of the Nationality, Immigration and Asylum Act 2002 as well as the </w:t>
      </w:r>
      <w:proofErr w:type="gramStart"/>
      <w:r w:rsidR="00ED4F7B">
        <w:rPr>
          <w:rFonts w:ascii="Book Antiqua" w:hAnsi="Book Antiqua" w:cs="Arial"/>
        </w:rPr>
        <w:t>five step</w:t>
      </w:r>
      <w:proofErr w:type="gramEnd"/>
      <w:r w:rsidR="00ED4F7B">
        <w:rPr>
          <w:rFonts w:ascii="Book Antiqua" w:hAnsi="Book Antiqua" w:cs="Arial"/>
        </w:rPr>
        <w:t xml:space="preserve"> process set out in </w:t>
      </w:r>
      <w:r w:rsidR="00ED4F7B" w:rsidRPr="00ED4F7B">
        <w:rPr>
          <w:rFonts w:ascii="Book Antiqua" w:hAnsi="Book Antiqua" w:cs="Arial"/>
          <w:b/>
          <w:u w:val="single"/>
        </w:rPr>
        <w:t>Razgar</w:t>
      </w:r>
      <w:r w:rsidR="00ED4F7B">
        <w:rPr>
          <w:rFonts w:ascii="Book Antiqua" w:hAnsi="Book Antiqua" w:cs="Arial"/>
        </w:rPr>
        <w:t>.</w:t>
      </w:r>
    </w:p>
    <w:p w:rsidR="00ED4F7B" w:rsidRDefault="00ED4F7B" w:rsidP="00BF23BB">
      <w:pPr>
        <w:tabs>
          <w:tab w:val="left" w:pos="567"/>
        </w:tabs>
        <w:ind w:left="567" w:hanging="567"/>
        <w:jc w:val="both"/>
        <w:rPr>
          <w:rFonts w:ascii="Book Antiqua" w:hAnsi="Book Antiqua" w:cs="Arial"/>
        </w:rPr>
      </w:pPr>
    </w:p>
    <w:p w:rsidR="00ED4F7B" w:rsidRDefault="00FD78FB" w:rsidP="00BF23BB">
      <w:pPr>
        <w:tabs>
          <w:tab w:val="left" w:pos="567"/>
        </w:tabs>
        <w:ind w:left="567" w:hanging="567"/>
        <w:jc w:val="both"/>
        <w:rPr>
          <w:rFonts w:ascii="Book Antiqua" w:hAnsi="Book Antiqua" w:cs="Arial"/>
        </w:rPr>
      </w:pPr>
      <w:r>
        <w:rPr>
          <w:rFonts w:ascii="Book Antiqua" w:hAnsi="Book Antiqua" w:cs="Arial"/>
        </w:rPr>
        <w:t>14</w:t>
      </w:r>
      <w:r w:rsidR="00ED4F7B">
        <w:rPr>
          <w:rFonts w:ascii="Book Antiqua" w:hAnsi="Book Antiqua" w:cs="Arial"/>
        </w:rPr>
        <w:t>.</w:t>
      </w:r>
      <w:r w:rsidR="00ED4F7B">
        <w:rPr>
          <w:rFonts w:ascii="Book Antiqua" w:hAnsi="Book Antiqua" w:cs="Arial"/>
        </w:rPr>
        <w:tab/>
        <w:t>The judge made findings which are set out at paragraphs 44 to 53.</w:t>
      </w:r>
    </w:p>
    <w:p w:rsidR="00ED4F7B" w:rsidRDefault="00ED4F7B" w:rsidP="00BF23BB">
      <w:pPr>
        <w:tabs>
          <w:tab w:val="left" w:pos="567"/>
        </w:tabs>
        <w:ind w:left="567" w:hanging="567"/>
        <w:jc w:val="both"/>
        <w:rPr>
          <w:rFonts w:ascii="Book Antiqua" w:hAnsi="Book Antiqua" w:cs="Arial"/>
        </w:rPr>
      </w:pPr>
    </w:p>
    <w:p w:rsidR="00ED4F7B" w:rsidRDefault="00FD78FB" w:rsidP="00BF23BB">
      <w:pPr>
        <w:tabs>
          <w:tab w:val="left" w:pos="567"/>
        </w:tabs>
        <w:ind w:left="567" w:hanging="567"/>
        <w:jc w:val="both"/>
        <w:rPr>
          <w:rFonts w:ascii="Book Antiqua" w:hAnsi="Book Antiqua" w:cs="Arial"/>
        </w:rPr>
      </w:pPr>
      <w:r>
        <w:rPr>
          <w:rFonts w:ascii="Book Antiqua" w:hAnsi="Book Antiqua" w:cs="Arial"/>
        </w:rPr>
        <w:t>15</w:t>
      </w:r>
      <w:r w:rsidR="00ED4F7B">
        <w:rPr>
          <w:rFonts w:ascii="Book Antiqua" w:hAnsi="Book Antiqua" w:cs="Arial"/>
        </w:rPr>
        <w:t>.</w:t>
      </w:r>
      <w:r w:rsidR="00ED4F7B">
        <w:rPr>
          <w:rFonts w:ascii="Book Antiqua" w:hAnsi="Book Antiqua" w:cs="Arial"/>
        </w:rPr>
        <w:tab/>
        <w:t xml:space="preserve">The judge found that there was some evidence before her to suggest that the sponsor was acting as the appellant’s guardian and that the appellant’s birth parents have died.  The judge said the respondent was critical of this evidence and </w:t>
      </w:r>
      <w:proofErr w:type="gramStart"/>
      <w:r w:rsidR="00ED4F7B">
        <w:rPr>
          <w:rFonts w:ascii="Book Antiqua" w:hAnsi="Book Antiqua" w:cs="Arial"/>
        </w:rPr>
        <w:t>made reference</w:t>
      </w:r>
      <w:proofErr w:type="gramEnd"/>
      <w:r w:rsidR="00ED4F7B">
        <w:rPr>
          <w:rFonts w:ascii="Book Antiqua" w:hAnsi="Book Antiqua" w:cs="Arial"/>
        </w:rPr>
        <w:t xml:space="preserve"> to it being issued in 2013, but a close reading of the documents suggested that it was a copy from the register rather than the death was registered in 2013.  The judge found that the copy of the entry confirms that the appellant’s mother died on 4 January 1999 and that the death was registered on 11 January 1999.  A copy of that register was then obtained in 2013.  The judge said there was a further copy of the register of death for the appellant’s father which recorded his date of death as 15 August 2006 and the date of the entry into the </w:t>
      </w:r>
      <w:r w:rsidR="001D5FB8">
        <w:rPr>
          <w:rFonts w:ascii="Book Antiqua" w:hAnsi="Book Antiqua" w:cs="Arial"/>
        </w:rPr>
        <w:t>register</w:t>
      </w:r>
      <w:r w:rsidR="00ED4F7B">
        <w:rPr>
          <w:rFonts w:ascii="Book Antiqua" w:hAnsi="Book Antiqua" w:cs="Arial"/>
        </w:rPr>
        <w:t xml:space="preserve"> as 22 August 2008.  In the light of the evidence the judge found that it is more likely than not that the appellant’s parents have died.  The sponsor stated that the appellant moved to live with her after the death of her father.  The judge found there was very little evidence of this before her other than the sponsor’s evidence and given that the father was still alive after the mother’s death, it seemed to the judge that the appellant may well have remained living with her father after her mother’s death.  The judge said there was evidence before her of the sponsor being made the appellant’s guardian in 2013.  The sponsor stated that she did not bother with the guardianship documents prior to this date because she did not </w:t>
      </w:r>
      <w:r>
        <w:rPr>
          <w:rFonts w:ascii="Book Antiqua" w:hAnsi="Book Antiqua" w:cs="Arial"/>
        </w:rPr>
        <w:t xml:space="preserve">need them for anything.  However, it seemed strange to the judge that if the sponsor were in effect the appellant’s sole guardian between 2006 and 2013 that she would not have </w:t>
      </w:r>
      <w:r>
        <w:rPr>
          <w:rFonts w:ascii="Book Antiqua" w:hAnsi="Book Antiqua" w:cs="Arial"/>
        </w:rPr>
        <w:lastRenderedPageBreak/>
        <w:t xml:space="preserve">required some documentation to confirm this, even if only for official purposes such as school registration or medical treatment.  </w:t>
      </w:r>
      <w:r w:rsidR="00ED4F7B">
        <w:rPr>
          <w:rFonts w:ascii="Book Antiqua" w:hAnsi="Book Antiqua" w:cs="Arial"/>
        </w:rPr>
        <w:t xml:space="preserve"> </w:t>
      </w:r>
    </w:p>
    <w:p w:rsidR="00FD78FB" w:rsidRDefault="00FD78FB" w:rsidP="00BF23BB">
      <w:pPr>
        <w:tabs>
          <w:tab w:val="left" w:pos="567"/>
        </w:tabs>
        <w:ind w:left="567" w:hanging="567"/>
        <w:jc w:val="both"/>
        <w:rPr>
          <w:rFonts w:ascii="Book Antiqua" w:hAnsi="Book Antiqua" w:cs="Arial"/>
        </w:rPr>
      </w:pPr>
    </w:p>
    <w:p w:rsidR="00FD78FB" w:rsidRDefault="00FD78FB" w:rsidP="00BF23BB">
      <w:pPr>
        <w:tabs>
          <w:tab w:val="left" w:pos="567"/>
        </w:tabs>
        <w:ind w:left="567" w:hanging="567"/>
        <w:jc w:val="both"/>
        <w:rPr>
          <w:rFonts w:ascii="Book Antiqua" w:hAnsi="Book Antiqua" w:cs="Arial"/>
        </w:rPr>
      </w:pPr>
      <w:r>
        <w:rPr>
          <w:rFonts w:ascii="Book Antiqua" w:hAnsi="Book Antiqua" w:cs="Arial"/>
        </w:rPr>
        <w:t>16.</w:t>
      </w:r>
      <w:r>
        <w:rPr>
          <w:rFonts w:ascii="Book Antiqua" w:hAnsi="Book Antiqua" w:cs="Arial"/>
        </w:rPr>
        <w:tab/>
        <w:t>Because the documents show</w:t>
      </w:r>
      <w:r w:rsidR="00E02A7F">
        <w:rPr>
          <w:rFonts w:ascii="Book Antiqua" w:hAnsi="Book Antiqua" w:cs="Arial"/>
        </w:rPr>
        <w:t>ed</w:t>
      </w:r>
      <w:r>
        <w:rPr>
          <w:rFonts w:ascii="Book Antiqua" w:hAnsi="Book Antiqua" w:cs="Arial"/>
        </w:rPr>
        <w:t xml:space="preserve"> that the sponsor was made the guardian of the appellant in 2013, the judge f</w:t>
      </w:r>
      <w:r w:rsidR="00E02A7F">
        <w:rPr>
          <w:rFonts w:ascii="Book Antiqua" w:hAnsi="Book Antiqua" w:cs="Arial"/>
        </w:rPr>
        <w:t>ound that it wa</w:t>
      </w:r>
      <w:r>
        <w:rPr>
          <w:rFonts w:ascii="Book Antiqua" w:hAnsi="Book Antiqua" w:cs="Arial"/>
        </w:rPr>
        <w:t>s more li</w:t>
      </w:r>
      <w:r w:rsidR="00E02A7F">
        <w:rPr>
          <w:rFonts w:ascii="Book Antiqua" w:hAnsi="Book Antiqua" w:cs="Arial"/>
        </w:rPr>
        <w:t>kely than not that the sponsor wa</w:t>
      </w:r>
      <w:r>
        <w:rPr>
          <w:rFonts w:ascii="Book Antiqua" w:hAnsi="Book Antiqua" w:cs="Arial"/>
        </w:rPr>
        <w:t xml:space="preserve">s the formal guardian of the appellant.  </w:t>
      </w:r>
    </w:p>
    <w:p w:rsidR="00FD78FB" w:rsidRDefault="00FD78FB" w:rsidP="00BF23BB">
      <w:pPr>
        <w:tabs>
          <w:tab w:val="left" w:pos="567"/>
        </w:tabs>
        <w:ind w:left="567" w:hanging="567"/>
        <w:jc w:val="both"/>
        <w:rPr>
          <w:rFonts w:ascii="Book Antiqua" w:hAnsi="Book Antiqua" w:cs="Arial"/>
        </w:rPr>
      </w:pPr>
    </w:p>
    <w:p w:rsidR="00FD78FB" w:rsidRDefault="00FD78FB" w:rsidP="00BF23BB">
      <w:pPr>
        <w:tabs>
          <w:tab w:val="left" w:pos="567"/>
        </w:tabs>
        <w:ind w:left="567" w:hanging="567"/>
        <w:jc w:val="both"/>
        <w:rPr>
          <w:rFonts w:ascii="Book Antiqua" w:hAnsi="Book Antiqua" w:cs="Arial"/>
        </w:rPr>
      </w:pPr>
      <w:r>
        <w:rPr>
          <w:rFonts w:ascii="Book Antiqua" w:hAnsi="Book Antiqua" w:cs="Arial"/>
        </w:rPr>
        <w:t>17.</w:t>
      </w:r>
      <w:r>
        <w:rPr>
          <w:rFonts w:ascii="Book Antiqua" w:hAnsi="Book Antiqua" w:cs="Arial"/>
        </w:rPr>
        <w:tab/>
        <w:t xml:space="preserve">The judge found that the appellant does have a family life with the sponsor and her husband and that the decision is an interference with that family life because it prevents the appellant from continuing her family life with the sponsor and the sponsor’s husband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w:t>
      </w:r>
    </w:p>
    <w:p w:rsidR="00FD78FB" w:rsidRDefault="00FD78FB" w:rsidP="00BF23BB">
      <w:pPr>
        <w:tabs>
          <w:tab w:val="left" w:pos="567"/>
        </w:tabs>
        <w:ind w:left="567" w:hanging="567"/>
        <w:jc w:val="both"/>
        <w:rPr>
          <w:rFonts w:ascii="Book Antiqua" w:hAnsi="Book Antiqua" w:cs="Arial"/>
        </w:rPr>
      </w:pPr>
    </w:p>
    <w:p w:rsidR="00FD78FB" w:rsidRDefault="00FD78FB" w:rsidP="00BF23BB">
      <w:pPr>
        <w:tabs>
          <w:tab w:val="left" w:pos="567"/>
        </w:tabs>
        <w:ind w:left="567" w:hanging="567"/>
        <w:jc w:val="both"/>
        <w:rPr>
          <w:rFonts w:ascii="Book Antiqua" w:hAnsi="Book Antiqua" w:cs="Arial"/>
        </w:rPr>
      </w:pPr>
      <w:r>
        <w:rPr>
          <w:rFonts w:ascii="Book Antiqua" w:hAnsi="Book Antiqua" w:cs="Arial"/>
        </w:rPr>
        <w:t>18.</w:t>
      </w:r>
      <w:r>
        <w:rPr>
          <w:rFonts w:ascii="Book Antiqua" w:hAnsi="Book Antiqua" w:cs="Arial"/>
        </w:rPr>
        <w:tab/>
        <w:t xml:space="preserve">The judge found that the decision is in accordance with the law to the extent that there is clearly an identifiable set of Immigration Rules which have been applied by the respondent.  </w:t>
      </w:r>
    </w:p>
    <w:p w:rsidR="00FD78FB" w:rsidRDefault="00FD78FB" w:rsidP="00BF23BB">
      <w:pPr>
        <w:tabs>
          <w:tab w:val="left" w:pos="567"/>
        </w:tabs>
        <w:ind w:left="567" w:hanging="567"/>
        <w:jc w:val="both"/>
        <w:rPr>
          <w:rFonts w:ascii="Book Antiqua" w:hAnsi="Book Antiqua" w:cs="Arial"/>
        </w:rPr>
      </w:pPr>
    </w:p>
    <w:p w:rsidR="00FD78FB" w:rsidRDefault="00FD78FB" w:rsidP="00BF23BB">
      <w:pPr>
        <w:tabs>
          <w:tab w:val="left" w:pos="567"/>
        </w:tabs>
        <w:ind w:left="567" w:hanging="567"/>
        <w:jc w:val="both"/>
        <w:rPr>
          <w:rFonts w:ascii="Book Antiqua" w:hAnsi="Book Antiqua" w:cs="Arial"/>
        </w:rPr>
      </w:pPr>
      <w:r>
        <w:rPr>
          <w:rFonts w:ascii="Book Antiqua" w:hAnsi="Book Antiqua" w:cs="Arial"/>
        </w:rPr>
        <w:t>19.</w:t>
      </w:r>
      <w:r>
        <w:rPr>
          <w:rFonts w:ascii="Book Antiqua" w:hAnsi="Book Antiqua" w:cs="Arial"/>
        </w:rPr>
        <w:tab/>
        <w:t xml:space="preserve">The judge then considered whether the decision is a necessary, justified and proportionate decision.  In making this assessment, she considered whether there are any serious and </w:t>
      </w:r>
      <w:r w:rsidR="001D5FB8">
        <w:rPr>
          <w:rFonts w:ascii="Book Antiqua" w:hAnsi="Book Antiqua" w:cs="Arial"/>
        </w:rPr>
        <w:t>compelling</w:t>
      </w:r>
      <w:r>
        <w:rPr>
          <w:rFonts w:ascii="Book Antiqua" w:hAnsi="Book Antiqua" w:cs="Arial"/>
        </w:rPr>
        <w:t xml:space="preserve"> family or other considerations which make the exclusion of the appellant from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undesirable as well as wider factors.</w:t>
      </w:r>
    </w:p>
    <w:p w:rsidR="00FD78FB" w:rsidRDefault="00FD78FB" w:rsidP="00BF23BB">
      <w:pPr>
        <w:tabs>
          <w:tab w:val="left" w:pos="567"/>
        </w:tabs>
        <w:ind w:left="567" w:hanging="567"/>
        <w:jc w:val="both"/>
        <w:rPr>
          <w:rFonts w:ascii="Book Antiqua" w:hAnsi="Book Antiqua" w:cs="Arial"/>
        </w:rPr>
      </w:pPr>
    </w:p>
    <w:p w:rsidR="00FD78FB" w:rsidRDefault="00FD78FB" w:rsidP="00BF23BB">
      <w:pPr>
        <w:tabs>
          <w:tab w:val="left" w:pos="567"/>
        </w:tabs>
        <w:ind w:left="567" w:hanging="567"/>
        <w:jc w:val="both"/>
        <w:rPr>
          <w:rFonts w:ascii="Book Antiqua" w:hAnsi="Book Antiqua" w:cs="Arial"/>
        </w:rPr>
      </w:pPr>
      <w:r>
        <w:rPr>
          <w:rFonts w:ascii="Book Antiqua" w:hAnsi="Book Antiqua" w:cs="Arial"/>
        </w:rPr>
        <w:t>20.</w:t>
      </w:r>
      <w:r>
        <w:rPr>
          <w:rFonts w:ascii="Book Antiqua" w:hAnsi="Book Antiqua" w:cs="Arial"/>
        </w:rPr>
        <w:tab/>
        <w:t xml:space="preserve">The judge noted that when the appellant applied for entry clearance in December 2015 she was 17 years and 9 months old.  She has lived in </w:t>
      </w:r>
      <w:smartTag w:uri="urn:schemas-microsoft-com:office:smarttags" w:element="country-region">
        <w:r>
          <w:rPr>
            <w:rFonts w:ascii="Book Antiqua" w:hAnsi="Book Antiqua" w:cs="Arial"/>
          </w:rPr>
          <w:t>Pakistan</w:t>
        </w:r>
      </w:smartTag>
      <w:r>
        <w:rPr>
          <w:rFonts w:ascii="Book Antiqua" w:hAnsi="Book Antiqua" w:cs="Arial"/>
        </w:rPr>
        <w:t xml:space="preserve"> her whole life and has half-brothers and extended family members in </w:t>
      </w:r>
      <w:smartTag w:uri="urn:schemas-microsoft-com:office:smarttags" w:element="country-region">
        <w:smartTag w:uri="urn:schemas-microsoft-com:office:smarttags" w:element="place">
          <w:r>
            <w:rPr>
              <w:rFonts w:ascii="Book Antiqua" w:hAnsi="Book Antiqua" w:cs="Arial"/>
            </w:rPr>
            <w:t>Pakistan</w:t>
          </w:r>
        </w:smartTag>
      </w:smartTag>
      <w:r>
        <w:rPr>
          <w:rFonts w:ascii="Book Antiqua" w:hAnsi="Book Antiqua" w:cs="Arial"/>
        </w:rPr>
        <w:t xml:space="preserve">.  She lives in the family home in </w:t>
      </w:r>
      <w:smartTag w:uri="urn:schemas-microsoft-com:office:smarttags" w:element="country-region">
        <w:smartTag w:uri="urn:schemas-microsoft-com:office:smarttags" w:element="place">
          <w:r>
            <w:rPr>
              <w:rFonts w:ascii="Book Antiqua" w:hAnsi="Book Antiqua" w:cs="Arial"/>
            </w:rPr>
            <w:t>Pakistan</w:t>
          </w:r>
        </w:smartTag>
      </w:smartTag>
      <w:r>
        <w:rPr>
          <w:rFonts w:ascii="Book Antiqua" w:hAnsi="Book Antiqua" w:cs="Arial"/>
        </w:rPr>
        <w:t xml:space="preserve">.  The sponsor’s daughter is currently living with her, according to the sponsor.  The judge said there was no evidence to support the sponsor’s evidence that her daughter cannot remain there because she is married and it is expected that she will live with her in-laws.  There was no witness statement from the sponsor’s daughter and her husband, or even evidence that she had married as stated.  The judge felt that the sponsor and the husband sought to exaggerate the difficulties faced by the appellant in </w:t>
      </w:r>
      <w:smartTag w:uri="urn:schemas-microsoft-com:office:smarttags" w:element="country-region">
        <w:smartTag w:uri="urn:schemas-microsoft-com:office:smarttags" w:element="place">
          <w:r>
            <w:rPr>
              <w:rFonts w:ascii="Book Antiqua" w:hAnsi="Book Antiqua" w:cs="Arial"/>
            </w:rPr>
            <w:t>Pakistan</w:t>
          </w:r>
        </w:smartTag>
      </w:smartTag>
      <w:r>
        <w:rPr>
          <w:rFonts w:ascii="Book Antiqua" w:hAnsi="Book Antiqua" w:cs="Arial"/>
        </w:rPr>
        <w:t>.</w:t>
      </w:r>
    </w:p>
    <w:p w:rsidR="00FD78FB" w:rsidRDefault="00FD78FB" w:rsidP="00BF23BB">
      <w:pPr>
        <w:tabs>
          <w:tab w:val="left" w:pos="567"/>
        </w:tabs>
        <w:ind w:left="567" w:hanging="567"/>
        <w:jc w:val="both"/>
        <w:rPr>
          <w:rFonts w:ascii="Book Antiqua" w:hAnsi="Book Antiqua" w:cs="Arial"/>
        </w:rPr>
      </w:pPr>
    </w:p>
    <w:p w:rsidR="00FD78FB" w:rsidRDefault="00FD78FB" w:rsidP="00BF23BB">
      <w:pPr>
        <w:tabs>
          <w:tab w:val="left" w:pos="567"/>
        </w:tabs>
        <w:ind w:left="567" w:hanging="567"/>
        <w:jc w:val="both"/>
        <w:rPr>
          <w:rFonts w:ascii="Book Antiqua" w:hAnsi="Book Antiqua" w:cs="Arial"/>
        </w:rPr>
      </w:pPr>
      <w:r>
        <w:rPr>
          <w:rFonts w:ascii="Book Antiqua" w:hAnsi="Book Antiqua" w:cs="Arial"/>
        </w:rPr>
        <w:t>21.</w:t>
      </w:r>
      <w:r>
        <w:rPr>
          <w:rFonts w:ascii="Book Antiqua" w:hAnsi="Book Antiqua" w:cs="Arial"/>
        </w:rPr>
        <w:tab/>
        <w:t xml:space="preserve">The judge found that the appellant has two half-brothers in </w:t>
      </w:r>
      <w:smartTag w:uri="urn:schemas-microsoft-com:office:smarttags" w:element="country-region">
        <w:smartTag w:uri="urn:schemas-microsoft-com:office:smarttags" w:element="place">
          <w:r>
            <w:rPr>
              <w:rFonts w:ascii="Book Antiqua" w:hAnsi="Book Antiqua" w:cs="Arial"/>
            </w:rPr>
            <w:t>Pakistan</w:t>
          </w:r>
        </w:smartTag>
      </w:smartTag>
      <w:r>
        <w:rPr>
          <w:rFonts w:ascii="Book Antiqua" w:hAnsi="Book Antiqua" w:cs="Arial"/>
        </w:rPr>
        <w:t xml:space="preserve">, but again the sponsor and her husband sought to </w:t>
      </w:r>
      <w:r w:rsidR="001D5FB8">
        <w:rPr>
          <w:rFonts w:ascii="Book Antiqua" w:hAnsi="Book Antiqua" w:cs="Arial"/>
        </w:rPr>
        <w:t>portray</w:t>
      </w:r>
      <w:r>
        <w:rPr>
          <w:rFonts w:ascii="Book Antiqua" w:hAnsi="Book Antiqua" w:cs="Arial"/>
        </w:rPr>
        <w:t xml:space="preserve"> a situation where, although they had a good relationship with them, the half-brothers did not accept the appellant.  The judge said the appellant</w:t>
      </w:r>
      <w:r w:rsidR="00E02A7F">
        <w:rPr>
          <w:rFonts w:ascii="Book Antiqua" w:hAnsi="Book Antiqua" w:cs="Arial"/>
        </w:rPr>
        <w:t xml:space="preserve"> also</w:t>
      </w:r>
      <w:r>
        <w:rPr>
          <w:rFonts w:ascii="Book Antiqua" w:hAnsi="Book Antiqua" w:cs="Arial"/>
        </w:rPr>
        <w:t xml:space="preserve"> has two other half-brothers; the sponsor’s husband and Arif Khan, both of whom live in the UK.  They do not appear to have the same qualms of accepting the appellant and she found it hard to believe that of all the family the only ones who do not accept the appellant happen to be the two half-brothers in </w:t>
      </w:r>
      <w:smartTag w:uri="urn:schemas-microsoft-com:office:smarttags" w:element="country-region">
        <w:smartTag w:uri="urn:schemas-microsoft-com:office:smarttags" w:element="place">
          <w:r>
            <w:rPr>
              <w:rFonts w:ascii="Book Antiqua" w:hAnsi="Book Antiqua" w:cs="Arial"/>
            </w:rPr>
            <w:t>Pakistan</w:t>
          </w:r>
        </w:smartTag>
      </w:smartTag>
      <w:r>
        <w:rPr>
          <w:rFonts w:ascii="Book Antiqua" w:hAnsi="Book Antiqua" w:cs="Arial"/>
        </w:rPr>
        <w:t xml:space="preserve">.  They were happy to provide affidavits in support of the sponsor’s application to be the appellant’s guardian and it was clear from the oral evidence that they visit the family when the sponsor and her husband are in </w:t>
      </w:r>
      <w:smartTag w:uri="urn:schemas-microsoft-com:office:smarttags" w:element="country-region">
        <w:smartTag w:uri="urn:schemas-microsoft-com:office:smarttags" w:element="place">
          <w:r>
            <w:rPr>
              <w:rFonts w:ascii="Book Antiqua" w:hAnsi="Book Antiqua" w:cs="Arial"/>
            </w:rPr>
            <w:t>Pakistan</w:t>
          </w:r>
        </w:smartTag>
      </w:smartTag>
      <w:r>
        <w:rPr>
          <w:rFonts w:ascii="Book Antiqua" w:hAnsi="Book Antiqua" w:cs="Arial"/>
        </w:rPr>
        <w:t xml:space="preserve">.  The judge found that it is more likely that the two half-brothers in </w:t>
      </w:r>
      <w:smartTag w:uri="urn:schemas-microsoft-com:office:smarttags" w:element="country-region">
        <w:smartTag w:uri="urn:schemas-microsoft-com:office:smarttags" w:element="place">
          <w:r>
            <w:rPr>
              <w:rFonts w:ascii="Book Antiqua" w:hAnsi="Book Antiqua" w:cs="Arial"/>
            </w:rPr>
            <w:t>Pakistan</w:t>
          </w:r>
        </w:smartTag>
      </w:smartTag>
      <w:r>
        <w:rPr>
          <w:rFonts w:ascii="Book Antiqua" w:hAnsi="Book Antiqua" w:cs="Arial"/>
        </w:rPr>
        <w:t xml:space="preserve"> play a part in the appellant’s life </w:t>
      </w:r>
      <w:r w:rsidR="002F041B">
        <w:rPr>
          <w:rFonts w:ascii="Book Antiqua" w:hAnsi="Book Antiqua" w:cs="Arial"/>
        </w:rPr>
        <w:t xml:space="preserve">and that the sponsor and her husband have sought to downplay that involvement </w:t>
      </w:r>
      <w:proofErr w:type="gramStart"/>
      <w:r w:rsidR="002F041B">
        <w:rPr>
          <w:rFonts w:ascii="Book Antiqua" w:hAnsi="Book Antiqua" w:cs="Arial"/>
        </w:rPr>
        <w:t>in order to</w:t>
      </w:r>
      <w:proofErr w:type="gramEnd"/>
      <w:r w:rsidR="002F041B">
        <w:rPr>
          <w:rFonts w:ascii="Book Antiqua" w:hAnsi="Book Antiqua" w:cs="Arial"/>
        </w:rPr>
        <w:t xml:space="preserve"> bolster the appellant’s application.</w:t>
      </w:r>
    </w:p>
    <w:p w:rsidR="002F041B" w:rsidRDefault="002F041B" w:rsidP="00BF23BB">
      <w:pPr>
        <w:tabs>
          <w:tab w:val="left" w:pos="567"/>
        </w:tabs>
        <w:ind w:left="567" w:hanging="567"/>
        <w:jc w:val="both"/>
        <w:rPr>
          <w:rFonts w:ascii="Book Antiqua" w:hAnsi="Book Antiqua" w:cs="Arial"/>
        </w:rPr>
      </w:pPr>
    </w:p>
    <w:p w:rsidR="002F041B" w:rsidRDefault="002F041B" w:rsidP="00BF23BB">
      <w:pPr>
        <w:tabs>
          <w:tab w:val="left" w:pos="567"/>
        </w:tabs>
        <w:ind w:left="567" w:hanging="567"/>
        <w:jc w:val="both"/>
        <w:rPr>
          <w:rFonts w:ascii="Book Antiqua" w:hAnsi="Book Antiqua" w:cs="Arial"/>
        </w:rPr>
      </w:pPr>
      <w:r>
        <w:rPr>
          <w:rFonts w:ascii="Book Antiqua" w:hAnsi="Book Antiqua" w:cs="Arial"/>
        </w:rPr>
        <w:lastRenderedPageBreak/>
        <w:t>22.</w:t>
      </w:r>
      <w:r>
        <w:rPr>
          <w:rFonts w:ascii="Book Antiqua" w:hAnsi="Book Antiqua" w:cs="Arial"/>
        </w:rPr>
        <w:tab/>
        <w:t xml:space="preserve">The judge noted from the sponsor and her husband’s evidence that the appellant cannot live on her own in </w:t>
      </w:r>
      <w:smartTag w:uri="urn:schemas-microsoft-com:office:smarttags" w:element="country-region">
        <w:smartTag w:uri="urn:schemas-microsoft-com:office:smarttags" w:element="place">
          <w:r>
            <w:rPr>
              <w:rFonts w:ascii="Book Antiqua" w:hAnsi="Book Antiqua" w:cs="Arial"/>
            </w:rPr>
            <w:t>Pakistan</w:t>
          </w:r>
        </w:smartTag>
      </w:smartTag>
      <w:r>
        <w:rPr>
          <w:rFonts w:ascii="Book Antiqua" w:hAnsi="Book Antiqua" w:cs="Arial"/>
        </w:rPr>
        <w:t xml:space="preserve">.  The judge said it was clear that the half-brothers live in the same area as the appellant and the sponsor’s daughter also remains in </w:t>
      </w:r>
      <w:smartTag w:uri="urn:schemas-microsoft-com:office:smarttags" w:element="country-region">
        <w:smartTag w:uri="urn:schemas-microsoft-com:office:smarttags" w:element="place">
          <w:r>
            <w:rPr>
              <w:rFonts w:ascii="Book Antiqua" w:hAnsi="Book Antiqua" w:cs="Arial"/>
            </w:rPr>
            <w:t>Pakistan</w:t>
          </w:r>
        </w:smartTag>
      </w:smartTag>
      <w:r>
        <w:rPr>
          <w:rFonts w:ascii="Book Antiqua" w:hAnsi="Book Antiqua" w:cs="Arial"/>
        </w:rPr>
        <w:t xml:space="preserve">.  Whilst lone women can face difficulties in </w:t>
      </w:r>
      <w:smartTag w:uri="urn:schemas-microsoft-com:office:smarttags" w:element="country-region">
        <w:smartTag w:uri="urn:schemas-microsoft-com:office:smarttags" w:element="place">
          <w:r>
            <w:rPr>
              <w:rFonts w:ascii="Book Antiqua" w:hAnsi="Book Antiqua" w:cs="Arial"/>
            </w:rPr>
            <w:t>Pakistan</w:t>
          </w:r>
        </w:smartTag>
      </w:smartTag>
      <w:r>
        <w:rPr>
          <w:rFonts w:ascii="Book Antiqua" w:hAnsi="Book Antiqua" w:cs="Arial"/>
        </w:rPr>
        <w:t xml:space="preserve"> there was no real evidence before her as to why this </w:t>
      </w:r>
      <w:proofErr w:type="gramStart"/>
      <w:r w:rsidR="001D5FB8">
        <w:rPr>
          <w:rFonts w:ascii="Book Antiqua" w:hAnsi="Book Antiqua" w:cs="Arial"/>
        </w:rPr>
        <w:t>particular</w:t>
      </w:r>
      <w:r>
        <w:rPr>
          <w:rFonts w:ascii="Book Antiqua" w:hAnsi="Book Antiqua" w:cs="Arial"/>
        </w:rPr>
        <w:t xml:space="preserve"> appellant</w:t>
      </w:r>
      <w:proofErr w:type="gramEnd"/>
      <w:r>
        <w:rPr>
          <w:rFonts w:ascii="Book Antiqua" w:hAnsi="Book Antiqua" w:cs="Arial"/>
        </w:rPr>
        <w:t xml:space="preserve"> would face difficulties.  Whilst she was still under the age of 18 at the date of application, she was almost 18 when the application was made.  Whilst the mere fact of turning 18 doe</w:t>
      </w:r>
      <w:r w:rsidR="00E02A7F">
        <w:rPr>
          <w:rFonts w:ascii="Book Antiqua" w:hAnsi="Book Antiqua" w:cs="Arial"/>
        </w:rPr>
        <w:t xml:space="preserve">s not automatically mean that </w:t>
      </w:r>
      <w:r>
        <w:rPr>
          <w:rFonts w:ascii="Book Antiqua" w:hAnsi="Book Antiqua" w:cs="Arial"/>
        </w:rPr>
        <w:t>family life ceases to exist or that an appellant suddenly becomes more capable of looking after herself, the j</w:t>
      </w:r>
      <w:r w:rsidR="00E02A7F">
        <w:rPr>
          <w:rFonts w:ascii="Book Antiqua" w:hAnsi="Book Antiqua" w:cs="Arial"/>
        </w:rPr>
        <w:t>udge found that this wa</w:t>
      </w:r>
      <w:r>
        <w:rPr>
          <w:rFonts w:ascii="Book Antiqua" w:hAnsi="Book Antiqua" w:cs="Arial"/>
        </w:rPr>
        <w:t xml:space="preserve">s an appellant who has for the last eleven years lived a life where the sponsor does not spend the whole of the year with her and instead splits her time between Pakistan and the UK, spending approximately six months in each (except on one occasion when the sponsor spent one year and nine months in Pakistan).  This means that the appellant spends half of her time without the sponsor and has done since the age of approximately 8.  It appears that the sponsor, her husband and the appellant’s half-brother in the </w:t>
      </w:r>
      <w:smartTag w:uri="urn:schemas-microsoft-com:office:smarttags" w:element="country-region">
        <w:r>
          <w:rPr>
            <w:rFonts w:ascii="Book Antiqua" w:hAnsi="Book Antiqua" w:cs="Arial"/>
          </w:rPr>
          <w:t>UK</w:t>
        </w:r>
      </w:smartTag>
      <w:r>
        <w:rPr>
          <w:rFonts w:ascii="Book Antiqua" w:hAnsi="Book Antiqua" w:cs="Arial"/>
        </w:rPr>
        <w:t xml:space="preserve"> all regularly visit </w:t>
      </w:r>
      <w:smartTag w:uri="urn:schemas-microsoft-com:office:smarttags" w:element="country-region">
        <w:smartTag w:uri="urn:schemas-microsoft-com:office:smarttags" w:element="place">
          <w:r>
            <w:rPr>
              <w:rFonts w:ascii="Book Antiqua" w:hAnsi="Book Antiqua" w:cs="Arial"/>
            </w:rPr>
            <w:t>Pakistan</w:t>
          </w:r>
        </w:smartTag>
      </w:smartTag>
      <w:r>
        <w:rPr>
          <w:rFonts w:ascii="Book Antiqua" w:hAnsi="Book Antiqua" w:cs="Arial"/>
        </w:rPr>
        <w:t xml:space="preserve">.  They also remain in contact with the appellant by </w:t>
      </w:r>
      <w:r w:rsidR="001D5FB8">
        <w:rPr>
          <w:rFonts w:ascii="Book Antiqua" w:hAnsi="Book Antiqua" w:cs="Arial"/>
        </w:rPr>
        <w:t>telephone</w:t>
      </w:r>
      <w:r>
        <w:rPr>
          <w:rFonts w:ascii="Book Antiqua" w:hAnsi="Book Antiqua" w:cs="Arial"/>
        </w:rPr>
        <w:t xml:space="preserve"> and </w:t>
      </w:r>
      <w:r w:rsidR="001D5FB8">
        <w:rPr>
          <w:rFonts w:ascii="Book Antiqua" w:hAnsi="Book Antiqua" w:cs="Arial"/>
        </w:rPr>
        <w:t>there</w:t>
      </w:r>
      <w:r>
        <w:rPr>
          <w:rFonts w:ascii="Book Antiqua" w:hAnsi="Book Antiqua" w:cs="Arial"/>
        </w:rPr>
        <w:t xml:space="preserve"> was no suggestion that this would </w:t>
      </w:r>
      <w:r w:rsidR="001D5FB8">
        <w:rPr>
          <w:rFonts w:ascii="Book Antiqua" w:hAnsi="Book Antiqua" w:cs="Arial"/>
        </w:rPr>
        <w:t>change</w:t>
      </w:r>
      <w:r>
        <w:rPr>
          <w:rFonts w:ascii="Book Antiqua" w:hAnsi="Book Antiqua" w:cs="Arial"/>
        </w:rPr>
        <w:t xml:space="preserve">.  The appellant is currently studying in </w:t>
      </w:r>
      <w:smartTag w:uri="urn:schemas-microsoft-com:office:smarttags" w:element="country-region">
        <w:r>
          <w:rPr>
            <w:rFonts w:ascii="Book Antiqua" w:hAnsi="Book Antiqua" w:cs="Arial"/>
          </w:rPr>
          <w:t>Pakistan</w:t>
        </w:r>
      </w:smartTag>
      <w:r>
        <w:rPr>
          <w:rFonts w:ascii="Book Antiqua" w:hAnsi="Book Antiqua" w:cs="Arial"/>
        </w:rPr>
        <w:t xml:space="preserve"> and if she came to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this would be an interruption to those studies.</w:t>
      </w:r>
    </w:p>
    <w:p w:rsidR="002F041B" w:rsidRDefault="002F041B" w:rsidP="00BF23BB">
      <w:pPr>
        <w:tabs>
          <w:tab w:val="left" w:pos="567"/>
        </w:tabs>
        <w:ind w:left="567" w:hanging="567"/>
        <w:jc w:val="both"/>
        <w:rPr>
          <w:rFonts w:ascii="Book Antiqua" w:hAnsi="Book Antiqua" w:cs="Arial"/>
        </w:rPr>
      </w:pPr>
    </w:p>
    <w:p w:rsidR="002F041B" w:rsidRDefault="002F041B" w:rsidP="00BF23BB">
      <w:pPr>
        <w:tabs>
          <w:tab w:val="left" w:pos="567"/>
        </w:tabs>
        <w:ind w:left="567" w:hanging="567"/>
        <w:jc w:val="both"/>
        <w:rPr>
          <w:rFonts w:ascii="Book Antiqua" w:hAnsi="Book Antiqua" w:cs="Arial"/>
        </w:rPr>
      </w:pPr>
      <w:r>
        <w:rPr>
          <w:rFonts w:ascii="Book Antiqua" w:hAnsi="Book Antiqua" w:cs="Arial"/>
        </w:rPr>
        <w:t>23.</w:t>
      </w:r>
      <w:r>
        <w:rPr>
          <w:rFonts w:ascii="Book Antiqua" w:hAnsi="Book Antiqua" w:cs="Arial"/>
        </w:rPr>
        <w:tab/>
        <w:t>The judge noted that the sponsor’s husband said that he had difficulties in travelling because of health problems, but he did not provide any medical evidence to suggest that he was unable to travel or that his health would impact on future travel.  The sponsor’s husband’s evidence was that he was not particularly involved</w:t>
      </w:r>
      <w:r w:rsidR="00E02A7F">
        <w:rPr>
          <w:rFonts w:ascii="Book Antiqua" w:hAnsi="Book Antiqua" w:cs="Arial"/>
        </w:rPr>
        <w:t xml:space="preserve"> with the appellant (which seemed</w:t>
      </w:r>
      <w:r>
        <w:rPr>
          <w:rFonts w:ascii="Book Antiqua" w:hAnsi="Book Antiqua" w:cs="Arial"/>
        </w:rPr>
        <w:t xml:space="preserve"> strange given th</w:t>
      </w:r>
      <w:r w:rsidR="00E02A7F">
        <w:rPr>
          <w:rFonts w:ascii="Book Antiqua" w:hAnsi="Book Antiqua" w:cs="Arial"/>
        </w:rPr>
        <w:t>at the sponsor stated</w:t>
      </w:r>
      <w:r>
        <w:rPr>
          <w:rFonts w:ascii="Book Antiqua" w:hAnsi="Book Antiqua" w:cs="Arial"/>
        </w:rPr>
        <w:t xml:space="preserve"> that she has looked after the appellant since the death of the appellant’s mother when the appel</w:t>
      </w:r>
      <w:r w:rsidR="00E02A7F">
        <w:rPr>
          <w:rFonts w:ascii="Book Antiqua" w:hAnsi="Book Antiqua" w:cs="Arial"/>
        </w:rPr>
        <w:t>lant was 1 year old and suggested</w:t>
      </w:r>
      <w:r>
        <w:rPr>
          <w:rFonts w:ascii="Book Antiqua" w:hAnsi="Book Antiqua" w:cs="Arial"/>
        </w:rPr>
        <w:t xml:space="preserve"> that the relationship between the sponsor and the appellant was perhaps not as close as stated).  The sponsor’s husband </w:t>
      </w:r>
      <w:r w:rsidR="00DF05A6">
        <w:rPr>
          <w:rFonts w:ascii="Book Antiqua" w:hAnsi="Book Antiqua" w:cs="Arial"/>
        </w:rPr>
        <w:t xml:space="preserve">also stated that the appellant would be able to look after him given the sponsor’s age and health problems.  The judge found that the evidence suggested that the sponsor’s husband was really expecting a carer rather than a daughter.  </w:t>
      </w:r>
    </w:p>
    <w:p w:rsidR="00DF05A6" w:rsidRDefault="00DF05A6" w:rsidP="00BF23BB">
      <w:pPr>
        <w:tabs>
          <w:tab w:val="left" w:pos="567"/>
        </w:tabs>
        <w:ind w:left="567" w:hanging="567"/>
        <w:jc w:val="both"/>
        <w:rPr>
          <w:rFonts w:ascii="Book Antiqua" w:hAnsi="Book Antiqua" w:cs="Arial"/>
        </w:rPr>
      </w:pPr>
    </w:p>
    <w:p w:rsidR="00DF05A6" w:rsidRDefault="00DF05A6" w:rsidP="00BF23BB">
      <w:pPr>
        <w:tabs>
          <w:tab w:val="left" w:pos="567"/>
        </w:tabs>
        <w:ind w:left="567" w:hanging="567"/>
        <w:jc w:val="both"/>
        <w:rPr>
          <w:rFonts w:ascii="Book Antiqua" w:hAnsi="Book Antiqua" w:cs="Arial"/>
        </w:rPr>
      </w:pPr>
      <w:r>
        <w:rPr>
          <w:rFonts w:ascii="Book Antiqua" w:hAnsi="Book Antiqua" w:cs="Arial"/>
        </w:rPr>
        <w:t>24.</w:t>
      </w:r>
      <w:r>
        <w:rPr>
          <w:rFonts w:ascii="Book Antiqua" w:hAnsi="Book Antiqua" w:cs="Arial"/>
        </w:rPr>
        <w:tab/>
      </w:r>
      <w:r w:rsidR="00F67678">
        <w:rPr>
          <w:rFonts w:ascii="Book Antiqua" w:hAnsi="Book Antiqua" w:cs="Arial"/>
        </w:rPr>
        <w:t xml:space="preserve">The judge noted that the appellant is financially supported in </w:t>
      </w:r>
      <w:smartTag w:uri="urn:schemas-microsoft-com:office:smarttags" w:element="country-region">
        <w:smartTag w:uri="urn:schemas-microsoft-com:office:smarttags" w:element="place">
          <w:r w:rsidR="00F67678">
            <w:rPr>
              <w:rFonts w:ascii="Book Antiqua" w:hAnsi="Book Antiqua" w:cs="Arial"/>
            </w:rPr>
            <w:t>Pakistan</w:t>
          </w:r>
        </w:smartTag>
      </w:smartTag>
      <w:r w:rsidR="00F67678">
        <w:rPr>
          <w:rFonts w:ascii="Book Antiqua" w:hAnsi="Book Antiqua" w:cs="Arial"/>
        </w:rPr>
        <w:t xml:space="preserve"> by Mr Arif Khan.  He confirmed that he could continue to support the appellant financially.  He also said that he could fund her studies in the </w:t>
      </w:r>
      <w:smartTag w:uri="urn:schemas-microsoft-com:office:smarttags" w:element="country-region">
        <w:r w:rsidR="00F67678">
          <w:rPr>
            <w:rFonts w:ascii="Book Antiqua" w:hAnsi="Book Antiqua" w:cs="Arial"/>
          </w:rPr>
          <w:t>UK</w:t>
        </w:r>
      </w:smartTag>
      <w:r w:rsidR="00F67678">
        <w:rPr>
          <w:rFonts w:ascii="Book Antiqua" w:hAnsi="Book Antiqua" w:cs="Arial"/>
        </w:rPr>
        <w:t xml:space="preserve">, so equally he would be able to do so in </w:t>
      </w:r>
      <w:smartTag w:uri="urn:schemas-microsoft-com:office:smarttags" w:element="country-region">
        <w:smartTag w:uri="urn:schemas-microsoft-com:office:smarttags" w:element="place">
          <w:r w:rsidR="00F67678">
            <w:rPr>
              <w:rFonts w:ascii="Book Antiqua" w:hAnsi="Book Antiqua" w:cs="Arial"/>
            </w:rPr>
            <w:t>Pakistan</w:t>
          </w:r>
        </w:smartTag>
      </w:smartTag>
      <w:r w:rsidR="00F67678">
        <w:rPr>
          <w:rFonts w:ascii="Book Antiqua" w:hAnsi="Book Antiqua" w:cs="Arial"/>
        </w:rPr>
        <w:t xml:space="preserve">.  The judge found on the evidence that the appellant will remain in a situation where she receives adequate financial support for her needs.  She is housed in </w:t>
      </w:r>
      <w:smartTag w:uri="urn:schemas-microsoft-com:office:smarttags" w:element="country-region">
        <w:r w:rsidR="00F67678">
          <w:rPr>
            <w:rFonts w:ascii="Book Antiqua" w:hAnsi="Book Antiqua" w:cs="Arial"/>
          </w:rPr>
          <w:t>Pakistan</w:t>
        </w:r>
      </w:smartTag>
      <w:r w:rsidR="00F67678">
        <w:rPr>
          <w:rFonts w:ascii="Book Antiqua" w:hAnsi="Book Antiqua" w:cs="Arial"/>
        </w:rPr>
        <w:t xml:space="preserve"> and has family in </w:t>
      </w:r>
      <w:smartTag w:uri="urn:schemas-microsoft-com:office:smarttags" w:element="country-region">
        <w:smartTag w:uri="urn:schemas-microsoft-com:office:smarttags" w:element="place">
          <w:r w:rsidR="00F67678">
            <w:rPr>
              <w:rFonts w:ascii="Book Antiqua" w:hAnsi="Book Antiqua" w:cs="Arial"/>
            </w:rPr>
            <w:t>Pakistan</w:t>
          </w:r>
        </w:smartTag>
      </w:smartTag>
      <w:r w:rsidR="00F67678">
        <w:rPr>
          <w:rFonts w:ascii="Book Antiqua" w:hAnsi="Book Antiqua" w:cs="Arial"/>
        </w:rPr>
        <w:t xml:space="preserve"> who the judge found </w:t>
      </w:r>
      <w:proofErr w:type="gramStart"/>
      <w:r w:rsidR="00F67678">
        <w:rPr>
          <w:rFonts w:ascii="Book Antiqua" w:hAnsi="Book Antiqua" w:cs="Arial"/>
        </w:rPr>
        <w:t>are able to</w:t>
      </w:r>
      <w:proofErr w:type="gramEnd"/>
      <w:r w:rsidR="00F67678">
        <w:rPr>
          <w:rFonts w:ascii="Book Antiqua" w:hAnsi="Book Antiqua" w:cs="Arial"/>
        </w:rPr>
        <w:t xml:space="preserve"> provide some emotional and practical support.  While the appellant may well wish to live in the </w:t>
      </w:r>
      <w:smartTag w:uri="urn:schemas-microsoft-com:office:smarttags" w:element="country-region">
        <w:r w:rsidR="00F67678">
          <w:rPr>
            <w:rFonts w:ascii="Book Antiqua" w:hAnsi="Book Antiqua" w:cs="Arial"/>
          </w:rPr>
          <w:t>UK</w:t>
        </w:r>
      </w:smartTag>
      <w:r w:rsidR="00F67678">
        <w:rPr>
          <w:rFonts w:ascii="Book Antiqua" w:hAnsi="Book Antiqua" w:cs="Arial"/>
        </w:rPr>
        <w:t xml:space="preserve">, there would be no real change in her family’s circumstances if she did not come to the </w:t>
      </w:r>
      <w:smartTag w:uri="urn:schemas-microsoft-com:office:smarttags" w:element="country-region">
        <w:smartTag w:uri="urn:schemas-microsoft-com:office:smarttags" w:element="place">
          <w:r w:rsidR="00F67678">
            <w:rPr>
              <w:rFonts w:ascii="Book Antiqua" w:hAnsi="Book Antiqua" w:cs="Arial"/>
            </w:rPr>
            <w:t>UK</w:t>
          </w:r>
        </w:smartTag>
      </w:smartTag>
      <w:r w:rsidR="00F67678">
        <w:rPr>
          <w:rFonts w:ascii="Book Antiqua" w:hAnsi="Book Antiqua" w:cs="Arial"/>
        </w:rPr>
        <w:t xml:space="preserve">.  Her family life has, in effect, consisted of visits by the sponsor, the sponsor’s husband and her half-brother for </w:t>
      </w:r>
      <w:proofErr w:type="gramStart"/>
      <w:r w:rsidR="00F67678">
        <w:rPr>
          <w:rFonts w:ascii="Book Antiqua" w:hAnsi="Book Antiqua" w:cs="Arial"/>
        </w:rPr>
        <w:t>a number of</w:t>
      </w:r>
      <w:proofErr w:type="gramEnd"/>
      <w:r w:rsidR="00F67678">
        <w:rPr>
          <w:rFonts w:ascii="Book Antiqua" w:hAnsi="Book Antiqua" w:cs="Arial"/>
        </w:rPr>
        <w:t xml:space="preserve"> years.  The evidence suggested to the judge that the appellant would not be adversely affected by remaining in </w:t>
      </w:r>
      <w:smartTag w:uri="urn:schemas-microsoft-com:office:smarttags" w:element="country-region">
        <w:smartTag w:uri="urn:schemas-microsoft-com:office:smarttags" w:element="place">
          <w:r w:rsidR="00F67678">
            <w:rPr>
              <w:rFonts w:ascii="Book Antiqua" w:hAnsi="Book Antiqua" w:cs="Arial"/>
            </w:rPr>
            <w:t>Pakistan</w:t>
          </w:r>
        </w:smartTag>
      </w:smartTag>
      <w:r w:rsidR="00F67678">
        <w:rPr>
          <w:rFonts w:ascii="Book Antiqua" w:hAnsi="Book Antiqua" w:cs="Arial"/>
        </w:rPr>
        <w:t xml:space="preserve"> in such circumstances, although the sponsor, her husband and her half-brother would be unable to visit the appellant in the future.</w:t>
      </w:r>
    </w:p>
    <w:p w:rsidR="00F67678" w:rsidRDefault="00F67678" w:rsidP="00BF23BB">
      <w:pPr>
        <w:tabs>
          <w:tab w:val="left" w:pos="567"/>
        </w:tabs>
        <w:ind w:left="567" w:hanging="567"/>
        <w:jc w:val="both"/>
        <w:rPr>
          <w:rFonts w:ascii="Book Antiqua" w:hAnsi="Book Antiqua" w:cs="Arial"/>
        </w:rPr>
      </w:pPr>
    </w:p>
    <w:p w:rsidR="00F67678" w:rsidRDefault="00F67678" w:rsidP="00BF23BB">
      <w:pPr>
        <w:tabs>
          <w:tab w:val="left" w:pos="567"/>
        </w:tabs>
        <w:ind w:left="567" w:hanging="567"/>
        <w:jc w:val="both"/>
        <w:rPr>
          <w:rFonts w:ascii="Book Antiqua" w:hAnsi="Book Antiqua" w:cs="Arial"/>
        </w:rPr>
      </w:pPr>
      <w:r>
        <w:rPr>
          <w:rFonts w:ascii="Book Antiqua" w:hAnsi="Book Antiqua" w:cs="Arial"/>
        </w:rPr>
        <w:t>25.</w:t>
      </w:r>
      <w:r>
        <w:rPr>
          <w:rFonts w:ascii="Book Antiqua" w:hAnsi="Book Antiqua" w:cs="Arial"/>
        </w:rPr>
        <w:tab/>
      </w:r>
      <w:r w:rsidR="00F009A7">
        <w:rPr>
          <w:rFonts w:ascii="Book Antiqua" w:hAnsi="Book Antiqua" w:cs="Arial"/>
        </w:rPr>
        <w:t xml:space="preserve">Taking account of all the evidence, including the best interests of the appellant as a minor, the judge found that there are no serious or compelling family or other </w:t>
      </w:r>
      <w:r w:rsidR="00F009A7">
        <w:rPr>
          <w:rFonts w:ascii="Book Antiqua" w:hAnsi="Book Antiqua" w:cs="Arial"/>
        </w:rPr>
        <w:lastRenderedPageBreak/>
        <w:t xml:space="preserve">considerations such that it is undesirable to exclude the appellant from the </w:t>
      </w:r>
      <w:smartTag w:uri="urn:schemas-microsoft-com:office:smarttags" w:element="country-region">
        <w:smartTag w:uri="urn:schemas-microsoft-com:office:smarttags" w:element="place">
          <w:r w:rsidR="00F009A7">
            <w:rPr>
              <w:rFonts w:ascii="Book Antiqua" w:hAnsi="Book Antiqua" w:cs="Arial"/>
            </w:rPr>
            <w:t>UK</w:t>
          </w:r>
        </w:smartTag>
      </w:smartTag>
      <w:r w:rsidR="00F009A7">
        <w:rPr>
          <w:rFonts w:ascii="Book Antiqua" w:hAnsi="Book Antiqua" w:cs="Arial"/>
        </w:rPr>
        <w:t>.  Therefore</w:t>
      </w:r>
      <w:r w:rsidR="00E02A7F">
        <w:rPr>
          <w:rFonts w:ascii="Book Antiqua" w:hAnsi="Book Antiqua" w:cs="Arial"/>
        </w:rPr>
        <w:t>,</w:t>
      </w:r>
      <w:r w:rsidR="00F009A7">
        <w:rPr>
          <w:rFonts w:ascii="Book Antiqua" w:hAnsi="Book Antiqua" w:cs="Arial"/>
        </w:rPr>
        <w:t xml:space="preserve"> the respondent has shown that the decision is a necessary, justified and proportionate decision.</w:t>
      </w:r>
    </w:p>
    <w:p w:rsidR="00F009A7" w:rsidRDefault="00F009A7" w:rsidP="00BF23BB">
      <w:pPr>
        <w:tabs>
          <w:tab w:val="left" w:pos="567"/>
        </w:tabs>
        <w:ind w:left="567" w:hanging="567"/>
        <w:jc w:val="both"/>
        <w:rPr>
          <w:rFonts w:ascii="Book Antiqua" w:hAnsi="Book Antiqua" w:cs="Arial"/>
        </w:rPr>
      </w:pPr>
    </w:p>
    <w:p w:rsidR="00F009A7" w:rsidRDefault="00F009A7" w:rsidP="00BF23BB">
      <w:pPr>
        <w:tabs>
          <w:tab w:val="left" w:pos="567"/>
        </w:tabs>
        <w:ind w:left="567" w:hanging="567"/>
        <w:jc w:val="both"/>
        <w:rPr>
          <w:rFonts w:ascii="Book Antiqua" w:hAnsi="Book Antiqua" w:cs="Arial"/>
        </w:rPr>
      </w:pPr>
      <w:r>
        <w:rPr>
          <w:rFonts w:ascii="Book Antiqua" w:hAnsi="Book Antiqua" w:cs="Arial"/>
        </w:rPr>
        <w:t>26.</w:t>
      </w:r>
      <w:r>
        <w:rPr>
          <w:rFonts w:ascii="Book Antiqua" w:hAnsi="Book Antiqua" w:cs="Arial"/>
        </w:rPr>
        <w:tab/>
        <w:t>Mr Shrimpton adopted the observations made by First-tier Tribun</w:t>
      </w:r>
      <w:r w:rsidR="00E02A7F">
        <w:rPr>
          <w:rFonts w:ascii="Book Antiqua" w:hAnsi="Book Antiqua" w:cs="Arial"/>
        </w:rPr>
        <w:t xml:space="preserve">al Judge P J M Hollingworth </w:t>
      </w:r>
      <w:proofErr w:type="gramStart"/>
      <w:r w:rsidR="00E02A7F">
        <w:rPr>
          <w:rFonts w:ascii="Book Antiqua" w:hAnsi="Book Antiqua" w:cs="Arial"/>
        </w:rPr>
        <w:t xml:space="preserve">who </w:t>
      </w:r>
      <w:r>
        <w:rPr>
          <w:rFonts w:ascii="Book Antiqua" w:hAnsi="Book Antiqua" w:cs="Arial"/>
        </w:rPr>
        <w:t xml:space="preserve"> granted</w:t>
      </w:r>
      <w:proofErr w:type="gramEnd"/>
      <w:r>
        <w:rPr>
          <w:rFonts w:ascii="Book Antiqua" w:hAnsi="Book Antiqua" w:cs="Arial"/>
        </w:rPr>
        <w:t xml:space="preserve"> permission in the following terms:</w:t>
      </w:r>
    </w:p>
    <w:p w:rsidR="00F009A7" w:rsidRDefault="00F009A7" w:rsidP="00BF23BB">
      <w:pPr>
        <w:tabs>
          <w:tab w:val="left" w:pos="567"/>
        </w:tabs>
        <w:ind w:left="567" w:hanging="567"/>
        <w:jc w:val="both"/>
        <w:rPr>
          <w:rFonts w:ascii="Book Antiqua" w:hAnsi="Book Antiqua" w:cs="Arial"/>
        </w:rPr>
      </w:pPr>
    </w:p>
    <w:p w:rsidR="00F009A7" w:rsidRDefault="00F009A7" w:rsidP="00F009A7">
      <w:pPr>
        <w:ind w:left="1134" w:hanging="1134"/>
        <w:jc w:val="both"/>
        <w:rPr>
          <w:rFonts w:ascii="Book Antiqua" w:hAnsi="Book Antiqua" w:cs="Arial"/>
        </w:rPr>
      </w:pPr>
      <w:r>
        <w:rPr>
          <w:rFonts w:ascii="Book Antiqua" w:hAnsi="Book Antiqua" w:cs="Arial"/>
        </w:rPr>
        <w:tab/>
        <w:t>“</w:t>
      </w:r>
      <w:r w:rsidRPr="0048152A">
        <w:rPr>
          <w:rFonts w:ascii="Book Antiqua" w:hAnsi="Book Antiqua" w:cs="Arial"/>
          <w:i/>
        </w:rPr>
        <w:t xml:space="preserve">It is arguable that the Judge has fallen into error by not setting out a sufficient analysis in </w:t>
      </w:r>
      <w:r w:rsidR="001D5FB8" w:rsidRPr="0048152A">
        <w:rPr>
          <w:rFonts w:ascii="Book Antiqua" w:hAnsi="Book Antiqua" w:cs="Arial"/>
          <w:i/>
        </w:rPr>
        <w:t>relation</w:t>
      </w:r>
      <w:r w:rsidRPr="0048152A">
        <w:rPr>
          <w:rFonts w:ascii="Book Antiqua" w:hAnsi="Book Antiqua" w:cs="Arial"/>
          <w:i/>
        </w:rPr>
        <w:t xml:space="preserve"> to the question of whether the Immigration Rules had been fulfilled at the date of the application.  It is arguable that the Judge has set out an insufficient </w:t>
      </w:r>
      <w:r w:rsidR="001D5FB8" w:rsidRPr="0048152A">
        <w:rPr>
          <w:rFonts w:ascii="Book Antiqua" w:hAnsi="Book Antiqua" w:cs="Arial"/>
          <w:i/>
        </w:rPr>
        <w:t>analysis</w:t>
      </w:r>
      <w:r w:rsidRPr="0048152A">
        <w:rPr>
          <w:rFonts w:ascii="Book Antiqua" w:hAnsi="Book Antiqua" w:cs="Arial"/>
          <w:i/>
        </w:rPr>
        <w:t xml:space="preserve"> of the significance </w:t>
      </w:r>
      <w:r w:rsidR="0048152A" w:rsidRPr="0048152A">
        <w:rPr>
          <w:rFonts w:ascii="Book Antiqua" w:hAnsi="Book Antiqua" w:cs="Arial"/>
          <w:i/>
        </w:rPr>
        <w:t xml:space="preserve">of whether those Immigration Rules had been fulfilled at the date of the decision in carrying out the proportionality exercise.  It is arguable that the Judge has conflated the application of Section 55 in carrying out the proportionality exercise in considering whether one limb of the Immigration Rules had been fulfilled.  It is arguable that the Judge has fallen into error in conflating an analysis of whether there would be a breach of Article 8 outside the Rules with the fulfilment or otherwise of the Immigration Rules.  At paragraph 49 of the decision the Judge has referred to feeling that the Sponsor and her husband sought to exaggerate the difficulties faced by the Appellant in </w:t>
      </w:r>
      <w:smartTag w:uri="urn:schemas-microsoft-com:office:smarttags" w:element="country-region">
        <w:smartTag w:uri="urn:schemas-microsoft-com:office:smarttags" w:element="place">
          <w:r w:rsidR="0048152A" w:rsidRPr="0048152A">
            <w:rPr>
              <w:rFonts w:ascii="Book Antiqua" w:hAnsi="Book Antiqua" w:cs="Arial"/>
              <w:i/>
            </w:rPr>
            <w:t>Pakistan</w:t>
          </w:r>
        </w:smartTag>
      </w:smartTag>
      <w:r w:rsidR="0048152A" w:rsidRPr="0048152A">
        <w:rPr>
          <w:rFonts w:ascii="Book Antiqua" w:hAnsi="Book Antiqua" w:cs="Arial"/>
          <w:i/>
        </w:rPr>
        <w:t xml:space="preserve"> which of course was understandable.  It is arguable that the Judge should have set out an analysis in greater detail of the basis for reaching this conclusion.  It is arguable that in considering whether there would be a breach of Article 8 outside the Rules the Judge should have set out a greater analysis of the application of Section 117.</w:t>
      </w:r>
      <w:r w:rsidR="0048152A">
        <w:rPr>
          <w:rFonts w:ascii="Book Antiqua" w:hAnsi="Book Antiqua" w:cs="Arial"/>
        </w:rPr>
        <w:t>”</w:t>
      </w:r>
    </w:p>
    <w:p w:rsidR="00F009A7" w:rsidRDefault="00F009A7" w:rsidP="00BF23BB">
      <w:pPr>
        <w:tabs>
          <w:tab w:val="left" w:pos="567"/>
        </w:tabs>
        <w:ind w:left="567" w:hanging="567"/>
        <w:jc w:val="both"/>
        <w:rPr>
          <w:rFonts w:ascii="Book Antiqua" w:hAnsi="Book Antiqua" w:cs="Arial"/>
        </w:rPr>
      </w:pPr>
    </w:p>
    <w:p w:rsidR="00F009A7" w:rsidRDefault="00F009A7" w:rsidP="00BF23BB">
      <w:pPr>
        <w:tabs>
          <w:tab w:val="left" w:pos="567"/>
        </w:tabs>
        <w:ind w:left="567" w:hanging="567"/>
        <w:jc w:val="both"/>
        <w:rPr>
          <w:rFonts w:ascii="Book Antiqua" w:hAnsi="Book Antiqua" w:cs="Arial"/>
        </w:rPr>
      </w:pPr>
      <w:r>
        <w:rPr>
          <w:rFonts w:ascii="Book Antiqua" w:hAnsi="Book Antiqua" w:cs="Arial"/>
        </w:rPr>
        <w:t>27.</w:t>
      </w:r>
      <w:r>
        <w:rPr>
          <w:rFonts w:ascii="Book Antiqua" w:hAnsi="Book Antiqua" w:cs="Arial"/>
        </w:rPr>
        <w:tab/>
      </w:r>
      <w:r w:rsidR="00E02A7F">
        <w:rPr>
          <w:rFonts w:ascii="Book Antiqua" w:hAnsi="Book Antiqua" w:cs="Arial"/>
        </w:rPr>
        <w:t xml:space="preserve">Mr Shrimpton argued </w:t>
      </w:r>
      <w:r w:rsidR="0048152A">
        <w:rPr>
          <w:rFonts w:ascii="Book Antiqua" w:hAnsi="Book Antiqua" w:cs="Arial"/>
        </w:rPr>
        <w:t xml:space="preserve">in respect of paragraph 297(i)(f) that the judge had insufficient regard to the decision in </w:t>
      </w:r>
      <w:r w:rsidR="0048152A" w:rsidRPr="0048152A">
        <w:rPr>
          <w:rFonts w:ascii="Book Antiqua" w:hAnsi="Book Antiqua" w:cs="Arial"/>
          <w:b/>
          <w:u w:val="single"/>
        </w:rPr>
        <w:t>Mundeba</w:t>
      </w:r>
      <w:r w:rsidR="0048152A">
        <w:rPr>
          <w:rFonts w:ascii="Book Antiqua" w:hAnsi="Book Antiqua" w:cs="Arial"/>
        </w:rPr>
        <w:t xml:space="preserve">.  Mr Shrimpton submitted that head note (ii) of </w:t>
      </w:r>
      <w:r w:rsidR="0048152A" w:rsidRPr="0048152A">
        <w:rPr>
          <w:rFonts w:ascii="Book Antiqua" w:hAnsi="Book Antiqua" w:cs="Arial"/>
          <w:b/>
          <w:u w:val="single"/>
        </w:rPr>
        <w:t>Mundeba</w:t>
      </w:r>
      <w:r w:rsidR="0048152A">
        <w:rPr>
          <w:rFonts w:ascii="Book Antiqua" w:hAnsi="Book Antiqua" w:cs="Arial"/>
        </w:rPr>
        <w:t xml:space="preserve"> accurately summarises the decision in the </w:t>
      </w:r>
      <w:r w:rsidR="001D5FB8">
        <w:rPr>
          <w:rFonts w:ascii="Book Antiqua" w:hAnsi="Book Antiqua" w:cs="Arial"/>
        </w:rPr>
        <w:t>grant</w:t>
      </w:r>
      <w:r w:rsidR="0048152A">
        <w:rPr>
          <w:rFonts w:ascii="Book Antiqua" w:hAnsi="Book Antiqua" w:cs="Arial"/>
        </w:rPr>
        <w:t xml:space="preserve"> of permission.  Head note (ii) </w:t>
      </w:r>
      <w:proofErr w:type="gramStart"/>
      <w:r w:rsidR="0048152A">
        <w:rPr>
          <w:rFonts w:ascii="Book Antiqua" w:hAnsi="Book Antiqua" w:cs="Arial"/>
        </w:rPr>
        <w:t>says:-</w:t>
      </w:r>
      <w:proofErr w:type="gramEnd"/>
    </w:p>
    <w:p w:rsidR="0048152A" w:rsidRDefault="0048152A" w:rsidP="00BF23BB">
      <w:pPr>
        <w:tabs>
          <w:tab w:val="left" w:pos="567"/>
        </w:tabs>
        <w:ind w:left="567" w:hanging="567"/>
        <w:jc w:val="both"/>
        <w:rPr>
          <w:rFonts w:ascii="Book Antiqua" w:hAnsi="Book Antiqua" w:cs="Arial"/>
        </w:rPr>
      </w:pPr>
    </w:p>
    <w:p w:rsidR="0048152A" w:rsidRPr="0048152A" w:rsidRDefault="0048152A" w:rsidP="0048152A">
      <w:pPr>
        <w:ind w:left="1134"/>
        <w:jc w:val="both"/>
        <w:rPr>
          <w:rFonts w:ascii="Book Antiqua" w:hAnsi="Book Antiqua" w:cs="Arial"/>
          <w:i/>
        </w:rPr>
      </w:pPr>
      <w:r>
        <w:rPr>
          <w:rFonts w:ascii="Book Antiqua" w:hAnsi="Book Antiqua" w:cs="Arial"/>
        </w:rPr>
        <w:t>“</w:t>
      </w:r>
      <w:r w:rsidRPr="0048152A">
        <w:rPr>
          <w:rFonts w:ascii="Book Antiqua" w:hAnsi="Book Antiqua" w:cs="Arial"/>
          <w:i/>
        </w:rPr>
        <w:t xml:space="preserve">Where an immigration decision engages Article 8 rights, due regard must be had to the UN Convention on the Rights of the Child. An entry clearance decision for the admission of a child under 18 is </w:t>
      </w:r>
      <w:r>
        <w:rPr>
          <w:rFonts w:ascii="Book Antiqua" w:hAnsi="Book Antiqua" w:cs="Arial"/>
          <w:i/>
        </w:rPr>
        <w:t>‘</w:t>
      </w:r>
      <w:r w:rsidRPr="0048152A">
        <w:rPr>
          <w:rFonts w:ascii="Book Antiqua" w:hAnsi="Book Antiqua" w:cs="Arial"/>
          <w:i/>
        </w:rPr>
        <w:t>an action concerning children</w:t>
      </w:r>
      <w:r w:rsidR="00D92AD4">
        <w:rPr>
          <w:rFonts w:ascii="Book Antiqua" w:hAnsi="Book Antiqua" w:cs="Arial"/>
          <w:i/>
        </w:rPr>
        <w:t xml:space="preserve"> </w:t>
      </w:r>
      <w:r w:rsidRPr="0048152A">
        <w:rPr>
          <w:rFonts w:ascii="Book Antiqua" w:hAnsi="Book Antiqua" w:cs="Arial"/>
          <w:i/>
        </w:rPr>
        <w:t>...</w:t>
      </w:r>
      <w:r w:rsidR="00D92AD4">
        <w:rPr>
          <w:rFonts w:ascii="Book Antiqua" w:hAnsi="Book Antiqua" w:cs="Arial"/>
          <w:i/>
        </w:rPr>
        <w:t xml:space="preserve"> </w:t>
      </w:r>
      <w:r w:rsidRPr="0048152A">
        <w:rPr>
          <w:rFonts w:ascii="Book Antiqua" w:hAnsi="Book Antiqua" w:cs="Arial"/>
          <w:i/>
        </w:rPr>
        <w:t>undertaken by</w:t>
      </w:r>
      <w:r w:rsidR="00D92AD4">
        <w:rPr>
          <w:rFonts w:ascii="Book Antiqua" w:hAnsi="Book Antiqua" w:cs="Arial"/>
          <w:i/>
        </w:rPr>
        <w:t xml:space="preserve"> </w:t>
      </w:r>
      <w:r w:rsidRPr="0048152A">
        <w:rPr>
          <w:rFonts w:ascii="Book Antiqua" w:hAnsi="Book Antiqua" w:cs="Arial"/>
          <w:i/>
        </w:rPr>
        <w:t>…</w:t>
      </w:r>
      <w:r w:rsidR="00D92AD4">
        <w:rPr>
          <w:rFonts w:ascii="Book Antiqua" w:hAnsi="Book Antiqua" w:cs="Arial"/>
          <w:i/>
        </w:rPr>
        <w:t xml:space="preserve"> </w:t>
      </w:r>
      <w:r w:rsidRPr="0048152A">
        <w:rPr>
          <w:rFonts w:ascii="Book Antiqua" w:hAnsi="Book Antiqua" w:cs="Arial"/>
          <w:i/>
        </w:rPr>
        <w:t>admi</w:t>
      </w:r>
      <w:r>
        <w:rPr>
          <w:rFonts w:ascii="Book Antiqua" w:hAnsi="Book Antiqua" w:cs="Arial"/>
          <w:i/>
        </w:rPr>
        <w:t>nistrative authorities’ and so by Article 3 ‘</w:t>
      </w:r>
      <w:r w:rsidRPr="0048152A">
        <w:rPr>
          <w:rFonts w:ascii="Book Antiqua" w:hAnsi="Book Antiqua" w:cs="Arial"/>
          <w:i/>
        </w:rPr>
        <w:t>the best interests of the child shall be a primary consideration</w:t>
      </w:r>
      <w:r>
        <w:rPr>
          <w:rFonts w:ascii="Book Antiqua" w:hAnsi="Book Antiqua" w:cs="Arial"/>
          <w:i/>
        </w:rPr>
        <w:t>’.”</w:t>
      </w:r>
    </w:p>
    <w:p w:rsidR="0048152A" w:rsidRDefault="0048152A" w:rsidP="00BF23BB">
      <w:pPr>
        <w:tabs>
          <w:tab w:val="left" w:pos="567"/>
        </w:tabs>
        <w:ind w:left="567" w:hanging="567"/>
        <w:jc w:val="both"/>
        <w:rPr>
          <w:rFonts w:ascii="Book Antiqua" w:hAnsi="Book Antiqua" w:cs="Arial"/>
        </w:rPr>
      </w:pPr>
      <w:r>
        <w:rPr>
          <w:rFonts w:ascii="Book Antiqua" w:hAnsi="Book Antiqua" w:cs="Arial"/>
        </w:rPr>
        <w:t>28.</w:t>
      </w:r>
      <w:r>
        <w:rPr>
          <w:rFonts w:ascii="Book Antiqua" w:hAnsi="Book Antiqua" w:cs="Arial"/>
        </w:rPr>
        <w:tab/>
      </w:r>
      <w:r w:rsidR="00E02A7F">
        <w:rPr>
          <w:rFonts w:ascii="Book Antiqua" w:hAnsi="Book Antiqua" w:cs="Arial"/>
        </w:rPr>
        <w:t>Mr Shrimpton submitted</w:t>
      </w:r>
      <w:r w:rsidR="00D92AD4">
        <w:rPr>
          <w:rFonts w:ascii="Book Antiqua" w:hAnsi="Book Antiqua" w:cs="Arial"/>
        </w:rPr>
        <w:t xml:space="preserve"> that this extends Section 55 to EC cases which is what head note (iii) allows by </w:t>
      </w:r>
      <w:proofErr w:type="gramStart"/>
      <w:r w:rsidR="00D92AD4">
        <w:rPr>
          <w:rFonts w:ascii="Book Antiqua" w:hAnsi="Book Antiqua" w:cs="Arial"/>
        </w:rPr>
        <w:t>stating:-</w:t>
      </w:r>
      <w:proofErr w:type="gramEnd"/>
    </w:p>
    <w:p w:rsidR="00D92AD4" w:rsidRDefault="00D92AD4" w:rsidP="00BF23BB">
      <w:pPr>
        <w:tabs>
          <w:tab w:val="left" w:pos="567"/>
        </w:tabs>
        <w:ind w:left="567" w:hanging="567"/>
        <w:jc w:val="both"/>
        <w:rPr>
          <w:rFonts w:ascii="Book Antiqua" w:hAnsi="Book Antiqua" w:cs="Arial"/>
        </w:rPr>
      </w:pPr>
    </w:p>
    <w:p w:rsidR="00D92AD4" w:rsidRPr="00D92AD4" w:rsidRDefault="00D92AD4" w:rsidP="00D92AD4">
      <w:pPr>
        <w:ind w:left="1134"/>
        <w:jc w:val="both"/>
        <w:rPr>
          <w:rFonts w:ascii="Book Antiqua" w:hAnsi="Book Antiqua" w:cs="Arial"/>
          <w:i/>
        </w:rPr>
      </w:pPr>
      <w:r>
        <w:rPr>
          <w:rFonts w:ascii="Book Antiqua" w:hAnsi="Book Antiqua" w:cs="Arial"/>
        </w:rPr>
        <w:t>“</w:t>
      </w:r>
      <w:r w:rsidRPr="00D92AD4">
        <w:rPr>
          <w:rFonts w:ascii="Book Antiqua" w:hAnsi="Book Antiqua" w:cs="Arial"/>
          <w:i/>
        </w:rPr>
        <w:t xml:space="preserve">Although the statutory duty under s.55 </w:t>
      </w:r>
      <w:smartTag w:uri="urn:schemas-microsoft-com:office:smarttags" w:element="country-region">
        <w:r w:rsidRPr="00D92AD4">
          <w:rPr>
            <w:rFonts w:ascii="Book Antiqua" w:hAnsi="Book Antiqua" w:cs="Arial"/>
            <w:i/>
          </w:rPr>
          <w:t>UK</w:t>
        </w:r>
      </w:smartTag>
      <w:r w:rsidRPr="00D92AD4">
        <w:rPr>
          <w:rFonts w:ascii="Book Antiqua" w:hAnsi="Book Antiqua" w:cs="Arial"/>
          <w:i/>
        </w:rPr>
        <w:t xml:space="preserve"> Borders Act 2009 only applies to children within the </w:t>
      </w:r>
      <w:smartTag w:uri="urn:schemas-microsoft-com:office:smarttags" w:element="country-region">
        <w:smartTag w:uri="urn:schemas-microsoft-com:office:smarttags" w:element="place">
          <w:r w:rsidRPr="00D92AD4">
            <w:rPr>
              <w:rFonts w:ascii="Book Antiqua" w:hAnsi="Book Antiqua" w:cs="Arial"/>
              <w:i/>
            </w:rPr>
            <w:t>UK</w:t>
          </w:r>
        </w:smartTag>
      </w:smartTag>
      <w:r w:rsidRPr="00D92AD4">
        <w:rPr>
          <w:rFonts w:ascii="Book Antiqua" w:hAnsi="Book Antiqua" w:cs="Arial"/>
          <w:i/>
        </w:rPr>
        <w:t>, the broader duty doubtless explains why the Secretary of State’s IDI invites Entry Clearance Officers to consider the statutory guidance issued under s.55.</w:t>
      </w:r>
      <w:r>
        <w:rPr>
          <w:rFonts w:ascii="Book Antiqua" w:hAnsi="Book Antiqua" w:cs="Arial"/>
          <w:i/>
        </w:rPr>
        <w:t>”</w:t>
      </w:r>
    </w:p>
    <w:p w:rsidR="00D92AD4" w:rsidRDefault="00F34A41" w:rsidP="00BF23BB">
      <w:pPr>
        <w:tabs>
          <w:tab w:val="left" w:pos="567"/>
        </w:tabs>
        <w:ind w:left="567" w:hanging="567"/>
        <w:jc w:val="both"/>
        <w:rPr>
          <w:rFonts w:ascii="Book Antiqua" w:hAnsi="Book Antiqua" w:cs="Arial"/>
        </w:rPr>
      </w:pPr>
      <w:r>
        <w:rPr>
          <w:rFonts w:ascii="Book Antiqua" w:hAnsi="Book Antiqua" w:cs="Arial"/>
        </w:rPr>
        <w:t xml:space="preserve"> </w:t>
      </w:r>
    </w:p>
    <w:p w:rsidR="00D92AD4" w:rsidRDefault="00D92AD4" w:rsidP="00BF23BB">
      <w:pPr>
        <w:tabs>
          <w:tab w:val="left" w:pos="567"/>
        </w:tabs>
        <w:ind w:left="567" w:hanging="567"/>
        <w:jc w:val="both"/>
        <w:rPr>
          <w:rFonts w:ascii="Book Antiqua" w:hAnsi="Book Antiqua" w:cs="Arial"/>
        </w:rPr>
      </w:pPr>
      <w:r>
        <w:rPr>
          <w:rFonts w:ascii="Book Antiqua" w:hAnsi="Book Antiqua" w:cs="Arial"/>
        </w:rPr>
        <w:t>29.</w:t>
      </w:r>
      <w:r>
        <w:rPr>
          <w:rFonts w:ascii="Book Antiqua" w:hAnsi="Book Antiqua" w:cs="Arial"/>
        </w:rPr>
        <w:tab/>
      </w:r>
      <w:r w:rsidR="00F34A41">
        <w:rPr>
          <w:rFonts w:ascii="Book Antiqua" w:hAnsi="Book Antiqua" w:cs="Arial"/>
        </w:rPr>
        <w:t>Mr Shrimpton submitted that the primary interest of the appellant became of inte</w:t>
      </w:r>
      <w:r w:rsidR="00E02A7F">
        <w:rPr>
          <w:rFonts w:ascii="Book Antiqua" w:hAnsi="Book Antiqua" w:cs="Arial"/>
        </w:rPr>
        <w:t xml:space="preserve">rest and that the judge </w:t>
      </w:r>
      <w:r w:rsidR="00F34A41">
        <w:rPr>
          <w:rFonts w:ascii="Book Antiqua" w:hAnsi="Book Antiqua" w:cs="Arial"/>
        </w:rPr>
        <w:t xml:space="preserve">applied paragraph 297(i)(f) as if the situation was before the UK adopted the UN Convention on the rights of the </w:t>
      </w:r>
      <w:r w:rsidR="001D5FB8">
        <w:rPr>
          <w:rFonts w:ascii="Book Antiqua" w:hAnsi="Book Antiqua" w:cs="Arial"/>
        </w:rPr>
        <w:t>child</w:t>
      </w:r>
      <w:r w:rsidR="00F34A41">
        <w:rPr>
          <w:rFonts w:ascii="Book Antiqua" w:hAnsi="Book Antiqua" w:cs="Arial"/>
        </w:rPr>
        <w:t xml:space="preserve">. </w:t>
      </w:r>
      <w:r w:rsidR="00E02A7F">
        <w:rPr>
          <w:rFonts w:ascii="Book Antiqua" w:hAnsi="Book Antiqua" w:cs="Arial"/>
        </w:rPr>
        <w:t>He submitted that t</w:t>
      </w:r>
      <w:r w:rsidR="00F34A41">
        <w:rPr>
          <w:rFonts w:ascii="Book Antiqua" w:hAnsi="Book Antiqua" w:cs="Arial"/>
        </w:rPr>
        <w:t xml:space="preserve">he judge only paid lip service to </w:t>
      </w:r>
      <w:r w:rsidR="00F34A41" w:rsidRPr="00F34A41">
        <w:rPr>
          <w:rFonts w:ascii="Book Antiqua" w:hAnsi="Book Antiqua" w:cs="Arial"/>
          <w:b/>
          <w:u w:val="single"/>
        </w:rPr>
        <w:t>Mundeba</w:t>
      </w:r>
      <w:r w:rsidR="00F34A41">
        <w:rPr>
          <w:rFonts w:ascii="Book Antiqua" w:hAnsi="Book Antiqua" w:cs="Arial"/>
        </w:rPr>
        <w:t xml:space="preserve">.  If the appellant’s welfare is of primary consideration then the appeal </w:t>
      </w:r>
      <w:r w:rsidR="001D5FB8">
        <w:rPr>
          <w:rFonts w:ascii="Book Antiqua" w:hAnsi="Book Antiqua" w:cs="Arial"/>
        </w:rPr>
        <w:t>ought</w:t>
      </w:r>
      <w:r w:rsidR="00F34A41">
        <w:rPr>
          <w:rFonts w:ascii="Book Antiqua" w:hAnsi="Book Antiqua" w:cs="Arial"/>
        </w:rPr>
        <w:t xml:space="preserve"> to be allowed because she </w:t>
      </w:r>
      <w:proofErr w:type="gramStart"/>
      <w:r w:rsidR="00F34A41">
        <w:rPr>
          <w:rFonts w:ascii="Book Antiqua" w:hAnsi="Book Antiqua" w:cs="Arial"/>
        </w:rPr>
        <w:t>has to</w:t>
      </w:r>
      <w:proofErr w:type="gramEnd"/>
      <w:r w:rsidR="00F34A41">
        <w:rPr>
          <w:rFonts w:ascii="Book Antiqua" w:hAnsi="Book Antiqua" w:cs="Arial"/>
        </w:rPr>
        <w:t xml:space="preserve"> be reunited with her legal guardian.  </w:t>
      </w:r>
    </w:p>
    <w:p w:rsidR="00F34A41" w:rsidRDefault="00F34A41" w:rsidP="00BF23BB">
      <w:pPr>
        <w:tabs>
          <w:tab w:val="left" w:pos="567"/>
        </w:tabs>
        <w:ind w:left="567" w:hanging="567"/>
        <w:jc w:val="both"/>
        <w:rPr>
          <w:rFonts w:ascii="Book Antiqua" w:hAnsi="Book Antiqua" w:cs="Arial"/>
        </w:rPr>
      </w:pPr>
    </w:p>
    <w:p w:rsidR="00F34A41" w:rsidRDefault="00F34A41" w:rsidP="00BF23BB">
      <w:pPr>
        <w:tabs>
          <w:tab w:val="left" w:pos="567"/>
        </w:tabs>
        <w:ind w:left="567" w:hanging="567"/>
        <w:jc w:val="both"/>
        <w:rPr>
          <w:rFonts w:ascii="Book Antiqua" w:hAnsi="Book Antiqua" w:cs="Arial"/>
        </w:rPr>
      </w:pPr>
      <w:r>
        <w:rPr>
          <w:rFonts w:ascii="Book Antiqua" w:hAnsi="Book Antiqua" w:cs="Arial"/>
        </w:rPr>
        <w:lastRenderedPageBreak/>
        <w:t>30.</w:t>
      </w:r>
      <w:r>
        <w:rPr>
          <w:rFonts w:ascii="Book Antiqua" w:hAnsi="Book Antiqua" w:cs="Arial"/>
        </w:rPr>
        <w:tab/>
        <w:t>Mr Shrimpton submitted that the date of application was 3 December 2015 when the appellant was a minor.  Her birth was registered only two days after her birth.  The person who filled in the application form caused confusion but that confusion was resolved in the appellant’s favour.  Therefore</w:t>
      </w:r>
      <w:r w:rsidR="00E02A7F">
        <w:rPr>
          <w:rFonts w:ascii="Book Antiqua" w:hAnsi="Book Antiqua" w:cs="Arial"/>
        </w:rPr>
        <w:t>,</w:t>
      </w:r>
      <w:r>
        <w:rPr>
          <w:rFonts w:ascii="Book Antiqua" w:hAnsi="Book Antiqua" w:cs="Arial"/>
        </w:rPr>
        <w:t xml:space="preserve"> the relevant date for considera</w:t>
      </w:r>
      <w:r w:rsidR="00E02A7F">
        <w:rPr>
          <w:rFonts w:ascii="Book Antiqua" w:hAnsi="Book Antiqua" w:cs="Arial"/>
        </w:rPr>
        <w:t>tion of paragraph 297(</w:t>
      </w:r>
      <w:proofErr w:type="spellStart"/>
      <w:r w:rsidR="00E02A7F">
        <w:rPr>
          <w:rFonts w:ascii="Book Antiqua" w:hAnsi="Book Antiqua" w:cs="Arial"/>
        </w:rPr>
        <w:t>i</w:t>
      </w:r>
      <w:proofErr w:type="spellEnd"/>
      <w:r w:rsidR="00E02A7F">
        <w:rPr>
          <w:rFonts w:ascii="Book Antiqua" w:hAnsi="Book Antiqua" w:cs="Arial"/>
        </w:rPr>
        <w:t>)(f) was</w:t>
      </w:r>
      <w:r>
        <w:rPr>
          <w:rFonts w:ascii="Book Antiqua" w:hAnsi="Book Antiqua" w:cs="Arial"/>
        </w:rPr>
        <w:t xml:space="preserve"> 3 December 2015.  </w:t>
      </w:r>
    </w:p>
    <w:p w:rsidR="00F34A41" w:rsidRDefault="00F34A41" w:rsidP="00BF23BB">
      <w:pPr>
        <w:tabs>
          <w:tab w:val="left" w:pos="567"/>
        </w:tabs>
        <w:ind w:left="567" w:hanging="567"/>
        <w:jc w:val="both"/>
        <w:rPr>
          <w:rFonts w:ascii="Book Antiqua" w:hAnsi="Book Antiqua" w:cs="Arial"/>
        </w:rPr>
      </w:pPr>
    </w:p>
    <w:p w:rsidR="00F34A41" w:rsidRDefault="00E02A7F" w:rsidP="00BF23BB">
      <w:pPr>
        <w:tabs>
          <w:tab w:val="left" w:pos="567"/>
        </w:tabs>
        <w:ind w:left="567" w:hanging="567"/>
        <w:jc w:val="both"/>
        <w:rPr>
          <w:rFonts w:ascii="Book Antiqua" w:hAnsi="Book Antiqua" w:cs="Arial"/>
        </w:rPr>
      </w:pPr>
      <w:r>
        <w:rPr>
          <w:rFonts w:ascii="Book Antiqua" w:hAnsi="Book Antiqua" w:cs="Arial"/>
        </w:rPr>
        <w:t>31.</w:t>
      </w:r>
      <w:r>
        <w:rPr>
          <w:rFonts w:ascii="Book Antiqua" w:hAnsi="Book Antiqua" w:cs="Arial"/>
        </w:rPr>
        <w:tab/>
        <w:t>Mr Shrimpton</w:t>
      </w:r>
      <w:r w:rsidR="00F34A41">
        <w:rPr>
          <w:rFonts w:ascii="Book Antiqua" w:hAnsi="Book Antiqua" w:cs="Arial"/>
        </w:rPr>
        <w:t xml:space="preserve"> submitted that primary findings of fact have been made by the judge.  The sponsor is the appellant’s guardian and the child was a minor at the date of application.  </w:t>
      </w:r>
      <w:r w:rsidR="00F34A41" w:rsidRPr="00F34A41">
        <w:rPr>
          <w:rFonts w:ascii="Book Antiqua" w:hAnsi="Book Antiqua" w:cs="Arial"/>
          <w:b/>
          <w:u w:val="single"/>
        </w:rPr>
        <w:t>Mundeba</w:t>
      </w:r>
      <w:r w:rsidR="00F34A41">
        <w:rPr>
          <w:rFonts w:ascii="Book Antiqua" w:hAnsi="Book Antiqua" w:cs="Arial"/>
        </w:rPr>
        <w:t xml:space="preserve"> should be applied and the appeal ought to be allowed.</w:t>
      </w:r>
    </w:p>
    <w:p w:rsidR="00F34A41" w:rsidRDefault="00F34A41" w:rsidP="00BF23BB">
      <w:pPr>
        <w:tabs>
          <w:tab w:val="left" w:pos="567"/>
        </w:tabs>
        <w:ind w:left="567" w:hanging="567"/>
        <w:jc w:val="both"/>
        <w:rPr>
          <w:rFonts w:ascii="Book Antiqua" w:hAnsi="Book Antiqua" w:cs="Arial"/>
        </w:rPr>
      </w:pPr>
    </w:p>
    <w:p w:rsidR="00F34A41" w:rsidRDefault="00F34A41" w:rsidP="00BF23BB">
      <w:pPr>
        <w:tabs>
          <w:tab w:val="left" w:pos="567"/>
        </w:tabs>
        <w:ind w:left="567" w:hanging="567"/>
        <w:jc w:val="both"/>
        <w:rPr>
          <w:rFonts w:ascii="Book Antiqua" w:hAnsi="Book Antiqua" w:cs="Arial"/>
        </w:rPr>
      </w:pPr>
      <w:r>
        <w:rPr>
          <w:rFonts w:ascii="Book Antiqua" w:hAnsi="Book Antiqua" w:cs="Arial"/>
        </w:rPr>
        <w:t>32.</w:t>
      </w:r>
      <w:r>
        <w:rPr>
          <w:rFonts w:ascii="Book Antiqua" w:hAnsi="Book Antiqua" w:cs="Arial"/>
        </w:rPr>
        <w:tab/>
        <w:t>Mr Shrimpton said that the appellant’s case is stronger under the Immigration Rules.  He said the proportionality test was wrong, although</w:t>
      </w:r>
      <w:r w:rsidR="0085064F">
        <w:rPr>
          <w:rFonts w:ascii="Book Antiqua" w:hAnsi="Book Antiqua" w:cs="Arial"/>
        </w:rPr>
        <w:t xml:space="preserve"> he accepted that</w:t>
      </w:r>
      <w:r>
        <w:rPr>
          <w:rFonts w:ascii="Book Antiqua" w:hAnsi="Book Antiqua" w:cs="Arial"/>
        </w:rPr>
        <w:t xml:space="preserve"> the judge’s decision on Article 8 was </w:t>
      </w:r>
      <w:r w:rsidR="001D5FB8">
        <w:rPr>
          <w:rFonts w:ascii="Book Antiqua" w:hAnsi="Book Antiqua" w:cs="Arial"/>
        </w:rPr>
        <w:t>clearly</w:t>
      </w:r>
      <w:r>
        <w:rPr>
          <w:rFonts w:ascii="Book Antiqua" w:hAnsi="Book Antiqua" w:cs="Arial"/>
        </w:rPr>
        <w:t xml:space="preserve"> not unreasonable.  His primary s</w:t>
      </w:r>
      <w:r w:rsidR="0085064F">
        <w:rPr>
          <w:rFonts w:ascii="Book Antiqua" w:hAnsi="Book Antiqua" w:cs="Arial"/>
        </w:rPr>
        <w:t>ubmission wa</w:t>
      </w:r>
      <w:r>
        <w:rPr>
          <w:rFonts w:ascii="Book Antiqua" w:hAnsi="Book Antiqua" w:cs="Arial"/>
        </w:rPr>
        <w:t xml:space="preserve">s that the appellant can get home under paragraph 297(i)(f) in the light of </w:t>
      </w:r>
      <w:r w:rsidRPr="00F34A41">
        <w:rPr>
          <w:rFonts w:ascii="Book Antiqua" w:hAnsi="Book Antiqua" w:cs="Arial"/>
          <w:b/>
          <w:u w:val="single"/>
        </w:rPr>
        <w:t>Mundeba</w:t>
      </w:r>
      <w:r>
        <w:rPr>
          <w:rFonts w:ascii="Book Antiqua" w:hAnsi="Book Antiqua" w:cs="Arial"/>
        </w:rPr>
        <w:t xml:space="preserve">.  </w:t>
      </w:r>
    </w:p>
    <w:p w:rsidR="00F34A41" w:rsidRDefault="00F34A41" w:rsidP="00BF23BB">
      <w:pPr>
        <w:tabs>
          <w:tab w:val="left" w:pos="567"/>
        </w:tabs>
        <w:ind w:left="567" w:hanging="567"/>
        <w:jc w:val="both"/>
        <w:rPr>
          <w:rFonts w:ascii="Book Antiqua" w:hAnsi="Book Antiqua" w:cs="Arial"/>
        </w:rPr>
      </w:pPr>
    </w:p>
    <w:p w:rsidR="00F34A41" w:rsidRDefault="0085064F" w:rsidP="00BF23BB">
      <w:pPr>
        <w:tabs>
          <w:tab w:val="left" w:pos="567"/>
        </w:tabs>
        <w:ind w:left="567" w:hanging="567"/>
        <w:jc w:val="both"/>
        <w:rPr>
          <w:rFonts w:ascii="Book Antiqua" w:hAnsi="Book Antiqua" w:cs="Arial"/>
        </w:rPr>
      </w:pPr>
      <w:r>
        <w:rPr>
          <w:rFonts w:ascii="Book Antiqua" w:hAnsi="Book Antiqua" w:cs="Arial"/>
        </w:rPr>
        <w:t>33.</w:t>
      </w:r>
      <w:r>
        <w:rPr>
          <w:rFonts w:ascii="Book Antiqua" w:hAnsi="Book Antiqua" w:cs="Arial"/>
        </w:rPr>
        <w:tab/>
      </w:r>
      <w:r w:rsidR="00F34A41">
        <w:rPr>
          <w:rFonts w:ascii="Book Antiqua" w:hAnsi="Book Antiqua" w:cs="Arial"/>
        </w:rPr>
        <w:t>Mr Clarke</w:t>
      </w:r>
      <w:r>
        <w:rPr>
          <w:rFonts w:ascii="Book Antiqua" w:hAnsi="Book Antiqua" w:cs="Arial"/>
        </w:rPr>
        <w:t xml:space="preserve"> submitted</w:t>
      </w:r>
      <w:r w:rsidR="00F34A41">
        <w:rPr>
          <w:rFonts w:ascii="Book Antiqua" w:hAnsi="Book Antiqua" w:cs="Arial"/>
        </w:rPr>
        <w:t xml:space="preserve"> that the judge’s decision does not disclose material errors of law. </w:t>
      </w:r>
      <w:r>
        <w:rPr>
          <w:rFonts w:ascii="Book Antiqua" w:hAnsi="Book Antiqua" w:cs="Arial"/>
        </w:rPr>
        <w:t xml:space="preserve"> Mr. Clarke said that t</w:t>
      </w:r>
      <w:r w:rsidR="00F34A41">
        <w:rPr>
          <w:rFonts w:ascii="Book Antiqua" w:hAnsi="Book Antiqua" w:cs="Arial"/>
        </w:rPr>
        <w:t>he four points set out</w:t>
      </w:r>
      <w:r>
        <w:rPr>
          <w:rFonts w:ascii="Book Antiqua" w:hAnsi="Book Antiqua" w:cs="Arial"/>
        </w:rPr>
        <w:t xml:space="preserve"> in the grant of permission bore</w:t>
      </w:r>
      <w:r w:rsidR="00F34A41">
        <w:rPr>
          <w:rFonts w:ascii="Book Antiqua" w:hAnsi="Book Antiqua" w:cs="Arial"/>
        </w:rPr>
        <w:t xml:space="preserve"> no relation to the grounds submitted on </w:t>
      </w:r>
      <w:r w:rsidR="001D5FB8">
        <w:rPr>
          <w:rFonts w:ascii="Book Antiqua" w:hAnsi="Book Antiqua" w:cs="Arial"/>
        </w:rPr>
        <w:t>behalf</w:t>
      </w:r>
      <w:r w:rsidR="00F34A41">
        <w:rPr>
          <w:rFonts w:ascii="Book Antiqua" w:hAnsi="Book Antiqua" w:cs="Arial"/>
        </w:rPr>
        <w:t xml:space="preserve"> of the appellant. </w:t>
      </w:r>
      <w:r>
        <w:rPr>
          <w:rFonts w:ascii="Book Antiqua" w:hAnsi="Book Antiqua" w:cs="Arial"/>
        </w:rPr>
        <w:t>I find that this was because the grounds were lodged by the sponsor and the grounds challenged the ECO’s decision and not the judge’s decision.</w:t>
      </w:r>
      <w:r w:rsidR="00F34A41">
        <w:rPr>
          <w:rFonts w:ascii="Book Antiqua" w:hAnsi="Book Antiqua" w:cs="Arial"/>
        </w:rPr>
        <w:t xml:space="preserve"> Mr Clarke accepted that head note (ii) of </w:t>
      </w:r>
      <w:r w:rsidR="00F34A41" w:rsidRPr="00F34A41">
        <w:rPr>
          <w:rFonts w:ascii="Book Antiqua" w:hAnsi="Book Antiqua" w:cs="Arial"/>
          <w:b/>
          <w:u w:val="single"/>
        </w:rPr>
        <w:t>Mundeba</w:t>
      </w:r>
      <w:r>
        <w:rPr>
          <w:rFonts w:ascii="Book Antiqua" w:hAnsi="Book Antiqua" w:cs="Arial"/>
        </w:rPr>
        <w:t xml:space="preserve"> </w:t>
      </w:r>
      <w:r w:rsidR="001D5FB8">
        <w:rPr>
          <w:rFonts w:ascii="Book Antiqua" w:hAnsi="Book Antiqua" w:cs="Arial"/>
        </w:rPr>
        <w:t>engage</w:t>
      </w:r>
      <w:r>
        <w:rPr>
          <w:rFonts w:ascii="Book Antiqua" w:hAnsi="Book Antiqua" w:cs="Arial"/>
        </w:rPr>
        <w:t>s</w:t>
      </w:r>
      <w:r w:rsidR="00F34A41">
        <w:rPr>
          <w:rFonts w:ascii="Book Antiqua" w:hAnsi="Book Antiqua" w:cs="Arial"/>
        </w:rPr>
        <w:t xml:space="preserve"> </w:t>
      </w:r>
      <w:r>
        <w:rPr>
          <w:rFonts w:ascii="Book Antiqua" w:hAnsi="Book Antiqua" w:cs="Arial"/>
        </w:rPr>
        <w:t>with Section 55 of the Borders, Citizenship and Immigration Act 2009</w:t>
      </w:r>
      <w:r w:rsidR="00F34A41">
        <w:rPr>
          <w:rFonts w:ascii="Book Antiqua" w:hAnsi="Book Antiqua" w:cs="Arial"/>
        </w:rPr>
        <w:t xml:space="preserve">.  </w:t>
      </w:r>
    </w:p>
    <w:p w:rsidR="00F34A41" w:rsidRDefault="00F34A41" w:rsidP="00BF23BB">
      <w:pPr>
        <w:tabs>
          <w:tab w:val="left" w:pos="567"/>
        </w:tabs>
        <w:ind w:left="567" w:hanging="567"/>
        <w:jc w:val="both"/>
        <w:rPr>
          <w:rFonts w:ascii="Book Antiqua" w:hAnsi="Book Antiqua" w:cs="Arial"/>
        </w:rPr>
      </w:pPr>
    </w:p>
    <w:p w:rsidR="0085064F" w:rsidRPr="000D6CB2" w:rsidRDefault="0085064F" w:rsidP="00BF23BB">
      <w:pPr>
        <w:tabs>
          <w:tab w:val="left" w:pos="567"/>
        </w:tabs>
        <w:ind w:left="567" w:hanging="567"/>
        <w:jc w:val="both"/>
        <w:rPr>
          <w:rFonts w:ascii="Book Antiqua" w:hAnsi="Book Antiqua" w:cs="Arial"/>
        </w:rPr>
      </w:pPr>
      <w:r>
        <w:rPr>
          <w:rFonts w:ascii="Book Antiqua" w:hAnsi="Book Antiqua" w:cs="Arial"/>
        </w:rPr>
        <w:t>34.</w:t>
      </w:r>
      <w:r>
        <w:rPr>
          <w:rFonts w:ascii="Book Antiqua" w:hAnsi="Book Antiqua" w:cs="Arial"/>
        </w:rPr>
        <w:tab/>
        <w:t xml:space="preserve">I was not persuaded by Mr. Shrimpton’s argument that the judge only paid lip service to </w:t>
      </w:r>
      <w:proofErr w:type="spellStart"/>
      <w:r>
        <w:rPr>
          <w:rFonts w:ascii="Book Antiqua" w:hAnsi="Book Antiqua" w:cs="Arial"/>
          <w:b/>
          <w:u w:val="single"/>
        </w:rPr>
        <w:t>Mundeba</w:t>
      </w:r>
      <w:proofErr w:type="spellEnd"/>
      <w:r>
        <w:rPr>
          <w:rFonts w:ascii="Book Antiqua" w:hAnsi="Book Antiqua" w:cs="Arial"/>
          <w:b/>
          <w:u w:val="single"/>
        </w:rPr>
        <w:t>.</w:t>
      </w:r>
      <w:r>
        <w:rPr>
          <w:rFonts w:ascii="Book Antiqua" w:hAnsi="Book Antiqua" w:cs="Arial"/>
        </w:rPr>
        <w:t xml:space="preserve">  At paragraph 42, the judge set out </w:t>
      </w:r>
      <w:proofErr w:type="gramStart"/>
      <w:r>
        <w:rPr>
          <w:rFonts w:ascii="Book Antiqua" w:hAnsi="Book Antiqua" w:cs="Arial"/>
        </w:rPr>
        <w:t>all of</w:t>
      </w:r>
      <w:proofErr w:type="gramEnd"/>
      <w:r>
        <w:rPr>
          <w:rFonts w:ascii="Book Antiqua" w:hAnsi="Book Antiqua" w:cs="Arial"/>
        </w:rPr>
        <w:t xml:space="preserve"> the five headnotes</w:t>
      </w:r>
      <w:r w:rsidR="000D6CB2">
        <w:rPr>
          <w:rFonts w:ascii="Book Antiqua" w:hAnsi="Book Antiqua" w:cs="Arial"/>
        </w:rPr>
        <w:t xml:space="preserve"> in </w:t>
      </w:r>
      <w:proofErr w:type="spellStart"/>
      <w:r w:rsidR="000D6CB2">
        <w:rPr>
          <w:rFonts w:ascii="Book Antiqua" w:hAnsi="Book Antiqua" w:cs="Arial"/>
          <w:b/>
          <w:u w:val="single"/>
        </w:rPr>
        <w:t>Mundeaba</w:t>
      </w:r>
      <w:proofErr w:type="spellEnd"/>
      <w:r w:rsidR="000D6CB2">
        <w:rPr>
          <w:rFonts w:ascii="Book Antiqua" w:hAnsi="Book Antiqua" w:cs="Arial"/>
          <w:b/>
          <w:u w:val="single"/>
        </w:rPr>
        <w:t>.</w:t>
      </w:r>
      <w:r w:rsidR="000D6CB2">
        <w:rPr>
          <w:rFonts w:ascii="Book Antiqua" w:hAnsi="Book Antiqua" w:cs="Arial"/>
        </w:rPr>
        <w:t xml:space="preserve">  The first headnote relates to paragraph 297(</w:t>
      </w:r>
      <w:proofErr w:type="spellStart"/>
      <w:r w:rsidR="000D6CB2">
        <w:rPr>
          <w:rFonts w:ascii="Book Antiqua" w:hAnsi="Book Antiqua" w:cs="Arial"/>
        </w:rPr>
        <w:t>i</w:t>
      </w:r>
      <w:proofErr w:type="spellEnd"/>
      <w:r w:rsidR="000D6CB2">
        <w:rPr>
          <w:rFonts w:ascii="Book Antiqua" w:hAnsi="Book Antiqua" w:cs="Arial"/>
        </w:rPr>
        <w:t>)(f) as it</w:t>
      </w:r>
      <w:r w:rsidR="0089379C">
        <w:rPr>
          <w:rFonts w:ascii="Book Antiqua" w:hAnsi="Book Antiqua" w:cs="Arial"/>
        </w:rPr>
        <w:t xml:space="preserve"> holds that</w:t>
      </w:r>
      <w:r w:rsidR="000D6CB2">
        <w:rPr>
          <w:rFonts w:ascii="Book Antiqua" w:hAnsi="Book Antiqua" w:cs="Arial"/>
        </w:rPr>
        <w:t xml:space="preserve"> the exercise of the duty by the ECO to assess an application under the Immigration Rules as to whether there are family or other considerations making the child’s exclusion undesirable inevitably involves an assessment of what the child’s welfare and best interests require.</w:t>
      </w:r>
    </w:p>
    <w:p w:rsidR="0085064F" w:rsidRDefault="0085064F" w:rsidP="00BF23BB">
      <w:pPr>
        <w:tabs>
          <w:tab w:val="left" w:pos="567"/>
        </w:tabs>
        <w:ind w:left="567" w:hanging="567"/>
        <w:jc w:val="both"/>
        <w:rPr>
          <w:rFonts w:ascii="Book Antiqua" w:hAnsi="Book Antiqua" w:cs="Arial"/>
        </w:rPr>
      </w:pPr>
    </w:p>
    <w:p w:rsidR="0085064F" w:rsidRDefault="0085064F" w:rsidP="00BF23BB">
      <w:pPr>
        <w:tabs>
          <w:tab w:val="left" w:pos="567"/>
        </w:tabs>
        <w:ind w:left="567" w:hanging="567"/>
        <w:jc w:val="both"/>
        <w:rPr>
          <w:rFonts w:ascii="Book Antiqua" w:hAnsi="Book Antiqua" w:cs="Arial"/>
        </w:rPr>
      </w:pPr>
    </w:p>
    <w:p w:rsidR="00F34A41" w:rsidRDefault="00C55FA3" w:rsidP="00BF23BB">
      <w:pPr>
        <w:tabs>
          <w:tab w:val="left" w:pos="567"/>
        </w:tabs>
        <w:ind w:left="567" w:hanging="567"/>
        <w:jc w:val="both"/>
        <w:rPr>
          <w:rFonts w:ascii="Book Antiqua" w:hAnsi="Book Antiqua" w:cs="Arial"/>
        </w:rPr>
      </w:pPr>
      <w:r>
        <w:rPr>
          <w:rFonts w:ascii="Book Antiqua" w:hAnsi="Book Antiqua" w:cs="Arial"/>
        </w:rPr>
        <w:t>35</w:t>
      </w:r>
      <w:r w:rsidR="000D6CB2">
        <w:rPr>
          <w:rFonts w:ascii="Book Antiqua" w:hAnsi="Book Antiqua" w:cs="Arial"/>
        </w:rPr>
        <w:t>.</w:t>
      </w:r>
      <w:r w:rsidR="000D6CB2">
        <w:rPr>
          <w:rFonts w:ascii="Book Antiqua" w:hAnsi="Book Antiqua" w:cs="Arial"/>
        </w:rPr>
        <w:tab/>
        <w:t>H</w:t>
      </w:r>
      <w:r w:rsidR="00F34A41">
        <w:rPr>
          <w:rFonts w:ascii="Book Antiqua" w:hAnsi="Book Antiqua" w:cs="Arial"/>
        </w:rPr>
        <w:t xml:space="preserve">ead notes (iv) and (v) set out the factors that need to be looked at </w:t>
      </w:r>
      <w:r w:rsidR="000D6CB2">
        <w:rPr>
          <w:rFonts w:ascii="Book Antiqua" w:hAnsi="Book Antiqua" w:cs="Arial"/>
        </w:rPr>
        <w:t>in conducting such an exercise.</w:t>
      </w:r>
      <w:r w:rsidR="00F34A41">
        <w:rPr>
          <w:rFonts w:ascii="Book Antiqua" w:hAnsi="Book Antiqua" w:cs="Arial"/>
        </w:rPr>
        <w:t xml:space="preserve">  </w:t>
      </w:r>
    </w:p>
    <w:p w:rsidR="00F34A41" w:rsidRDefault="00F34A41" w:rsidP="00BF23BB">
      <w:pPr>
        <w:tabs>
          <w:tab w:val="left" w:pos="567"/>
        </w:tabs>
        <w:ind w:left="567" w:hanging="567"/>
        <w:jc w:val="both"/>
        <w:rPr>
          <w:rFonts w:ascii="Book Antiqua" w:hAnsi="Book Antiqua" w:cs="Arial"/>
        </w:rPr>
      </w:pPr>
    </w:p>
    <w:p w:rsidR="00F34A41" w:rsidRDefault="00C55FA3" w:rsidP="00BF23BB">
      <w:pPr>
        <w:tabs>
          <w:tab w:val="left" w:pos="567"/>
        </w:tabs>
        <w:ind w:left="567" w:hanging="567"/>
        <w:jc w:val="both"/>
        <w:rPr>
          <w:rFonts w:ascii="Book Antiqua" w:hAnsi="Book Antiqua" w:cs="Arial"/>
        </w:rPr>
      </w:pPr>
      <w:r>
        <w:rPr>
          <w:rFonts w:ascii="Book Antiqua" w:hAnsi="Book Antiqua" w:cs="Arial"/>
        </w:rPr>
        <w:t>36</w:t>
      </w:r>
      <w:r w:rsidR="00F34A41">
        <w:rPr>
          <w:rFonts w:ascii="Book Antiqua" w:hAnsi="Book Antiqua" w:cs="Arial"/>
        </w:rPr>
        <w:t>.</w:t>
      </w:r>
      <w:r w:rsidR="00F34A41">
        <w:rPr>
          <w:rFonts w:ascii="Book Antiqua" w:hAnsi="Book Antiqua" w:cs="Arial"/>
        </w:rPr>
        <w:tab/>
        <w:t>Head note</w:t>
      </w:r>
      <w:r w:rsidR="00B4032A">
        <w:rPr>
          <w:rFonts w:ascii="Book Antiqua" w:hAnsi="Book Antiqua" w:cs="Arial"/>
        </w:rPr>
        <w:t>s</w:t>
      </w:r>
      <w:r w:rsidR="00F34A41">
        <w:rPr>
          <w:rFonts w:ascii="Book Antiqua" w:hAnsi="Book Antiqua" w:cs="Arial"/>
        </w:rPr>
        <w:t xml:space="preserve"> (iv) </w:t>
      </w:r>
      <w:r w:rsidR="00B4032A">
        <w:rPr>
          <w:rFonts w:ascii="Book Antiqua" w:hAnsi="Book Antiqua" w:cs="Arial"/>
        </w:rPr>
        <w:t xml:space="preserve">and (v) </w:t>
      </w:r>
      <w:proofErr w:type="gramStart"/>
      <w:r w:rsidR="00B4032A">
        <w:rPr>
          <w:rFonts w:ascii="Book Antiqua" w:hAnsi="Book Antiqua" w:cs="Arial"/>
        </w:rPr>
        <w:t>state</w:t>
      </w:r>
      <w:r w:rsidR="00F34A41">
        <w:rPr>
          <w:rFonts w:ascii="Book Antiqua" w:hAnsi="Book Antiqua" w:cs="Arial"/>
        </w:rPr>
        <w:t>:-</w:t>
      </w:r>
      <w:proofErr w:type="gramEnd"/>
    </w:p>
    <w:p w:rsidR="00F34A41" w:rsidRDefault="00F34A41" w:rsidP="00BF23BB">
      <w:pPr>
        <w:tabs>
          <w:tab w:val="left" w:pos="567"/>
        </w:tabs>
        <w:ind w:left="567" w:hanging="567"/>
        <w:jc w:val="both"/>
        <w:rPr>
          <w:rFonts w:ascii="Book Antiqua" w:hAnsi="Book Antiqua" w:cs="Arial"/>
        </w:rPr>
      </w:pPr>
    </w:p>
    <w:p w:rsidR="00F34A41" w:rsidRDefault="00F34A41" w:rsidP="00B4032A">
      <w:pPr>
        <w:ind w:left="1701" w:hanging="567"/>
        <w:jc w:val="both"/>
        <w:rPr>
          <w:rFonts w:ascii="Book Antiqua" w:hAnsi="Book Antiqua" w:cs="Arial"/>
          <w:i/>
        </w:rPr>
      </w:pPr>
      <w:r>
        <w:rPr>
          <w:rFonts w:ascii="Book Antiqua" w:hAnsi="Book Antiqua" w:cs="Arial"/>
          <w:i/>
        </w:rPr>
        <w:t>“</w:t>
      </w:r>
      <w:r w:rsidR="00B4032A">
        <w:rPr>
          <w:rFonts w:ascii="Book Antiqua" w:hAnsi="Book Antiqua" w:cs="Arial"/>
          <w:i/>
        </w:rPr>
        <w:t>iv)</w:t>
      </w:r>
      <w:r w:rsidR="00B4032A">
        <w:rPr>
          <w:rFonts w:ascii="Book Antiqua" w:hAnsi="Book Antiqua" w:cs="Arial"/>
          <w:i/>
        </w:rPr>
        <w:tab/>
      </w:r>
      <w:r w:rsidRPr="00F34A41">
        <w:rPr>
          <w:rFonts w:ascii="Book Antiqua" w:hAnsi="Book Antiqua" w:cs="Arial"/>
          <w:i/>
        </w:rPr>
        <w:t xml:space="preserve">Family considerations require an evaluation of the child’s welfare including emotional needs.  ‘Other considerations’ come in to play where there are other aspects of a child’s life that are serious and compelling for example where an applicant is living in an unacceptable social and economic environment.  The focus needs to be on the circumstances of the child in the light of his or her age, social backgrounds and developmental history and will involve inquiry as to </w:t>
      </w:r>
      <w:proofErr w:type="gramStart"/>
      <w:r w:rsidRPr="00F34A41">
        <w:rPr>
          <w:rFonts w:ascii="Book Antiqua" w:hAnsi="Book Antiqua" w:cs="Arial"/>
          <w:i/>
        </w:rPr>
        <w:t>whether:-</w:t>
      </w:r>
      <w:proofErr w:type="gramEnd"/>
    </w:p>
    <w:p w:rsidR="00F34A41" w:rsidRDefault="00F34A41" w:rsidP="00F34A41">
      <w:pPr>
        <w:ind w:left="1134"/>
        <w:jc w:val="both"/>
        <w:rPr>
          <w:rFonts w:ascii="Book Antiqua" w:hAnsi="Book Antiqua" w:cs="Arial"/>
          <w:i/>
        </w:rPr>
      </w:pPr>
    </w:p>
    <w:p w:rsidR="00F34A41" w:rsidRDefault="00F34A41" w:rsidP="00B4032A">
      <w:pPr>
        <w:ind w:left="1701"/>
        <w:jc w:val="both"/>
        <w:rPr>
          <w:rFonts w:ascii="Book Antiqua" w:hAnsi="Book Antiqua" w:cs="Arial"/>
          <w:i/>
        </w:rPr>
      </w:pPr>
      <w:r>
        <w:rPr>
          <w:rFonts w:ascii="Book Antiqua" w:hAnsi="Book Antiqua" w:cs="Arial"/>
          <w:i/>
        </w:rPr>
        <w:t>a.</w:t>
      </w:r>
      <w:r>
        <w:rPr>
          <w:rFonts w:ascii="Book Antiqua" w:hAnsi="Book Antiqua" w:cs="Arial"/>
          <w:i/>
        </w:rPr>
        <w:tab/>
      </w:r>
      <w:r w:rsidRPr="00F34A41">
        <w:rPr>
          <w:rFonts w:ascii="Book Antiqua" w:hAnsi="Book Antiqua" w:cs="Arial"/>
          <w:i/>
        </w:rPr>
        <w:t xml:space="preserve"> there is evidence of neglect or abuse; </w:t>
      </w:r>
    </w:p>
    <w:p w:rsidR="00B4032A" w:rsidRDefault="00F34A41" w:rsidP="00B4032A">
      <w:pPr>
        <w:ind w:left="1701"/>
        <w:jc w:val="both"/>
        <w:rPr>
          <w:rFonts w:ascii="Book Antiqua" w:hAnsi="Book Antiqua" w:cs="Arial"/>
          <w:i/>
        </w:rPr>
      </w:pPr>
      <w:r>
        <w:rPr>
          <w:rFonts w:ascii="Book Antiqua" w:hAnsi="Book Antiqua" w:cs="Arial"/>
          <w:i/>
        </w:rPr>
        <w:t>b.</w:t>
      </w:r>
      <w:r>
        <w:rPr>
          <w:rFonts w:ascii="Book Antiqua" w:hAnsi="Book Antiqua" w:cs="Arial"/>
          <w:i/>
        </w:rPr>
        <w:tab/>
      </w:r>
      <w:r w:rsidRPr="00F34A41">
        <w:rPr>
          <w:rFonts w:ascii="Book Antiqua" w:hAnsi="Book Antiqua" w:cs="Arial"/>
          <w:i/>
        </w:rPr>
        <w:t xml:space="preserve"> there are unmet needs that should be catered for; </w:t>
      </w:r>
    </w:p>
    <w:p w:rsidR="00F34A41" w:rsidRDefault="00F34A41" w:rsidP="00B4032A">
      <w:pPr>
        <w:ind w:left="1701"/>
        <w:jc w:val="both"/>
        <w:rPr>
          <w:rFonts w:ascii="Book Antiqua" w:hAnsi="Book Antiqua" w:cs="Arial"/>
          <w:i/>
        </w:rPr>
      </w:pPr>
      <w:r>
        <w:rPr>
          <w:rFonts w:ascii="Book Antiqua" w:hAnsi="Book Antiqua" w:cs="Arial"/>
          <w:i/>
        </w:rPr>
        <w:t>c.</w:t>
      </w:r>
      <w:r>
        <w:rPr>
          <w:rFonts w:ascii="Book Antiqua" w:hAnsi="Book Antiqua" w:cs="Arial"/>
          <w:i/>
        </w:rPr>
        <w:tab/>
      </w:r>
      <w:r w:rsidRPr="00F34A41">
        <w:rPr>
          <w:rFonts w:ascii="Book Antiqua" w:hAnsi="Book Antiqua" w:cs="Arial"/>
          <w:i/>
        </w:rPr>
        <w:t>there are stable arrangements for the child’s physical care;</w:t>
      </w:r>
    </w:p>
    <w:p w:rsidR="00F34A41" w:rsidRPr="00F34A41" w:rsidRDefault="00F34A41" w:rsidP="00F34A41">
      <w:pPr>
        <w:ind w:left="1701" w:hanging="567"/>
        <w:jc w:val="both"/>
        <w:rPr>
          <w:rFonts w:ascii="Book Antiqua" w:hAnsi="Book Antiqua" w:cs="Arial"/>
          <w:i/>
        </w:rPr>
      </w:pPr>
    </w:p>
    <w:p w:rsidR="00B4032A" w:rsidRDefault="00F34A41" w:rsidP="00B4032A">
      <w:pPr>
        <w:ind w:left="1701"/>
        <w:jc w:val="both"/>
        <w:rPr>
          <w:rFonts w:ascii="Book Antiqua" w:hAnsi="Book Antiqua" w:cs="Arial"/>
          <w:i/>
        </w:rPr>
      </w:pPr>
      <w:r w:rsidRPr="00F34A41">
        <w:rPr>
          <w:rFonts w:ascii="Book Antiqua" w:hAnsi="Book Antiqua" w:cs="Arial"/>
          <w:i/>
        </w:rPr>
        <w:t xml:space="preserve">The assessment involves consideration as to whether the combination of circumstances </w:t>
      </w:r>
      <w:proofErr w:type="gramStart"/>
      <w:r w:rsidRPr="00F34A41">
        <w:rPr>
          <w:rFonts w:ascii="Book Antiqua" w:hAnsi="Book Antiqua" w:cs="Arial"/>
          <w:i/>
        </w:rPr>
        <w:t>are</w:t>
      </w:r>
      <w:proofErr w:type="gramEnd"/>
      <w:r w:rsidRPr="00F34A41">
        <w:rPr>
          <w:rFonts w:ascii="Book Antiqua" w:hAnsi="Book Antiqua" w:cs="Arial"/>
          <w:i/>
        </w:rPr>
        <w:t xml:space="preserve"> sufficiently serious and compelling to require admission</w:t>
      </w:r>
      <w:r>
        <w:rPr>
          <w:rFonts w:ascii="Book Antiqua" w:hAnsi="Book Antiqua" w:cs="Arial"/>
          <w:i/>
        </w:rPr>
        <w:t>.</w:t>
      </w:r>
    </w:p>
    <w:p w:rsidR="00B4032A" w:rsidRDefault="00B4032A" w:rsidP="00B4032A">
      <w:pPr>
        <w:ind w:left="1701"/>
        <w:jc w:val="both"/>
        <w:rPr>
          <w:rFonts w:ascii="Book Antiqua" w:hAnsi="Book Antiqua" w:cs="Arial"/>
          <w:i/>
        </w:rPr>
      </w:pPr>
    </w:p>
    <w:p w:rsidR="00F34A41" w:rsidRDefault="00B4032A" w:rsidP="00B4032A">
      <w:pPr>
        <w:ind w:left="1701" w:hanging="567"/>
        <w:jc w:val="both"/>
        <w:rPr>
          <w:rFonts w:ascii="Book Antiqua" w:hAnsi="Book Antiqua" w:cs="Arial"/>
        </w:rPr>
      </w:pPr>
      <w:r>
        <w:rPr>
          <w:rFonts w:ascii="Book Antiqua" w:hAnsi="Book Antiqua" w:cs="Arial"/>
          <w:i/>
        </w:rPr>
        <w:t>v)</w:t>
      </w:r>
      <w:r>
        <w:rPr>
          <w:rFonts w:ascii="Book Antiqua" w:hAnsi="Book Antiqua" w:cs="Arial"/>
          <w:i/>
        </w:rPr>
        <w:tab/>
      </w:r>
      <w:r w:rsidRPr="00B4032A">
        <w:rPr>
          <w:rFonts w:ascii="Book Antiqua" w:hAnsi="Book Antiqua" w:cs="Arial"/>
          <w:i/>
        </w:rPr>
        <w:t xml:space="preserve">As a starting point the best interests of a child are usually best served by being with both or at least one of their parents. Continuity of residence is another factor; change in the place of residence where a child has grown up for a number of years when socially aware is important: see also </w:t>
      </w:r>
      <w:r w:rsidRPr="00B4032A">
        <w:rPr>
          <w:rFonts w:ascii="Book Antiqua" w:hAnsi="Book Antiqua" w:cs="Arial"/>
          <w:i/>
          <w:u w:val="single"/>
        </w:rPr>
        <w:t>SG (child of a polygamous marriage) Nepal [2012] UKUT 265 (IAC</w:t>
      </w:r>
      <w:r w:rsidRPr="00B4032A">
        <w:rPr>
          <w:rFonts w:ascii="Book Antiqua" w:hAnsi="Book Antiqua" w:cs="Arial"/>
          <w:i/>
        </w:rPr>
        <w:t>)</w:t>
      </w:r>
      <w:r>
        <w:rPr>
          <w:rFonts w:ascii="Book Antiqua" w:hAnsi="Book Antiqua" w:cs="Arial"/>
          <w:i/>
        </w:rPr>
        <w:t xml:space="preserve"> [2012] Imm AR 939.</w:t>
      </w:r>
      <w:r w:rsidR="00F34A41">
        <w:rPr>
          <w:rFonts w:ascii="Book Antiqua" w:hAnsi="Book Antiqua" w:cs="Arial"/>
        </w:rPr>
        <w:t>”</w:t>
      </w:r>
      <w:r w:rsidR="00F34A41" w:rsidRPr="00F34A41">
        <w:rPr>
          <w:rFonts w:ascii="Book Antiqua" w:hAnsi="Book Antiqua" w:cs="Arial"/>
          <w:i/>
        </w:rPr>
        <w:t xml:space="preserve">  </w:t>
      </w:r>
    </w:p>
    <w:p w:rsidR="00F34A41" w:rsidRDefault="00F34A41" w:rsidP="00BF23BB">
      <w:pPr>
        <w:tabs>
          <w:tab w:val="left" w:pos="567"/>
        </w:tabs>
        <w:ind w:left="567" w:hanging="567"/>
        <w:jc w:val="both"/>
        <w:rPr>
          <w:rFonts w:ascii="Book Antiqua" w:hAnsi="Book Antiqua" w:cs="Arial"/>
        </w:rPr>
      </w:pPr>
    </w:p>
    <w:p w:rsidR="00F34A41" w:rsidRDefault="00C55FA3" w:rsidP="00BF23BB">
      <w:pPr>
        <w:tabs>
          <w:tab w:val="left" w:pos="567"/>
        </w:tabs>
        <w:ind w:left="567" w:hanging="567"/>
        <w:jc w:val="both"/>
        <w:rPr>
          <w:rFonts w:ascii="Book Antiqua" w:hAnsi="Book Antiqua" w:cs="Arial"/>
        </w:rPr>
      </w:pPr>
      <w:r>
        <w:rPr>
          <w:rFonts w:ascii="Book Antiqua" w:hAnsi="Book Antiqua" w:cs="Arial"/>
        </w:rPr>
        <w:t>37</w:t>
      </w:r>
      <w:r w:rsidR="00F34A41">
        <w:rPr>
          <w:rFonts w:ascii="Book Antiqua" w:hAnsi="Book Antiqua" w:cs="Arial"/>
        </w:rPr>
        <w:t>.</w:t>
      </w:r>
      <w:r w:rsidR="00F34A41">
        <w:rPr>
          <w:rFonts w:ascii="Book Antiqua" w:hAnsi="Book Antiqua" w:cs="Arial"/>
        </w:rPr>
        <w:tab/>
      </w:r>
      <w:r w:rsidR="00B4032A">
        <w:rPr>
          <w:rFonts w:ascii="Book Antiqua" w:hAnsi="Book Antiqua" w:cs="Arial"/>
        </w:rPr>
        <w:t>I</w:t>
      </w:r>
      <w:r w:rsidR="000D6CB2">
        <w:rPr>
          <w:rFonts w:ascii="Book Antiqua" w:hAnsi="Book Antiqua" w:cs="Arial"/>
        </w:rPr>
        <w:t xml:space="preserve">n </w:t>
      </w:r>
      <w:proofErr w:type="spellStart"/>
      <w:r w:rsidR="000D6CB2">
        <w:rPr>
          <w:rFonts w:ascii="Book Antiqua" w:hAnsi="Book Antiqua" w:cs="Arial"/>
          <w:b/>
          <w:u w:val="single"/>
        </w:rPr>
        <w:t>Mundeba</w:t>
      </w:r>
      <w:proofErr w:type="spellEnd"/>
      <w:r w:rsidR="0089379C">
        <w:rPr>
          <w:rFonts w:ascii="Book Antiqua" w:hAnsi="Book Antiqua" w:cs="Arial"/>
        </w:rPr>
        <w:t xml:space="preserve">, the Tribunal </w:t>
      </w:r>
      <w:r w:rsidR="000D6CB2">
        <w:rPr>
          <w:rFonts w:ascii="Book Antiqua" w:hAnsi="Book Antiqua" w:cs="Arial"/>
        </w:rPr>
        <w:t>were satisfied that the judge correctly directed himself as to the law relating to Article 8</w:t>
      </w:r>
      <w:r w:rsidR="00184AF9">
        <w:rPr>
          <w:rFonts w:ascii="Book Antiqua" w:hAnsi="Book Antiqua" w:cs="Arial"/>
        </w:rPr>
        <w:t xml:space="preserve"> and reached a permissible conclusion on proportionality.  The Tribunal went on to find that although not referring specifically to the best interests of the child, the judge clearly had these in mind observing a reference to s.55 of the Borders, Citizenship and Immigration Act 2009.  I rely on this finding by the Tribunal to</w:t>
      </w:r>
      <w:r w:rsidR="00B4032A">
        <w:rPr>
          <w:rFonts w:ascii="Book Antiqua" w:hAnsi="Book Antiqua" w:cs="Arial"/>
        </w:rPr>
        <w:t xml:space="preserve"> find that even though the jud</w:t>
      </w:r>
      <w:r w:rsidR="00184AF9">
        <w:rPr>
          <w:rFonts w:ascii="Book Antiqua" w:hAnsi="Book Antiqua" w:cs="Arial"/>
        </w:rPr>
        <w:t>ge in this case did</w:t>
      </w:r>
      <w:r w:rsidR="00B4032A">
        <w:rPr>
          <w:rFonts w:ascii="Book Antiqua" w:hAnsi="Book Antiqua" w:cs="Arial"/>
        </w:rPr>
        <w:t xml:space="preserve"> not refer</w:t>
      </w:r>
      <w:r w:rsidR="00184AF9">
        <w:rPr>
          <w:rFonts w:ascii="Book Antiqua" w:hAnsi="Book Antiqua" w:cs="Arial"/>
        </w:rPr>
        <w:t xml:space="preserve"> specifically</w:t>
      </w:r>
      <w:r w:rsidR="00B4032A">
        <w:rPr>
          <w:rFonts w:ascii="Book Antiqua" w:hAnsi="Book Antiqua" w:cs="Arial"/>
        </w:rPr>
        <w:t xml:space="preserve"> to the UN Convention</w:t>
      </w:r>
      <w:r w:rsidR="00586CEE">
        <w:rPr>
          <w:rFonts w:ascii="Book Antiqua" w:hAnsi="Book Antiqua" w:cs="Arial"/>
        </w:rPr>
        <w:t xml:space="preserve"> on the Rights of the C</w:t>
      </w:r>
      <w:r w:rsidR="00184AF9">
        <w:rPr>
          <w:rFonts w:ascii="Book Antiqua" w:hAnsi="Book Antiqua" w:cs="Arial"/>
        </w:rPr>
        <w:t>hild, the judge clearly had it in mind</w:t>
      </w:r>
      <w:r w:rsidR="00B4032A">
        <w:rPr>
          <w:rFonts w:ascii="Book Antiqua" w:hAnsi="Book Antiqua" w:cs="Arial"/>
        </w:rPr>
        <w:t>. In</w:t>
      </w:r>
      <w:r w:rsidR="00184AF9">
        <w:rPr>
          <w:rFonts w:ascii="Book Antiqua" w:hAnsi="Book Antiqua" w:cs="Arial"/>
        </w:rPr>
        <w:t xml:space="preserve">deed, </w:t>
      </w:r>
      <w:r w:rsidR="00B4032A">
        <w:rPr>
          <w:rFonts w:ascii="Book Antiqua" w:hAnsi="Book Antiqua" w:cs="Arial"/>
        </w:rPr>
        <w:t xml:space="preserve">the judge at paragraph 43 stated that in assessing the appellant’s human rights appeal she had </w:t>
      </w:r>
      <w:proofErr w:type="gramStart"/>
      <w:r w:rsidR="00B4032A">
        <w:rPr>
          <w:rFonts w:ascii="Book Antiqua" w:hAnsi="Book Antiqua" w:cs="Arial"/>
        </w:rPr>
        <w:t xml:space="preserve">taken into </w:t>
      </w:r>
      <w:r w:rsidR="001D5FB8">
        <w:rPr>
          <w:rFonts w:ascii="Book Antiqua" w:hAnsi="Book Antiqua" w:cs="Arial"/>
        </w:rPr>
        <w:t>account</w:t>
      </w:r>
      <w:proofErr w:type="gramEnd"/>
      <w:r w:rsidR="00B4032A">
        <w:rPr>
          <w:rFonts w:ascii="Book Antiqua" w:hAnsi="Book Antiqua" w:cs="Arial"/>
        </w:rPr>
        <w:t xml:space="preserve"> the Immigration Rules, the </w:t>
      </w:r>
      <w:r w:rsidR="001D5FB8">
        <w:rPr>
          <w:rFonts w:ascii="Book Antiqua" w:hAnsi="Book Antiqua" w:cs="Arial"/>
        </w:rPr>
        <w:t>relevant</w:t>
      </w:r>
      <w:r w:rsidR="00B4032A">
        <w:rPr>
          <w:rFonts w:ascii="Book Antiqua" w:hAnsi="Book Antiqua" w:cs="Arial"/>
        </w:rPr>
        <w:t xml:space="preserve"> case law and Section 55 of the Borders, Citizenship and Immigration Act 2009.  </w:t>
      </w:r>
    </w:p>
    <w:p w:rsidR="00B4032A" w:rsidRDefault="00B4032A" w:rsidP="00BF23BB">
      <w:pPr>
        <w:tabs>
          <w:tab w:val="left" w:pos="567"/>
        </w:tabs>
        <w:ind w:left="567" w:hanging="567"/>
        <w:jc w:val="both"/>
        <w:rPr>
          <w:rFonts w:ascii="Book Antiqua" w:hAnsi="Book Antiqua" w:cs="Arial"/>
        </w:rPr>
      </w:pPr>
    </w:p>
    <w:p w:rsidR="00B4032A" w:rsidRDefault="00C55FA3" w:rsidP="00BF23BB">
      <w:pPr>
        <w:tabs>
          <w:tab w:val="left" w:pos="567"/>
        </w:tabs>
        <w:ind w:left="567" w:hanging="567"/>
        <w:jc w:val="both"/>
        <w:rPr>
          <w:rFonts w:ascii="Book Antiqua" w:hAnsi="Book Antiqua" w:cs="Arial"/>
        </w:rPr>
      </w:pPr>
      <w:r>
        <w:rPr>
          <w:rFonts w:ascii="Book Antiqua" w:hAnsi="Book Antiqua" w:cs="Arial"/>
        </w:rPr>
        <w:t>38</w:t>
      </w:r>
      <w:r w:rsidR="00B4032A">
        <w:rPr>
          <w:rFonts w:ascii="Book Antiqua" w:hAnsi="Book Antiqua" w:cs="Arial"/>
        </w:rPr>
        <w:t>.</w:t>
      </w:r>
      <w:r w:rsidR="00B4032A">
        <w:rPr>
          <w:rFonts w:ascii="Book Antiqua" w:hAnsi="Book Antiqua" w:cs="Arial"/>
        </w:rPr>
        <w:tab/>
        <w:t>It is evident from the decision that the judge</w:t>
      </w:r>
      <w:r w:rsidR="0089379C">
        <w:rPr>
          <w:rFonts w:ascii="Book Antiqua" w:hAnsi="Book Antiqua" w:cs="Arial"/>
        </w:rPr>
        <w:t xml:space="preserve"> considered the factors set out </w:t>
      </w:r>
      <w:r w:rsidR="00B4032A">
        <w:rPr>
          <w:rFonts w:ascii="Book Antiqua" w:hAnsi="Book Antiqua" w:cs="Arial"/>
        </w:rPr>
        <w:t xml:space="preserve">in </w:t>
      </w:r>
      <w:proofErr w:type="spellStart"/>
      <w:r w:rsidR="00B4032A" w:rsidRPr="00B4032A">
        <w:rPr>
          <w:rFonts w:ascii="Book Antiqua" w:hAnsi="Book Antiqua" w:cs="Arial"/>
          <w:b/>
          <w:u w:val="single"/>
        </w:rPr>
        <w:t>Mundeba</w:t>
      </w:r>
      <w:proofErr w:type="spellEnd"/>
      <w:r w:rsidR="0089379C">
        <w:rPr>
          <w:rFonts w:ascii="Book Antiqua" w:hAnsi="Book Antiqua" w:cs="Arial"/>
        </w:rPr>
        <w:t>.</w:t>
      </w:r>
      <w:r w:rsidR="00B4032A">
        <w:rPr>
          <w:rFonts w:ascii="Book Antiqua" w:hAnsi="Book Antiqua" w:cs="Arial"/>
        </w:rPr>
        <w:t xml:space="preserve">  The judge undertook an evaluation of the child’s welfare including he</w:t>
      </w:r>
      <w:r>
        <w:rPr>
          <w:rFonts w:ascii="Book Antiqua" w:hAnsi="Book Antiqua" w:cs="Arial"/>
        </w:rPr>
        <w:t>r emotional needs and</w:t>
      </w:r>
      <w:r w:rsidR="00B4032A">
        <w:rPr>
          <w:rFonts w:ascii="Book Antiqua" w:hAnsi="Book Antiqua" w:cs="Arial"/>
        </w:rPr>
        <w:t xml:space="preserve"> the family’s circumstances.  The judge’s fin</w:t>
      </w:r>
      <w:r w:rsidR="0089379C">
        <w:rPr>
          <w:rFonts w:ascii="Book Antiqua" w:hAnsi="Book Antiqua" w:cs="Arial"/>
        </w:rPr>
        <w:t>dings from paragraphs 44 to 53 we</w:t>
      </w:r>
      <w:r w:rsidR="00B4032A">
        <w:rPr>
          <w:rFonts w:ascii="Book Antiqua" w:hAnsi="Book Antiqua" w:cs="Arial"/>
        </w:rPr>
        <w:t>re a detailed consideration of the f</w:t>
      </w:r>
      <w:r w:rsidR="0089379C">
        <w:rPr>
          <w:rFonts w:ascii="Book Antiqua" w:hAnsi="Book Antiqua" w:cs="Arial"/>
        </w:rPr>
        <w:t>amily’s circumstances which took</w:t>
      </w:r>
      <w:r w:rsidR="00B4032A">
        <w:rPr>
          <w:rFonts w:ascii="Book Antiqua" w:hAnsi="Book Antiqua" w:cs="Arial"/>
        </w:rPr>
        <w:t xml:space="preserve"> account</w:t>
      </w:r>
      <w:r w:rsidR="0089379C">
        <w:rPr>
          <w:rFonts w:ascii="Book Antiqua" w:hAnsi="Book Antiqua" w:cs="Arial"/>
        </w:rPr>
        <w:t xml:space="preserve"> of</w:t>
      </w:r>
      <w:r w:rsidR="00B4032A">
        <w:rPr>
          <w:rFonts w:ascii="Book Antiqua" w:hAnsi="Book Antiqua" w:cs="Arial"/>
        </w:rPr>
        <w:t xml:space="preserve"> the appellant’s best interests.  The judge bore in mind that whilst the appellant was still under 18 at the date of the application she was almost 18 when the application was </w:t>
      </w:r>
      <w:r w:rsidR="001D5FB8">
        <w:rPr>
          <w:rFonts w:ascii="Book Antiqua" w:hAnsi="Book Antiqua" w:cs="Arial"/>
        </w:rPr>
        <w:t>made</w:t>
      </w:r>
      <w:r w:rsidR="0089379C">
        <w:rPr>
          <w:rFonts w:ascii="Book Antiqua" w:hAnsi="Book Antiqua" w:cs="Arial"/>
        </w:rPr>
        <w:t>.  The judge found</w:t>
      </w:r>
      <w:r w:rsidR="000F1A57">
        <w:rPr>
          <w:rFonts w:ascii="Book Antiqua" w:hAnsi="Book Antiqua" w:cs="Arial"/>
        </w:rPr>
        <w:t xml:space="preserve"> the appellant was</w:t>
      </w:r>
      <w:r w:rsidR="00B4032A">
        <w:rPr>
          <w:rFonts w:ascii="Book Antiqua" w:hAnsi="Book Antiqua" w:cs="Arial"/>
        </w:rPr>
        <w:t xml:space="preserve"> cared for</w:t>
      </w:r>
      <w:r w:rsidR="000F1A57">
        <w:rPr>
          <w:rFonts w:ascii="Book Antiqua" w:hAnsi="Book Antiqua" w:cs="Arial"/>
        </w:rPr>
        <w:t xml:space="preserve"> by her father when her mother died</w:t>
      </w:r>
      <w:r w:rsidR="00B4032A">
        <w:rPr>
          <w:rFonts w:ascii="Book Antiqua" w:hAnsi="Book Antiqua" w:cs="Arial"/>
        </w:rPr>
        <w:t xml:space="preserve"> and then follow</w:t>
      </w:r>
      <w:r w:rsidR="000F1A57">
        <w:rPr>
          <w:rFonts w:ascii="Book Antiqua" w:hAnsi="Book Antiqua" w:cs="Arial"/>
        </w:rPr>
        <w:t xml:space="preserve">ing </w:t>
      </w:r>
      <w:r w:rsidR="00B4032A">
        <w:rPr>
          <w:rFonts w:ascii="Book Antiqua" w:hAnsi="Book Antiqua" w:cs="Arial"/>
        </w:rPr>
        <w:t>the death of her father</w:t>
      </w:r>
      <w:r w:rsidR="000F1A57">
        <w:rPr>
          <w:rFonts w:ascii="Book Antiqua" w:hAnsi="Book Antiqua" w:cs="Arial"/>
        </w:rPr>
        <w:t xml:space="preserve"> to the present</w:t>
      </w:r>
      <w:r>
        <w:rPr>
          <w:rFonts w:ascii="Book Antiqua" w:hAnsi="Book Antiqua" w:cs="Arial"/>
        </w:rPr>
        <w:t xml:space="preserve"> date</w:t>
      </w:r>
      <w:r w:rsidR="000F1A57">
        <w:rPr>
          <w:rFonts w:ascii="Book Antiqua" w:hAnsi="Book Antiqua" w:cs="Arial"/>
        </w:rPr>
        <w:t>, she has been cared for by the sponsor and various members of the family</w:t>
      </w:r>
      <w:r w:rsidR="00B4032A">
        <w:rPr>
          <w:rFonts w:ascii="Book Antiqua" w:hAnsi="Book Antiqua" w:cs="Arial"/>
        </w:rPr>
        <w:t xml:space="preserve">. </w:t>
      </w:r>
      <w:r w:rsidR="000F1A57">
        <w:rPr>
          <w:rFonts w:ascii="Book Antiqua" w:hAnsi="Book Antiqua" w:cs="Arial"/>
        </w:rPr>
        <w:t xml:space="preserve"> These findings have not been challenged.</w:t>
      </w:r>
      <w:r w:rsidR="00B4032A">
        <w:rPr>
          <w:rFonts w:ascii="Book Antiqua" w:hAnsi="Book Antiqua" w:cs="Arial"/>
        </w:rPr>
        <w:t xml:space="preserve"> </w:t>
      </w:r>
    </w:p>
    <w:p w:rsidR="00B4032A" w:rsidRDefault="00B4032A" w:rsidP="00BF23BB">
      <w:pPr>
        <w:tabs>
          <w:tab w:val="left" w:pos="567"/>
        </w:tabs>
        <w:ind w:left="567" w:hanging="567"/>
        <w:jc w:val="both"/>
        <w:rPr>
          <w:rFonts w:ascii="Book Antiqua" w:hAnsi="Book Antiqua" w:cs="Arial"/>
        </w:rPr>
      </w:pPr>
    </w:p>
    <w:p w:rsidR="00B4032A" w:rsidRDefault="00C55FA3" w:rsidP="00BF23BB">
      <w:pPr>
        <w:tabs>
          <w:tab w:val="left" w:pos="567"/>
        </w:tabs>
        <w:ind w:left="567" w:hanging="567"/>
        <w:jc w:val="both"/>
        <w:rPr>
          <w:rFonts w:ascii="Book Antiqua" w:hAnsi="Book Antiqua" w:cs="Arial"/>
        </w:rPr>
      </w:pPr>
      <w:r>
        <w:rPr>
          <w:rFonts w:ascii="Book Antiqua" w:hAnsi="Book Antiqua" w:cs="Arial"/>
        </w:rPr>
        <w:t>39</w:t>
      </w:r>
      <w:r w:rsidR="00B4032A">
        <w:rPr>
          <w:rFonts w:ascii="Book Antiqua" w:hAnsi="Book Antiqua" w:cs="Arial"/>
        </w:rPr>
        <w:t>.</w:t>
      </w:r>
      <w:r w:rsidR="00B4032A">
        <w:rPr>
          <w:rFonts w:ascii="Book Antiqua" w:hAnsi="Book Antiqua" w:cs="Arial"/>
        </w:rPr>
        <w:tab/>
        <w:t xml:space="preserve">I find that the judge’s findings </w:t>
      </w:r>
      <w:r w:rsidR="001D5FB8">
        <w:rPr>
          <w:rFonts w:ascii="Book Antiqua" w:hAnsi="Book Antiqua" w:cs="Arial"/>
        </w:rPr>
        <w:t>clearly</w:t>
      </w:r>
      <w:r w:rsidR="00B4032A">
        <w:rPr>
          <w:rFonts w:ascii="Book Antiqua" w:hAnsi="Book Antiqua" w:cs="Arial"/>
        </w:rPr>
        <w:t xml:space="preserve"> </w:t>
      </w:r>
      <w:r w:rsidR="001D5FB8">
        <w:rPr>
          <w:rFonts w:ascii="Book Antiqua" w:hAnsi="Book Antiqua" w:cs="Arial"/>
        </w:rPr>
        <w:t>showed</w:t>
      </w:r>
      <w:r w:rsidR="00B4032A">
        <w:rPr>
          <w:rFonts w:ascii="Book Antiqua" w:hAnsi="Book Antiqua" w:cs="Arial"/>
        </w:rPr>
        <w:t xml:space="preserve"> that she had the child’</w:t>
      </w:r>
      <w:r w:rsidR="000F1A57">
        <w:rPr>
          <w:rFonts w:ascii="Book Antiqua" w:hAnsi="Book Antiqua" w:cs="Arial"/>
        </w:rPr>
        <w:t>s best interests in mind</w:t>
      </w:r>
      <w:r>
        <w:rPr>
          <w:rFonts w:ascii="Book Antiqua" w:hAnsi="Book Antiqua" w:cs="Arial"/>
        </w:rPr>
        <w:t>.</w:t>
      </w:r>
      <w:r w:rsidR="00B4032A">
        <w:rPr>
          <w:rFonts w:ascii="Book Antiqua" w:hAnsi="Book Antiqua" w:cs="Arial"/>
        </w:rPr>
        <w:t xml:space="preserve">  The judge’s findings that there are no serious or compelling family or other considerations which make it undesirable to exclude the appellant from the UK was sustainable in the light of the analysis of the evidence that was before her.  </w:t>
      </w:r>
      <w:r w:rsidR="000F1A57">
        <w:rPr>
          <w:rFonts w:ascii="Book Antiqua" w:hAnsi="Book Antiqua" w:cs="Arial"/>
        </w:rPr>
        <w:t>I find that a</w:t>
      </w:r>
      <w:r w:rsidR="00B4032A">
        <w:rPr>
          <w:rFonts w:ascii="Book Antiqua" w:hAnsi="Book Antiqua" w:cs="Arial"/>
        </w:rPr>
        <w:t>s the appellant</w:t>
      </w:r>
      <w:r w:rsidR="000F1A57">
        <w:rPr>
          <w:rFonts w:ascii="Book Antiqua" w:hAnsi="Book Antiqua" w:cs="Arial"/>
        </w:rPr>
        <w:t>’s appeal</w:t>
      </w:r>
      <w:r w:rsidR="00B4032A">
        <w:rPr>
          <w:rFonts w:ascii="Book Antiqua" w:hAnsi="Book Antiqua" w:cs="Arial"/>
        </w:rPr>
        <w:t xml:space="preserve"> could not suc</w:t>
      </w:r>
      <w:r w:rsidR="000F1A57">
        <w:rPr>
          <w:rFonts w:ascii="Book Antiqua" w:hAnsi="Book Antiqua" w:cs="Arial"/>
        </w:rPr>
        <w:t>ceed under the Immigration Rules,</w:t>
      </w:r>
      <w:r w:rsidR="00B4032A">
        <w:rPr>
          <w:rFonts w:ascii="Book Antiqua" w:hAnsi="Book Antiqua" w:cs="Arial"/>
        </w:rPr>
        <w:t xml:space="preserve"> it was most unlikely that her Article 8 claim could succeed on the findings made by the judge.  Indeed, Mr Shrimpton accepted that the judge’s decision under Article 8 was not </w:t>
      </w:r>
      <w:r w:rsidR="001D5FB8">
        <w:rPr>
          <w:rFonts w:ascii="Book Antiqua" w:hAnsi="Book Antiqua" w:cs="Arial"/>
        </w:rPr>
        <w:t>unreasonable</w:t>
      </w:r>
      <w:r w:rsidR="00B4032A">
        <w:rPr>
          <w:rFonts w:ascii="Book Antiqua" w:hAnsi="Book Antiqua" w:cs="Arial"/>
        </w:rPr>
        <w:t xml:space="preserve">.  </w:t>
      </w:r>
    </w:p>
    <w:p w:rsidR="00B4032A" w:rsidRDefault="00B4032A" w:rsidP="00BF23BB">
      <w:pPr>
        <w:tabs>
          <w:tab w:val="left" w:pos="567"/>
        </w:tabs>
        <w:ind w:left="567" w:hanging="567"/>
        <w:jc w:val="both"/>
        <w:rPr>
          <w:rFonts w:ascii="Book Antiqua" w:hAnsi="Book Antiqua" w:cs="Arial"/>
        </w:rPr>
      </w:pPr>
    </w:p>
    <w:p w:rsidR="00B4032A" w:rsidRDefault="00C55FA3" w:rsidP="00BF23BB">
      <w:pPr>
        <w:tabs>
          <w:tab w:val="left" w:pos="567"/>
        </w:tabs>
        <w:ind w:left="567" w:hanging="567"/>
        <w:jc w:val="both"/>
        <w:rPr>
          <w:rFonts w:ascii="Book Antiqua" w:hAnsi="Book Antiqua" w:cs="Arial"/>
        </w:rPr>
      </w:pPr>
      <w:r>
        <w:rPr>
          <w:rFonts w:ascii="Book Antiqua" w:hAnsi="Book Antiqua" w:cs="Arial"/>
        </w:rPr>
        <w:t>40</w:t>
      </w:r>
      <w:r w:rsidR="00B4032A">
        <w:rPr>
          <w:rFonts w:ascii="Book Antiqua" w:hAnsi="Book Antiqua" w:cs="Arial"/>
        </w:rPr>
        <w:t>.</w:t>
      </w:r>
      <w:r w:rsidR="00B4032A">
        <w:rPr>
          <w:rFonts w:ascii="Book Antiqua" w:hAnsi="Book Antiqua" w:cs="Arial"/>
        </w:rPr>
        <w:tab/>
        <w:t>The j</w:t>
      </w:r>
      <w:r w:rsidR="000F1A57">
        <w:rPr>
          <w:rFonts w:ascii="Book Antiqua" w:hAnsi="Book Antiqua" w:cs="Arial"/>
        </w:rPr>
        <w:t>udge rightly stated that this was</w:t>
      </w:r>
      <w:r w:rsidR="00B4032A">
        <w:rPr>
          <w:rFonts w:ascii="Book Antiqua" w:hAnsi="Book Antiqua" w:cs="Arial"/>
        </w:rPr>
        <w:t xml:space="preserve"> a human rights appeal</w:t>
      </w:r>
      <w:r w:rsidR="000F1A57">
        <w:rPr>
          <w:rFonts w:ascii="Book Antiqua" w:hAnsi="Book Antiqua" w:cs="Arial"/>
        </w:rPr>
        <w:t xml:space="preserve"> as the appellant’s appeal was by way of s.82(1) of the Nationality, Immigration and Asylum Act 2002.</w:t>
      </w:r>
      <w:r w:rsidR="00B4032A">
        <w:rPr>
          <w:rFonts w:ascii="Book Antiqua" w:hAnsi="Book Antiqua" w:cs="Arial"/>
        </w:rPr>
        <w:t xml:space="preserve"> This means that the j</w:t>
      </w:r>
      <w:r w:rsidR="000F1A57">
        <w:rPr>
          <w:rFonts w:ascii="Book Antiqua" w:hAnsi="Book Antiqua" w:cs="Arial"/>
        </w:rPr>
        <w:t>udge was considering the human rights appeal</w:t>
      </w:r>
      <w:r w:rsidR="00B4032A">
        <w:rPr>
          <w:rFonts w:ascii="Book Antiqua" w:hAnsi="Book Antiqua" w:cs="Arial"/>
        </w:rPr>
        <w:t xml:space="preserve"> at the date of the hearing, which in turn means that at the date of the hearing </w:t>
      </w:r>
      <w:r w:rsidR="009E3449">
        <w:rPr>
          <w:rFonts w:ascii="Book Antiqua" w:hAnsi="Book Antiqua" w:cs="Arial"/>
        </w:rPr>
        <w:t xml:space="preserve">the appellant was 18 years old and therefore an </w:t>
      </w:r>
      <w:r w:rsidR="001D5FB8">
        <w:rPr>
          <w:rFonts w:ascii="Book Antiqua" w:hAnsi="Book Antiqua" w:cs="Arial"/>
        </w:rPr>
        <w:t>adult</w:t>
      </w:r>
      <w:r w:rsidR="009E3449">
        <w:rPr>
          <w:rFonts w:ascii="Book Antiqua" w:hAnsi="Book Antiqua" w:cs="Arial"/>
        </w:rPr>
        <w:t>.  With this evidence in mind the judge found at paragraph 51 that the mere fact of turning 18 do</w:t>
      </w:r>
      <w:r w:rsidR="00586CEE">
        <w:rPr>
          <w:rFonts w:ascii="Book Antiqua" w:hAnsi="Book Antiqua" w:cs="Arial"/>
        </w:rPr>
        <w:t>es not automatically mean that</w:t>
      </w:r>
      <w:r w:rsidR="009E3449">
        <w:rPr>
          <w:rFonts w:ascii="Book Antiqua" w:hAnsi="Book Antiqua" w:cs="Arial"/>
        </w:rPr>
        <w:t xml:space="preserve"> family life ceases to exist or that an appellant suddenly becomes more </w:t>
      </w:r>
      <w:r w:rsidR="001D5FB8">
        <w:rPr>
          <w:rFonts w:ascii="Book Antiqua" w:hAnsi="Book Antiqua" w:cs="Arial"/>
        </w:rPr>
        <w:t>capable</w:t>
      </w:r>
      <w:r w:rsidR="009E3449">
        <w:rPr>
          <w:rFonts w:ascii="Book Antiqua" w:hAnsi="Book Antiqua" w:cs="Arial"/>
        </w:rPr>
        <w:t xml:space="preserve"> of </w:t>
      </w:r>
      <w:r w:rsidR="00586CEE">
        <w:rPr>
          <w:rFonts w:ascii="Book Antiqua" w:hAnsi="Book Antiqua" w:cs="Arial"/>
        </w:rPr>
        <w:t>looking after herself.  The judge found that</w:t>
      </w:r>
      <w:r w:rsidR="009E3449">
        <w:rPr>
          <w:rFonts w:ascii="Book Antiqua" w:hAnsi="Book Antiqua" w:cs="Arial"/>
        </w:rPr>
        <w:t xml:space="preserve"> this is an appellant who has for the last eleven years lived a life where the sponsor does not spend the whole of the year with her and instead splits her time between Pakistan and the UK spending approximately six months in each.   </w:t>
      </w:r>
      <w:r w:rsidR="00586CEE">
        <w:rPr>
          <w:rFonts w:ascii="Book Antiqua" w:hAnsi="Book Antiqua" w:cs="Arial"/>
        </w:rPr>
        <w:t xml:space="preserve">The appellant is housed in Pakistan and </w:t>
      </w:r>
      <w:r>
        <w:rPr>
          <w:rFonts w:ascii="Book Antiqua" w:hAnsi="Book Antiqua" w:cs="Arial"/>
        </w:rPr>
        <w:t xml:space="preserve">there are family members in Pakistan </w:t>
      </w:r>
      <w:r w:rsidR="00586CEE">
        <w:rPr>
          <w:rFonts w:ascii="Book Antiqua" w:hAnsi="Book Antiqua" w:cs="Arial"/>
        </w:rPr>
        <w:t xml:space="preserve">who </w:t>
      </w:r>
      <w:proofErr w:type="gramStart"/>
      <w:r w:rsidR="00586CEE">
        <w:rPr>
          <w:rFonts w:ascii="Book Antiqua" w:hAnsi="Book Antiqua" w:cs="Arial"/>
        </w:rPr>
        <w:t>are able to</w:t>
      </w:r>
      <w:proofErr w:type="gramEnd"/>
      <w:r w:rsidR="00586CEE">
        <w:rPr>
          <w:rFonts w:ascii="Book Antiqua" w:hAnsi="Book Antiqua" w:cs="Arial"/>
        </w:rPr>
        <w:t xml:space="preserve"> provide her with emotional and practical support.  Whilst the appellant may wish to live in the UK, there would be no real change in her family circumstances if she did not come to the UK.  The judge’s findings were open to her on the evidence.</w:t>
      </w:r>
    </w:p>
    <w:p w:rsidR="009E3449" w:rsidRDefault="009E3449" w:rsidP="00BF23BB">
      <w:pPr>
        <w:tabs>
          <w:tab w:val="left" w:pos="567"/>
        </w:tabs>
        <w:ind w:left="567" w:hanging="567"/>
        <w:jc w:val="both"/>
        <w:rPr>
          <w:rFonts w:ascii="Book Antiqua" w:hAnsi="Book Antiqua" w:cs="Arial"/>
        </w:rPr>
      </w:pPr>
    </w:p>
    <w:p w:rsidR="009E3449" w:rsidRDefault="009E3449" w:rsidP="00BF23BB">
      <w:pPr>
        <w:tabs>
          <w:tab w:val="left" w:pos="567"/>
        </w:tabs>
        <w:ind w:left="567" w:hanging="567"/>
        <w:jc w:val="both"/>
        <w:rPr>
          <w:rFonts w:ascii="Book Antiqua" w:hAnsi="Book Antiqua" w:cs="Arial"/>
        </w:rPr>
      </w:pPr>
      <w:r>
        <w:rPr>
          <w:rFonts w:ascii="Book Antiqua" w:hAnsi="Book Antiqua" w:cs="Arial"/>
        </w:rPr>
        <w:t>4</w:t>
      </w:r>
      <w:r w:rsidR="00C55FA3">
        <w:rPr>
          <w:rFonts w:ascii="Book Antiqua" w:hAnsi="Book Antiqua" w:cs="Arial"/>
        </w:rPr>
        <w:t>1</w:t>
      </w:r>
      <w:r>
        <w:rPr>
          <w:rFonts w:ascii="Book Antiqua" w:hAnsi="Book Antiqua" w:cs="Arial"/>
        </w:rPr>
        <w:t>.</w:t>
      </w:r>
      <w:r>
        <w:rPr>
          <w:rFonts w:ascii="Book Antiqua" w:hAnsi="Book Antiqua" w:cs="Arial"/>
        </w:rPr>
        <w:tab/>
        <w:t xml:space="preserve">I do not on the findings made by the judge find that she has conflated the application of Section 55 whilst carrying out the proportionality exercise.  The judge made clear findings of fact and her findings </w:t>
      </w:r>
      <w:r w:rsidR="001D5FB8">
        <w:rPr>
          <w:rFonts w:ascii="Book Antiqua" w:hAnsi="Book Antiqua" w:cs="Arial"/>
        </w:rPr>
        <w:t>clearly</w:t>
      </w:r>
      <w:r>
        <w:rPr>
          <w:rFonts w:ascii="Book Antiqua" w:hAnsi="Book Antiqua" w:cs="Arial"/>
        </w:rPr>
        <w:t xml:space="preserve"> indicated that she had in mind Section 55 of the Borders, Citizenship and Immigration Act 2009.</w:t>
      </w:r>
    </w:p>
    <w:p w:rsidR="001D5FB8" w:rsidRDefault="001D5FB8" w:rsidP="00BF23BB">
      <w:pPr>
        <w:tabs>
          <w:tab w:val="left" w:pos="567"/>
        </w:tabs>
        <w:ind w:left="567" w:hanging="567"/>
        <w:jc w:val="both"/>
        <w:rPr>
          <w:rFonts w:ascii="Book Antiqua" w:hAnsi="Book Antiqua" w:cs="Arial"/>
        </w:rPr>
      </w:pPr>
    </w:p>
    <w:p w:rsidR="001D5FB8" w:rsidRPr="001D5FB8" w:rsidRDefault="001D5FB8" w:rsidP="00BF23BB">
      <w:pPr>
        <w:tabs>
          <w:tab w:val="left" w:pos="567"/>
        </w:tabs>
        <w:ind w:left="567" w:hanging="567"/>
        <w:jc w:val="both"/>
        <w:rPr>
          <w:rFonts w:ascii="Book Antiqua" w:hAnsi="Book Antiqua" w:cs="Arial"/>
          <w:b/>
          <w:u w:val="single"/>
        </w:rPr>
      </w:pPr>
      <w:r w:rsidRPr="001D5FB8">
        <w:rPr>
          <w:rFonts w:ascii="Book Antiqua" w:hAnsi="Book Antiqua" w:cs="Arial"/>
          <w:b/>
          <w:u w:val="single"/>
        </w:rPr>
        <w:t xml:space="preserve">Notice of Decision </w:t>
      </w:r>
    </w:p>
    <w:p w:rsidR="009E3449" w:rsidRDefault="009E3449" w:rsidP="00BF23BB">
      <w:pPr>
        <w:tabs>
          <w:tab w:val="left" w:pos="567"/>
        </w:tabs>
        <w:ind w:left="567" w:hanging="567"/>
        <w:jc w:val="both"/>
        <w:rPr>
          <w:rFonts w:ascii="Book Antiqua" w:hAnsi="Book Antiqua" w:cs="Arial"/>
        </w:rPr>
      </w:pPr>
    </w:p>
    <w:p w:rsidR="009E3449" w:rsidRDefault="00C55FA3" w:rsidP="00BF23BB">
      <w:pPr>
        <w:tabs>
          <w:tab w:val="left" w:pos="567"/>
        </w:tabs>
        <w:ind w:left="567" w:hanging="567"/>
        <w:jc w:val="both"/>
        <w:rPr>
          <w:rFonts w:ascii="Book Antiqua" w:hAnsi="Book Antiqua" w:cs="Arial"/>
        </w:rPr>
      </w:pPr>
      <w:r>
        <w:rPr>
          <w:rFonts w:ascii="Book Antiqua" w:hAnsi="Book Antiqua" w:cs="Arial"/>
        </w:rPr>
        <w:t>42</w:t>
      </w:r>
      <w:r w:rsidR="009E3449">
        <w:rPr>
          <w:rFonts w:ascii="Book Antiqua" w:hAnsi="Book Antiqua" w:cs="Arial"/>
        </w:rPr>
        <w:t>.</w:t>
      </w:r>
      <w:r w:rsidR="009E3449">
        <w:rPr>
          <w:rFonts w:ascii="Book Antiqua" w:hAnsi="Book Antiqua" w:cs="Arial"/>
        </w:rPr>
        <w:tab/>
        <w:t>I find that the judge</w:t>
      </w:r>
      <w:r w:rsidR="001D5FB8">
        <w:rPr>
          <w:rFonts w:ascii="Book Antiqua" w:hAnsi="Book Antiqua" w:cs="Arial"/>
        </w:rPr>
        <w:t>’s decision does not disclose an error of law.</w:t>
      </w:r>
    </w:p>
    <w:p w:rsidR="001D5FB8" w:rsidRDefault="001D5FB8" w:rsidP="00BF23BB">
      <w:pPr>
        <w:tabs>
          <w:tab w:val="left" w:pos="567"/>
        </w:tabs>
        <w:ind w:left="567" w:hanging="567"/>
        <w:jc w:val="both"/>
        <w:rPr>
          <w:rFonts w:ascii="Book Antiqua" w:hAnsi="Book Antiqua" w:cs="Arial"/>
        </w:rPr>
      </w:pPr>
    </w:p>
    <w:p w:rsidR="001D5FB8" w:rsidRDefault="00C55FA3" w:rsidP="00BF23BB">
      <w:pPr>
        <w:tabs>
          <w:tab w:val="left" w:pos="567"/>
        </w:tabs>
        <w:ind w:left="567" w:hanging="567"/>
        <w:jc w:val="both"/>
        <w:rPr>
          <w:rFonts w:ascii="Book Antiqua" w:hAnsi="Book Antiqua" w:cs="Arial"/>
        </w:rPr>
      </w:pPr>
      <w:r>
        <w:rPr>
          <w:rFonts w:ascii="Book Antiqua" w:hAnsi="Book Antiqua" w:cs="Arial"/>
        </w:rPr>
        <w:t>43</w:t>
      </w:r>
      <w:r w:rsidR="001D5FB8">
        <w:rPr>
          <w:rFonts w:ascii="Book Antiqua" w:hAnsi="Book Antiqua" w:cs="Arial"/>
        </w:rPr>
        <w:t>.</w:t>
      </w:r>
      <w:r w:rsidR="001D5FB8">
        <w:rPr>
          <w:rFonts w:ascii="Book Antiqua" w:hAnsi="Book Antiqua" w:cs="Arial"/>
        </w:rPr>
        <w:tab/>
        <w:t>The judge’s decision dismissing the appellant’s appeal shall stand.</w:t>
      </w:r>
    </w:p>
    <w:p w:rsidR="001D5FB8" w:rsidRDefault="001D5FB8" w:rsidP="00BF23BB">
      <w:pPr>
        <w:tabs>
          <w:tab w:val="left" w:pos="567"/>
        </w:tabs>
        <w:ind w:left="567" w:hanging="567"/>
        <w:jc w:val="both"/>
        <w:rPr>
          <w:rFonts w:ascii="Book Antiqua" w:hAnsi="Book Antiqua" w:cs="Arial"/>
        </w:rPr>
      </w:pPr>
    </w:p>
    <w:p w:rsidR="00E76718" w:rsidRPr="00E76718" w:rsidRDefault="00C55FA3" w:rsidP="001D5FB8">
      <w:pPr>
        <w:tabs>
          <w:tab w:val="left" w:pos="567"/>
        </w:tabs>
        <w:ind w:left="567" w:hanging="567"/>
        <w:jc w:val="both"/>
        <w:rPr>
          <w:rFonts w:ascii="Book Antiqua" w:hAnsi="Book Antiqua" w:cs="Arial"/>
        </w:rPr>
      </w:pPr>
      <w:r>
        <w:rPr>
          <w:rFonts w:ascii="Book Antiqua" w:hAnsi="Book Antiqua" w:cs="Arial"/>
        </w:rPr>
        <w:t>44</w:t>
      </w:r>
      <w:r w:rsidR="001D5FB8">
        <w:rPr>
          <w:rFonts w:ascii="Book Antiqua" w:hAnsi="Book Antiqua" w:cs="Arial"/>
        </w:rPr>
        <w:t>.</w:t>
      </w:r>
      <w:r w:rsidR="001D5FB8">
        <w:rPr>
          <w:rFonts w:ascii="Book Antiqua" w:hAnsi="Book Antiqua" w:cs="Arial"/>
        </w:rPr>
        <w:tab/>
      </w:r>
      <w:r w:rsidR="00E76718" w:rsidRPr="00E76718">
        <w:rPr>
          <w:rFonts w:ascii="Book Antiqua" w:hAnsi="Book Antiqua" w:cs="Arial"/>
        </w:rPr>
        <w:t>No anonymity direction is made.</w:t>
      </w:r>
    </w:p>
    <w:p w:rsidR="009F5220" w:rsidRPr="00AE6DDE" w:rsidRDefault="009F5220" w:rsidP="00C55FA3">
      <w:pPr>
        <w:jc w:val="both"/>
        <w:rPr>
          <w:rFonts w:ascii="Book Antiqua" w:hAnsi="Book Antiqua" w:cs="Arial"/>
        </w:rPr>
      </w:pPr>
    </w:p>
    <w:p w:rsidR="009F5220" w:rsidRPr="00AE6DDE" w:rsidRDefault="009F5220" w:rsidP="00780F86">
      <w:pPr>
        <w:ind w:left="540" w:hanging="540"/>
        <w:jc w:val="both"/>
        <w:rPr>
          <w:rFonts w:ascii="Book Antiqua" w:hAnsi="Book Antiqua" w:cs="Arial"/>
        </w:rPr>
      </w:pPr>
    </w:p>
    <w:p w:rsidR="001F2716" w:rsidRPr="00AE6DDE" w:rsidRDefault="001F2716" w:rsidP="00780F86">
      <w:pPr>
        <w:ind w:left="540" w:hanging="540"/>
        <w:jc w:val="both"/>
        <w:rPr>
          <w:rFonts w:ascii="Book Antiqua" w:hAnsi="Book Antiqua" w:cs="Arial"/>
        </w:rPr>
      </w:pPr>
    </w:p>
    <w:p w:rsidR="00A509FA" w:rsidRPr="00AE6DDE" w:rsidRDefault="00A509FA" w:rsidP="00780F86">
      <w:pPr>
        <w:ind w:left="540" w:hanging="540"/>
        <w:jc w:val="both"/>
        <w:rPr>
          <w:rFonts w:ascii="Book Antiqua" w:hAnsi="Book Antiqua" w:cs="Arial"/>
        </w:rPr>
      </w:pPr>
    </w:p>
    <w:p w:rsidR="001F2716" w:rsidRPr="00AE6DDE" w:rsidRDefault="00780F86" w:rsidP="00780F86">
      <w:pPr>
        <w:ind w:left="540" w:hanging="540"/>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C55FA3">
        <w:rPr>
          <w:rFonts w:ascii="Book Antiqua" w:hAnsi="Book Antiqua" w:cs="Arial"/>
        </w:rPr>
        <w:t>:  27 June 2018</w:t>
      </w:r>
    </w:p>
    <w:p w:rsidR="001F2716" w:rsidRPr="00AE6DDE" w:rsidRDefault="001F2716" w:rsidP="00402B9E">
      <w:pPr>
        <w:tabs>
          <w:tab w:val="left" w:pos="2520"/>
        </w:tabs>
        <w:ind w:left="540" w:hanging="540"/>
        <w:jc w:val="both"/>
        <w:rPr>
          <w:rFonts w:ascii="Book Antiqua" w:hAnsi="Book Antiqua" w:cs="Arial"/>
        </w:rPr>
      </w:pPr>
    </w:p>
    <w:p w:rsidR="001F2716" w:rsidRPr="00AE6DDE" w:rsidRDefault="001F2716" w:rsidP="00402B9E">
      <w:pPr>
        <w:tabs>
          <w:tab w:val="left" w:pos="2520"/>
        </w:tabs>
        <w:ind w:left="540" w:hanging="540"/>
        <w:jc w:val="both"/>
        <w:rPr>
          <w:rFonts w:ascii="Book Antiqua" w:hAnsi="Book Antiqua" w:cs="Arial"/>
        </w:rPr>
      </w:pPr>
    </w:p>
    <w:p w:rsidR="0050388A" w:rsidRDefault="005030AB" w:rsidP="003A0375">
      <w:pPr>
        <w:tabs>
          <w:tab w:val="left" w:pos="2520"/>
        </w:tabs>
        <w:ind w:left="540" w:hanging="540"/>
        <w:jc w:val="both"/>
        <w:rPr>
          <w:rFonts w:ascii="Book Antiqua" w:hAnsi="Book Antiqua" w:cs="Arial"/>
          <w:color w:val="000000"/>
        </w:rPr>
      </w:pPr>
      <w:r>
        <w:rPr>
          <w:rFonts w:ascii="Book Antiqua" w:hAnsi="Book Antiqua" w:cs="Arial"/>
          <w:color w:val="000000"/>
        </w:rPr>
        <w:t xml:space="preserve">Deputy </w:t>
      </w:r>
      <w:r w:rsidR="003A0375">
        <w:rPr>
          <w:rFonts w:ascii="Book Antiqua" w:hAnsi="Book Antiqua" w:cs="Arial"/>
          <w:color w:val="000000"/>
        </w:rPr>
        <w:t>Upper Tribunal</w:t>
      </w:r>
      <w:r w:rsidR="00D9111A" w:rsidRPr="00AE6DDE">
        <w:rPr>
          <w:rFonts w:ascii="Book Antiqua" w:hAnsi="Book Antiqua" w:cs="Arial"/>
          <w:color w:val="000000"/>
        </w:rPr>
        <w:t xml:space="preserve"> Judge</w:t>
      </w:r>
      <w:r w:rsidR="001B2F75" w:rsidRPr="00AE6DDE">
        <w:rPr>
          <w:rFonts w:ascii="Book Antiqua" w:hAnsi="Book Antiqua" w:cs="Arial"/>
          <w:color w:val="000000"/>
        </w:rPr>
        <w:t xml:space="preserve"> </w:t>
      </w:r>
      <w:r w:rsidR="00DD1BBC" w:rsidRPr="00AE6DDE">
        <w:rPr>
          <w:rFonts w:ascii="Book Antiqua" w:hAnsi="Book Antiqua" w:cs="Arial"/>
          <w:color w:val="000000"/>
        </w:rPr>
        <w:t>Eshun</w:t>
      </w:r>
    </w:p>
    <w:p w:rsidR="00E76718" w:rsidRDefault="00E76718" w:rsidP="003A0375">
      <w:pPr>
        <w:tabs>
          <w:tab w:val="left" w:pos="2520"/>
        </w:tabs>
        <w:ind w:left="540" w:hanging="540"/>
        <w:jc w:val="both"/>
        <w:rPr>
          <w:rFonts w:ascii="Book Antiqua" w:hAnsi="Book Antiqua" w:cs="Arial"/>
          <w:color w:val="000000"/>
        </w:rPr>
      </w:pPr>
    </w:p>
    <w:p w:rsidR="00B95326" w:rsidRPr="00AE6DDE" w:rsidRDefault="00B95326" w:rsidP="00B95326">
      <w:pPr>
        <w:rPr>
          <w:rFonts w:ascii="Book Antiqua" w:hAnsi="Book Antiqua" w:cs="Arial"/>
        </w:rPr>
      </w:pPr>
    </w:p>
    <w:p w:rsidR="00B95326" w:rsidRPr="00AE6DDE" w:rsidRDefault="00B95326" w:rsidP="00402B9E">
      <w:pPr>
        <w:tabs>
          <w:tab w:val="left" w:pos="2520"/>
        </w:tabs>
        <w:ind w:left="540" w:hanging="540"/>
        <w:jc w:val="both"/>
        <w:rPr>
          <w:rFonts w:ascii="Book Antiqua" w:hAnsi="Book Antiqua" w:cs="Arial"/>
        </w:rPr>
      </w:pPr>
    </w:p>
    <w:sectPr w:rsidR="00B95326" w:rsidRPr="00AE6DDE" w:rsidSect="00E15EB8">
      <w:headerReference w:type="default" r:id="rId8"/>
      <w:footerReference w:type="default" r:id="rId9"/>
      <w:headerReference w:type="first" r:id="rId10"/>
      <w:footerReference w:type="first" r:id="rId11"/>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0738" w:rsidRDefault="00620738">
      <w:r>
        <w:separator/>
      </w:r>
    </w:p>
  </w:endnote>
  <w:endnote w:type="continuationSeparator" w:id="0">
    <w:p w:rsidR="00620738" w:rsidRDefault="00620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FB8" w:rsidRPr="00E15EB8" w:rsidRDefault="001D5FB8" w:rsidP="00593795">
    <w:pPr>
      <w:pStyle w:val="Footer"/>
      <w:jc w:val="center"/>
      <w:rPr>
        <w:rFonts w:ascii="Book Antiqua" w:hAnsi="Book Antiqua" w:cs="Arial"/>
      </w:rPr>
    </w:pPr>
    <w:r w:rsidRPr="00E15EB8">
      <w:rPr>
        <w:rStyle w:val="PageNumber"/>
        <w:rFonts w:ascii="Book Antiqua" w:hAnsi="Book Antiqua" w:cs="Arial"/>
      </w:rPr>
      <w:fldChar w:fldCharType="begin"/>
    </w:r>
    <w:r w:rsidRPr="00E15EB8">
      <w:rPr>
        <w:rStyle w:val="PageNumber"/>
        <w:rFonts w:ascii="Book Antiqua" w:hAnsi="Book Antiqua" w:cs="Arial"/>
      </w:rPr>
      <w:instrText xml:space="preserve"> PAGE </w:instrText>
    </w:r>
    <w:r w:rsidRPr="00E15EB8">
      <w:rPr>
        <w:rStyle w:val="PageNumber"/>
        <w:rFonts w:ascii="Book Antiqua" w:hAnsi="Book Antiqua" w:cs="Arial"/>
      </w:rPr>
      <w:fldChar w:fldCharType="separate"/>
    </w:r>
    <w:r w:rsidR="00AC3570">
      <w:rPr>
        <w:rStyle w:val="PageNumber"/>
        <w:rFonts w:ascii="Book Antiqua" w:hAnsi="Book Antiqua" w:cs="Arial"/>
        <w:noProof/>
      </w:rPr>
      <w:t>9</w:t>
    </w:r>
    <w:r w:rsidRPr="00E15EB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FB8" w:rsidRPr="00AE6DDE" w:rsidRDefault="001D5FB8"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0738" w:rsidRDefault="00620738">
      <w:r>
        <w:separator/>
      </w:r>
    </w:p>
  </w:footnote>
  <w:footnote w:type="continuationSeparator" w:id="0">
    <w:p w:rsidR="00620738" w:rsidRDefault="00620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FB8" w:rsidRDefault="001D5FB8"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Pr="0073300A">
      <w:rPr>
        <w:rFonts w:ascii="Book Antiqua" w:hAnsi="Book Antiqua" w:cs="Arial"/>
        <w:sz w:val="16"/>
        <w:szCs w:val="16"/>
      </w:rPr>
      <w:t>HU/12775/2016</w:t>
    </w:r>
  </w:p>
  <w:p w:rsidR="00E15EB8" w:rsidRPr="0073300A" w:rsidRDefault="00E15EB8"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FB8" w:rsidRPr="00AE6DDE" w:rsidRDefault="001D5FB8">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871E0"/>
    <w:multiLevelType w:val="hybridMultilevel"/>
    <w:tmpl w:val="E0F6EFDC"/>
    <w:lvl w:ilvl="0" w:tplc="8870BA4E">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D72"/>
    <w:rsid w:val="00000621"/>
    <w:rsid w:val="000036C2"/>
    <w:rsid w:val="00033D3D"/>
    <w:rsid w:val="00062F02"/>
    <w:rsid w:val="00071A7E"/>
    <w:rsid w:val="000746C0"/>
    <w:rsid w:val="00074D1D"/>
    <w:rsid w:val="00092580"/>
    <w:rsid w:val="00093D4D"/>
    <w:rsid w:val="000A23B4"/>
    <w:rsid w:val="000C4CC2"/>
    <w:rsid w:val="000C5B18"/>
    <w:rsid w:val="000D5D94"/>
    <w:rsid w:val="000D6CB2"/>
    <w:rsid w:val="000F1A0E"/>
    <w:rsid w:val="000F1A57"/>
    <w:rsid w:val="00115595"/>
    <w:rsid w:val="001165A7"/>
    <w:rsid w:val="00167D3A"/>
    <w:rsid w:val="00184AF9"/>
    <w:rsid w:val="001A3082"/>
    <w:rsid w:val="001B186A"/>
    <w:rsid w:val="001B2F75"/>
    <w:rsid w:val="001B5532"/>
    <w:rsid w:val="001D5FB8"/>
    <w:rsid w:val="001F2716"/>
    <w:rsid w:val="00207617"/>
    <w:rsid w:val="0023134B"/>
    <w:rsid w:val="00253D70"/>
    <w:rsid w:val="00254DBC"/>
    <w:rsid w:val="00283659"/>
    <w:rsid w:val="002C6BD4"/>
    <w:rsid w:val="002D68BF"/>
    <w:rsid w:val="002F041B"/>
    <w:rsid w:val="002F6B98"/>
    <w:rsid w:val="00330B11"/>
    <w:rsid w:val="00336CBF"/>
    <w:rsid w:val="00343FE3"/>
    <w:rsid w:val="003546C8"/>
    <w:rsid w:val="003A0375"/>
    <w:rsid w:val="003A7CF2"/>
    <w:rsid w:val="003C5CE5"/>
    <w:rsid w:val="003E267B"/>
    <w:rsid w:val="003E7CD1"/>
    <w:rsid w:val="00402B9E"/>
    <w:rsid w:val="004249CB"/>
    <w:rsid w:val="0044127D"/>
    <w:rsid w:val="004448DB"/>
    <w:rsid w:val="00446C9A"/>
    <w:rsid w:val="00452F2B"/>
    <w:rsid w:val="004553A1"/>
    <w:rsid w:val="00471E3C"/>
    <w:rsid w:val="00477193"/>
    <w:rsid w:val="0048152A"/>
    <w:rsid w:val="004A1848"/>
    <w:rsid w:val="004A6F4A"/>
    <w:rsid w:val="004D5CCC"/>
    <w:rsid w:val="004E4717"/>
    <w:rsid w:val="005030AB"/>
    <w:rsid w:val="0050388A"/>
    <w:rsid w:val="00507FEC"/>
    <w:rsid w:val="00510F0E"/>
    <w:rsid w:val="005420FD"/>
    <w:rsid w:val="005473D4"/>
    <w:rsid w:val="005479E1"/>
    <w:rsid w:val="00553E0A"/>
    <w:rsid w:val="005570FD"/>
    <w:rsid w:val="005575EA"/>
    <w:rsid w:val="0057790C"/>
    <w:rsid w:val="00586CEE"/>
    <w:rsid w:val="00593795"/>
    <w:rsid w:val="00596130"/>
    <w:rsid w:val="005A290E"/>
    <w:rsid w:val="005A75FF"/>
    <w:rsid w:val="005D10AB"/>
    <w:rsid w:val="005E3B61"/>
    <w:rsid w:val="005F2719"/>
    <w:rsid w:val="00601D8F"/>
    <w:rsid w:val="00620738"/>
    <w:rsid w:val="00635EEF"/>
    <w:rsid w:val="00653E97"/>
    <w:rsid w:val="00684A74"/>
    <w:rsid w:val="00690B8A"/>
    <w:rsid w:val="006C2530"/>
    <w:rsid w:val="006E47C4"/>
    <w:rsid w:val="006F2CF1"/>
    <w:rsid w:val="007038ED"/>
    <w:rsid w:val="00703BC3"/>
    <w:rsid w:val="00704B61"/>
    <w:rsid w:val="00707B69"/>
    <w:rsid w:val="00715D72"/>
    <w:rsid w:val="00726049"/>
    <w:rsid w:val="0073300A"/>
    <w:rsid w:val="007471C5"/>
    <w:rsid w:val="007552A9"/>
    <w:rsid w:val="00761858"/>
    <w:rsid w:val="00767D59"/>
    <w:rsid w:val="00776E97"/>
    <w:rsid w:val="00780F86"/>
    <w:rsid w:val="007912AD"/>
    <w:rsid w:val="007A0794"/>
    <w:rsid w:val="007B0824"/>
    <w:rsid w:val="007B5D3C"/>
    <w:rsid w:val="00821B72"/>
    <w:rsid w:val="00823EF2"/>
    <w:rsid w:val="008303B8"/>
    <w:rsid w:val="00833DCE"/>
    <w:rsid w:val="008478F6"/>
    <w:rsid w:val="0085064F"/>
    <w:rsid w:val="00854534"/>
    <w:rsid w:val="00871D34"/>
    <w:rsid w:val="00874D45"/>
    <w:rsid w:val="0089379C"/>
    <w:rsid w:val="00896468"/>
    <w:rsid w:val="008B270C"/>
    <w:rsid w:val="008B5078"/>
    <w:rsid w:val="008C3D3D"/>
    <w:rsid w:val="008D4131"/>
    <w:rsid w:val="008F1932"/>
    <w:rsid w:val="00921062"/>
    <w:rsid w:val="009722BC"/>
    <w:rsid w:val="009727A3"/>
    <w:rsid w:val="00987774"/>
    <w:rsid w:val="009A11E8"/>
    <w:rsid w:val="009B06EE"/>
    <w:rsid w:val="009B0DC2"/>
    <w:rsid w:val="009E3449"/>
    <w:rsid w:val="009F5220"/>
    <w:rsid w:val="009F6131"/>
    <w:rsid w:val="00A04DB6"/>
    <w:rsid w:val="00A15234"/>
    <w:rsid w:val="00A1549A"/>
    <w:rsid w:val="00A201AB"/>
    <w:rsid w:val="00A31C8B"/>
    <w:rsid w:val="00A509FA"/>
    <w:rsid w:val="00A66EB2"/>
    <w:rsid w:val="00A845DC"/>
    <w:rsid w:val="00AA0760"/>
    <w:rsid w:val="00AC3570"/>
    <w:rsid w:val="00AD5231"/>
    <w:rsid w:val="00AD7641"/>
    <w:rsid w:val="00AE22C4"/>
    <w:rsid w:val="00AE6DDE"/>
    <w:rsid w:val="00B12E28"/>
    <w:rsid w:val="00B26AA2"/>
    <w:rsid w:val="00B3524D"/>
    <w:rsid w:val="00B37F8C"/>
    <w:rsid w:val="00B4032A"/>
    <w:rsid w:val="00B40F69"/>
    <w:rsid w:val="00B46616"/>
    <w:rsid w:val="00B7040A"/>
    <w:rsid w:val="00B83391"/>
    <w:rsid w:val="00B95326"/>
    <w:rsid w:val="00BD2E79"/>
    <w:rsid w:val="00BD4196"/>
    <w:rsid w:val="00BF04FA"/>
    <w:rsid w:val="00BF22CA"/>
    <w:rsid w:val="00BF23BB"/>
    <w:rsid w:val="00C0299C"/>
    <w:rsid w:val="00C26032"/>
    <w:rsid w:val="00C345E1"/>
    <w:rsid w:val="00C43BFD"/>
    <w:rsid w:val="00C55FA3"/>
    <w:rsid w:val="00C72FE4"/>
    <w:rsid w:val="00CB6E35"/>
    <w:rsid w:val="00CD3634"/>
    <w:rsid w:val="00CD58CE"/>
    <w:rsid w:val="00CD59AC"/>
    <w:rsid w:val="00CE1A46"/>
    <w:rsid w:val="00D20757"/>
    <w:rsid w:val="00D22636"/>
    <w:rsid w:val="00D40FD9"/>
    <w:rsid w:val="00D53769"/>
    <w:rsid w:val="00D85C13"/>
    <w:rsid w:val="00D87AF7"/>
    <w:rsid w:val="00D9111A"/>
    <w:rsid w:val="00D91BE3"/>
    <w:rsid w:val="00D92AD4"/>
    <w:rsid w:val="00D94AFC"/>
    <w:rsid w:val="00DB70AE"/>
    <w:rsid w:val="00DD1BBC"/>
    <w:rsid w:val="00DD5071"/>
    <w:rsid w:val="00DD5C39"/>
    <w:rsid w:val="00DE7DB7"/>
    <w:rsid w:val="00DF05A6"/>
    <w:rsid w:val="00E00A0A"/>
    <w:rsid w:val="00E02A7F"/>
    <w:rsid w:val="00E066DE"/>
    <w:rsid w:val="00E07F57"/>
    <w:rsid w:val="00E15EB8"/>
    <w:rsid w:val="00E30683"/>
    <w:rsid w:val="00E453D8"/>
    <w:rsid w:val="00E50BCE"/>
    <w:rsid w:val="00E574BF"/>
    <w:rsid w:val="00E57548"/>
    <w:rsid w:val="00E61292"/>
    <w:rsid w:val="00E62B45"/>
    <w:rsid w:val="00E76718"/>
    <w:rsid w:val="00E77C4D"/>
    <w:rsid w:val="00E81D01"/>
    <w:rsid w:val="00E845A5"/>
    <w:rsid w:val="00E96005"/>
    <w:rsid w:val="00EC0DB4"/>
    <w:rsid w:val="00ED4F7B"/>
    <w:rsid w:val="00ED538B"/>
    <w:rsid w:val="00EE14C6"/>
    <w:rsid w:val="00EE45D8"/>
    <w:rsid w:val="00F009A7"/>
    <w:rsid w:val="00F22EDA"/>
    <w:rsid w:val="00F34A41"/>
    <w:rsid w:val="00F67678"/>
    <w:rsid w:val="00F848BA"/>
    <w:rsid w:val="00FA6E25"/>
    <w:rsid w:val="00FC244D"/>
    <w:rsid w:val="00FD78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5121"/>
    <o:shapelayout v:ext="edit">
      <o:idmap v:ext="edit" data="1"/>
    </o:shapelayout>
  </w:shapeDefaults>
  <w:decimalSymbol w:val="."/>
  <w:listSeparator w:val=","/>
  <w14:docId w14:val="7D1EB6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4207</Words>
  <Characters>20665</Characters>
  <Application>Microsoft Office Word</Application>
  <DocSecurity>0</DocSecurity>
  <Lines>172</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2018-07-17T16:01:00Z</dcterms:created>
  <dcterms:modified xsi:type="dcterms:W3CDTF">2018-07-17T16:01:00Z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