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10303" w:rsidP="008A6059">
      <w:pPr>
        <w:jc w:val="center"/>
        <w:rPr>
          <w:rFonts w:ascii="Book Antiqua" w:hAnsi="Book Antiqua" w:cs="Arial"/>
          <w:caps/>
          <w:color w:val="000000"/>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CC64A4">
        <w:rPr>
          <w:rFonts w:ascii="Book Antiqua" w:hAnsi="Book Antiqua" w:cs="Arial"/>
          <w:caps/>
          <w:color w:val="000000"/>
        </w:rPr>
        <w:t>HU/12839/2016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C64A4">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C64A4">
              <w:rPr>
                <w:rFonts w:ascii="Book Antiqua" w:hAnsi="Book Antiqua" w:cs="Arial"/>
                <w:b/>
              </w:rPr>
              <w:t>29 August 2018</w:t>
            </w:r>
          </w:p>
        </w:tc>
        <w:tc>
          <w:tcPr>
            <w:tcW w:w="3960" w:type="dxa"/>
          </w:tcPr>
          <w:p w:rsidR="00D22636" w:rsidRPr="009B7433" w:rsidRDefault="00772F0E" w:rsidP="004A1848">
            <w:pPr>
              <w:jc w:val="both"/>
              <w:rPr>
                <w:rFonts w:ascii="Book Antiqua" w:hAnsi="Book Antiqua" w:cs="Arial"/>
                <w:b/>
              </w:rPr>
            </w:pPr>
            <w:r>
              <w:rPr>
                <w:rFonts w:ascii="Book Antiqua" w:hAnsi="Book Antiqua" w:cs="Arial"/>
                <w:b/>
              </w:rPr>
              <w:t>On 13 September 2018</w:t>
            </w: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C12088" w:rsidRDefault="00C12088"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C64A4" w:rsidP="00A15234">
      <w:pPr>
        <w:jc w:val="center"/>
        <w:rPr>
          <w:rFonts w:ascii="Book Antiqua" w:hAnsi="Book Antiqua" w:cs="Arial"/>
          <w:b/>
          <w:caps/>
        </w:rPr>
      </w:pPr>
      <w:r>
        <w:rPr>
          <w:rFonts w:ascii="Book Antiqua" w:hAnsi="Book Antiqua" w:cs="Arial"/>
          <w:b/>
          <w:caps/>
        </w:rPr>
        <w:t xml:space="preserve">mr </w:t>
      </w:r>
      <w:r w:rsidRPr="00CC64A4">
        <w:rPr>
          <w:rFonts w:ascii="Book Antiqua" w:hAnsi="Book Antiqua" w:cs="Arial"/>
          <w:b/>
          <w:caps/>
        </w:rPr>
        <w:t>NIRMALJIT</w:t>
      </w:r>
      <w:r>
        <w:rPr>
          <w:rFonts w:ascii="Book Antiqua" w:hAnsi="Book Antiqua" w:cs="Arial"/>
          <w:b/>
          <w:caps/>
        </w:rPr>
        <w:t xml:space="preserve"> singh</w:t>
      </w:r>
    </w:p>
    <w:p w:rsidR="00D949B7" w:rsidRPr="00C12088" w:rsidRDefault="00D949B7" w:rsidP="00D949B7">
      <w:pPr>
        <w:jc w:val="center"/>
        <w:rPr>
          <w:rFonts w:ascii="Book Antiqua" w:hAnsi="Book Antiqua" w:cs="Arial"/>
          <w:b/>
          <w:caps/>
          <w:sz w:val="22"/>
        </w:rPr>
      </w:pPr>
      <w:r w:rsidRPr="00C12088">
        <w:rPr>
          <w:rFonts w:ascii="Book Antiqua" w:hAnsi="Book Antiqua" w:cs="Arial"/>
          <w:b/>
          <w:caps/>
          <w:sz w:val="22"/>
        </w:rPr>
        <w:t xml:space="preserve">(ANONYMITY DIRECTION </w:t>
      </w:r>
      <w:r w:rsidR="0079508A" w:rsidRPr="00C12088">
        <w:rPr>
          <w:rFonts w:ascii="Book Antiqua" w:hAnsi="Book Antiqua" w:cs="Arial"/>
          <w:b/>
          <w:caps/>
          <w:sz w:val="22"/>
        </w:rPr>
        <w:t>not made</w:t>
      </w:r>
      <w:r w:rsidRPr="00C12088">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5E7F10"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C64A4">
        <w:rPr>
          <w:rFonts w:ascii="Book Antiqua" w:hAnsi="Book Antiqua" w:cs="Arial"/>
        </w:rPr>
        <w:t>Mr M Biggs</w:t>
      </w:r>
      <w:r w:rsidR="00B87327">
        <w:rPr>
          <w:rFonts w:ascii="Book Antiqua" w:hAnsi="Book Antiqua" w:cs="Arial"/>
        </w:rPr>
        <w:t>,</w:t>
      </w:r>
      <w:r w:rsidR="00CC64A4">
        <w:rPr>
          <w:rFonts w:ascii="Book Antiqua" w:hAnsi="Book Antiqua" w:cs="Arial"/>
        </w:rPr>
        <w:t xml:space="preserve"> Counsel,</w:t>
      </w:r>
      <w:r w:rsidR="00B87327">
        <w:rPr>
          <w:rFonts w:ascii="Book Antiqua" w:hAnsi="Book Antiqua" w:cs="Arial"/>
        </w:rPr>
        <w:t xml:space="preserve"> instructed by</w:t>
      </w:r>
      <w:r w:rsidR="00CC64A4">
        <w:rPr>
          <w:rFonts w:ascii="Book Antiqua" w:hAnsi="Book Antiqua" w:cs="Arial"/>
        </w:rPr>
        <w:t xml:space="preserve"> Mayfair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C64A4">
        <w:rPr>
          <w:rFonts w:ascii="Book Antiqua" w:hAnsi="Book Antiqua" w:cs="Arial"/>
        </w:rPr>
        <w:t>Mr N Bramble,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87327" w:rsidRDefault="00CC64A4" w:rsidP="00693AA1">
      <w:pPr>
        <w:numPr>
          <w:ilvl w:val="0"/>
          <w:numId w:val="1"/>
        </w:numPr>
        <w:tabs>
          <w:tab w:val="clear" w:pos="567"/>
        </w:tabs>
        <w:spacing w:before="240"/>
        <w:rPr>
          <w:rFonts w:ascii="Book Antiqua" w:hAnsi="Book Antiqua" w:cs="Arial"/>
        </w:rPr>
      </w:pPr>
      <w:r>
        <w:rPr>
          <w:rFonts w:ascii="Book Antiqua" w:hAnsi="Book Antiqua" w:cs="Arial"/>
        </w:rPr>
        <w:t>The appellant is a citizen of India who was born on 19 September 1986.  He is appealing against the decision of Judge of the First-tier Tribunal Farrelly</w:t>
      </w:r>
      <w:r w:rsidR="00D8144C">
        <w:rPr>
          <w:rFonts w:ascii="Book Antiqua" w:hAnsi="Book Antiqua" w:cs="Arial"/>
        </w:rPr>
        <w:t>,</w:t>
      </w:r>
      <w:r w:rsidR="00B87327">
        <w:rPr>
          <w:rFonts w:ascii="Book Antiqua" w:hAnsi="Book Antiqua" w:cs="Arial"/>
        </w:rPr>
        <w:t xml:space="preserve"> </w:t>
      </w:r>
      <w:r>
        <w:rPr>
          <w:rFonts w:ascii="Book Antiqua" w:hAnsi="Book Antiqua" w:cs="Arial"/>
        </w:rPr>
        <w:t>promulgated on 8 November 2017</w:t>
      </w:r>
      <w:r w:rsidR="00B87327">
        <w:rPr>
          <w:rFonts w:ascii="Book Antiqua" w:hAnsi="Book Antiqua" w:cs="Arial"/>
        </w:rPr>
        <w:t>,</w:t>
      </w:r>
      <w:r>
        <w:rPr>
          <w:rFonts w:ascii="Book Antiqua" w:hAnsi="Book Antiqua" w:cs="Arial"/>
        </w:rPr>
        <w:t xml:space="preserve"> to dismiss his appeal against the decision of the respondent</w:t>
      </w:r>
      <w:r w:rsidR="00B87327">
        <w:rPr>
          <w:rFonts w:ascii="Book Antiqua" w:hAnsi="Book Antiqua" w:cs="Arial"/>
        </w:rPr>
        <w:t xml:space="preserve"> </w:t>
      </w:r>
      <w:r>
        <w:rPr>
          <w:rFonts w:ascii="Book Antiqua" w:hAnsi="Book Antiqua" w:cs="Arial"/>
        </w:rPr>
        <w:t xml:space="preserve">to refuse his application for leave to remain in the United Kingdom on the basis of his relationship with his wife who is a British citizen.  </w:t>
      </w:r>
    </w:p>
    <w:p w:rsidR="00BE2A60" w:rsidRDefault="00CC64A4" w:rsidP="00693AA1">
      <w:pPr>
        <w:numPr>
          <w:ilvl w:val="0"/>
          <w:numId w:val="1"/>
        </w:numPr>
        <w:tabs>
          <w:tab w:val="clear" w:pos="567"/>
        </w:tabs>
        <w:spacing w:before="240"/>
        <w:rPr>
          <w:rFonts w:ascii="Book Antiqua" w:hAnsi="Book Antiqua" w:cs="Arial"/>
        </w:rPr>
      </w:pPr>
      <w:r>
        <w:rPr>
          <w:rFonts w:ascii="Book Antiqua" w:hAnsi="Book Antiqua" w:cs="Arial"/>
        </w:rPr>
        <w:t xml:space="preserve">The reason the appellant’s application for leave to remain was refused was that the respondent was informed by Educational Testing Services </w:t>
      </w:r>
      <w:r w:rsidR="00D8144C">
        <w:rPr>
          <w:rFonts w:ascii="Book Antiqua" w:hAnsi="Book Antiqua" w:cs="Arial"/>
        </w:rPr>
        <w:t>(</w:t>
      </w:r>
      <w:r>
        <w:rPr>
          <w:rFonts w:ascii="Book Antiqua" w:hAnsi="Book Antiqua" w:cs="Arial"/>
        </w:rPr>
        <w:t>ETS</w:t>
      </w:r>
      <w:r w:rsidR="00D8144C">
        <w:rPr>
          <w:rFonts w:ascii="Book Antiqua" w:hAnsi="Book Antiqua" w:cs="Arial"/>
        </w:rPr>
        <w:t>)</w:t>
      </w:r>
      <w:r>
        <w:rPr>
          <w:rFonts w:ascii="Book Antiqua" w:hAnsi="Book Antiqua" w:cs="Arial"/>
        </w:rPr>
        <w:t xml:space="preserve"> that fraud through </w:t>
      </w:r>
      <w:r>
        <w:rPr>
          <w:rFonts w:ascii="Book Antiqua" w:hAnsi="Book Antiqua" w:cs="Arial"/>
        </w:rPr>
        <w:lastRenderedPageBreak/>
        <w:t>the use of a proxy test taker had been used in respect of an English language test that</w:t>
      </w:r>
      <w:r w:rsidR="00B87327">
        <w:rPr>
          <w:rFonts w:ascii="Book Antiqua" w:hAnsi="Book Antiqua" w:cs="Arial"/>
        </w:rPr>
        <w:t xml:space="preserve"> the appellant claimed to have</w:t>
      </w:r>
      <w:r>
        <w:rPr>
          <w:rFonts w:ascii="Book Antiqua" w:hAnsi="Book Antiqua" w:cs="Arial"/>
        </w:rPr>
        <w:t xml:space="preserve"> taken at Eden College International on 28 August 2013.  </w:t>
      </w:r>
    </w:p>
    <w:p w:rsidR="00693AA1" w:rsidRDefault="009D23B5" w:rsidP="00693AA1">
      <w:pPr>
        <w:numPr>
          <w:ilvl w:val="0"/>
          <w:numId w:val="1"/>
        </w:numPr>
        <w:tabs>
          <w:tab w:val="clear" w:pos="567"/>
        </w:tabs>
        <w:spacing w:before="240"/>
        <w:rPr>
          <w:rFonts w:ascii="Book Antiqua" w:hAnsi="Book Antiqua" w:cs="Arial"/>
        </w:rPr>
      </w:pPr>
      <w:r>
        <w:rPr>
          <w:rFonts w:ascii="Book Antiqua" w:hAnsi="Book Antiqua" w:cs="Arial"/>
        </w:rPr>
        <w:t xml:space="preserve">The appeal came before Judge Farrelly at Taylor House who found that </w:t>
      </w:r>
      <w:r w:rsidR="00B87327">
        <w:rPr>
          <w:rFonts w:ascii="Book Antiqua" w:hAnsi="Book Antiqua" w:cs="Arial"/>
        </w:rPr>
        <w:t>the appellant</w:t>
      </w:r>
      <w:r>
        <w:rPr>
          <w:rFonts w:ascii="Book Antiqua" w:hAnsi="Book Antiqua" w:cs="Arial"/>
        </w:rPr>
        <w:t xml:space="preserve"> had engaged in</w:t>
      </w:r>
      <w:r w:rsidR="00B87327">
        <w:rPr>
          <w:rFonts w:ascii="Book Antiqua" w:hAnsi="Book Antiqua" w:cs="Arial"/>
        </w:rPr>
        <w:t xml:space="preserve"> deception</w:t>
      </w:r>
      <w:r>
        <w:rPr>
          <w:rFonts w:ascii="Book Antiqua" w:hAnsi="Book Antiqua" w:cs="Arial"/>
        </w:rPr>
        <w:t xml:space="preserve"> and that removal from the UK would not be disproportionate</w:t>
      </w:r>
      <w:r w:rsidR="00B87327">
        <w:rPr>
          <w:rFonts w:ascii="Book Antiqua" w:hAnsi="Book Antiqua" w:cs="Arial"/>
        </w:rPr>
        <w:t xml:space="preserve"> under Article 8 ECHR</w:t>
      </w:r>
      <w:r>
        <w:rPr>
          <w:rFonts w:ascii="Book Antiqua" w:hAnsi="Book Antiqua" w:cs="Arial"/>
        </w:rPr>
        <w:t>.</w:t>
      </w:r>
      <w:r w:rsidR="00693AA1">
        <w:rPr>
          <w:rFonts w:ascii="Book Antiqua" w:hAnsi="Book Antiqua" w:cs="Arial"/>
        </w:rPr>
        <w:t xml:space="preserve">  </w:t>
      </w:r>
    </w:p>
    <w:p w:rsidR="009D23B5" w:rsidRPr="00693AA1" w:rsidRDefault="00B87327" w:rsidP="00693AA1">
      <w:pPr>
        <w:numPr>
          <w:ilvl w:val="0"/>
          <w:numId w:val="1"/>
        </w:numPr>
        <w:tabs>
          <w:tab w:val="clear" w:pos="567"/>
        </w:tabs>
        <w:spacing w:before="240"/>
        <w:rPr>
          <w:rFonts w:ascii="Book Antiqua" w:hAnsi="Book Antiqua" w:cs="Arial"/>
        </w:rPr>
      </w:pPr>
      <w:r>
        <w:rPr>
          <w:rFonts w:ascii="Book Antiqua" w:hAnsi="Book Antiqua" w:cs="Arial"/>
        </w:rPr>
        <w:t xml:space="preserve">At </w:t>
      </w:r>
      <w:r w:rsidR="009D23B5" w:rsidRPr="00693AA1">
        <w:rPr>
          <w:rFonts w:ascii="Book Antiqua" w:hAnsi="Book Antiqua" w:cs="Arial"/>
        </w:rPr>
        <w:t>paragraph</w:t>
      </w:r>
      <w:r>
        <w:rPr>
          <w:rFonts w:ascii="Book Antiqua" w:hAnsi="Book Antiqua" w:cs="Arial"/>
        </w:rPr>
        <w:t xml:space="preserve"> 21 the judge stated</w:t>
      </w:r>
      <w:r w:rsidR="009D23B5" w:rsidRPr="00693AA1">
        <w:rPr>
          <w:rFonts w:ascii="Book Antiqua" w:hAnsi="Book Antiqua" w:cs="Arial"/>
        </w:rPr>
        <w:t xml:space="preserve">: </w:t>
      </w:r>
    </w:p>
    <w:p w:rsidR="009D23B5" w:rsidRPr="0079508A" w:rsidRDefault="00B87327" w:rsidP="009D23B5">
      <w:pPr>
        <w:spacing w:before="240"/>
        <w:ind w:left="1134"/>
        <w:rPr>
          <w:rFonts w:ascii="Book Antiqua" w:hAnsi="Book Antiqua" w:cs="Arial"/>
          <w:sz w:val="22"/>
          <w:szCs w:val="22"/>
        </w:rPr>
      </w:pPr>
      <w:r w:rsidRPr="0079508A">
        <w:rPr>
          <w:rFonts w:ascii="Book Antiqua" w:hAnsi="Book Antiqua" w:cs="Arial"/>
          <w:sz w:val="22"/>
          <w:szCs w:val="22"/>
        </w:rPr>
        <w:t xml:space="preserve"> </w:t>
      </w:r>
      <w:r w:rsidR="000D5E84">
        <w:rPr>
          <w:rFonts w:ascii="Book Antiqua" w:hAnsi="Book Antiqua" w:cs="Arial"/>
          <w:sz w:val="22"/>
          <w:szCs w:val="22"/>
        </w:rPr>
        <w:t>“I did not find [the appellant]</w:t>
      </w:r>
      <w:r w:rsidR="009D23B5" w:rsidRPr="0079508A">
        <w:rPr>
          <w:rFonts w:ascii="Book Antiqua" w:hAnsi="Book Antiqua" w:cs="Arial"/>
          <w:sz w:val="22"/>
          <w:szCs w:val="22"/>
        </w:rPr>
        <w:t xml:space="preserve"> to be a credible witness.  When pressed he was incredibly vague and his explanations implausible.  For instance he could not give details of the specifics of the test saying he had taken many tests in his life and he focused by blotting out past events.  The fact he was able to describe the route to the test centre and the layout is of little probative value.  A common technique is for the candidates to attend and then for a switch to occur to a proxy tester.”</w:t>
      </w:r>
    </w:p>
    <w:p w:rsidR="00693AA1" w:rsidRDefault="009D23B5" w:rsidP="00273201">
      <w:pPr>
        <w:numPr>
          <w:ilvl w:val="0"/>
          <w:numId w:val="1"/>
        </w:numPr>
        <w:tabs>
          <w:tab w:val="clear" w:pos="567"/>
        </w:tabs>
        <w:spacing w:before="240"/>
        <w:rPr>
          <w:rFonts w:ascii="Book Antiqua" w:hAnsi="Book Antiqua" w:cs="Arial"/>
        </w:rPr>
      </w:pPr>
      <w:r>
        <w:rPr>
          <w:rFonts w:ascii="Book Antiqua" w:hAnsi="Book Antiqua" w:cs="Arial"/>
        </w:rPr>
        <w:t>In respect of the appellant’s Article 8 claim the judge accepted that he was in a genuine and subsisting relationship with his wife who is a doctor practising in the NHS</w:t>
      </w:r>
      <w:r w:rsidR="00693AA1">
        <w:rPr>
          <w:rFonts w:ascii="Book Antiqua" w:hAnsi="Book Antiqua" w:cs="Arial"/>
        </w:rPr>
        <w:t>.  H</w:t>
      </w:r>
      <w:r>
        <w:rPr>
          <w:rFonts w:ascii="Book Antiqua" w:hAnsi="Book Antiqua" w:cs="Arial"/>
        </w:rPr>
        <w:t>owever</w:t>
      </w:r>
      <w:r w:rsidR="00693AA1">
        <w:rPr>
          <w:rFonts w:ascii="Book Antiqua" w:hAnsi="Book Antiqua" w:cs="Arial"/>
        </w:rPr>
        <w:t>,</w:t>
      </w:r>
      <w:r>
        <w:rPr>
          <w:rFonts w:ascii="Book Antiqua" w:hAnsi="Book Antiqua" w:cs="Arial"/>
        </w:rPr>
        <w:t xml:space="preserve"> he found that the marriage was entered into when the appellant’s immigration status was precarious and that the appellant’s wife, who could speak Punjabi</w:t>
      </w:r>
      <w:r w:rsidR="00BE2A60">
        <w:rPr>
          <w:rFonts w:ascii="Book Antiqua" w:hAnsi="Book Antiqua" w:cs="Arial"/>
        </w:rPr>
        <w:t>,</w:t>
      </w:r>
      <w:r>
        <w:rPr>
          <w:rFonts w:ascii="Book Antiqua" w:hAnsi="Book Antiqua" w:cs="Arial"/>
        </w:rPr>
        <w:t xml:space="preserve"> would be able to move with him to India should she wish to do so.  </w:t>
      </w:r>
    </w:p>
    <w:p w:rsidR="000D5E84" w:rsidRDefault="009D23B5" w:rsidP="00273201">
      <w:pPr>
        <w:numPr>
          <w:ilvl w:val="0"/>
          <w:numId w:val="1"/>
        </w:numPr>
        <w:tabs>
          <w:tab w:val="clear" w:pos="567"/>
        </w:tabs>
        <w:spacing w:before="240"/>
        <w:rPr>
          <w:rFonts w:ascii="Book Antiqua" w:hAnsi="Book Antiqua" w:cs="Arial"/>
        </w:rPr>
      </w:pPr>
      <w:r>
        <w:rPr>
          <w:rFonts w:ascii="Book Antiqua" w:hAnsi="Book Antiqua" w:cs="Arial"/>
        </w:rPr>
        <w:t>A wide range of grounds of appeal we</w:t>
      </w:r>
      <w:r w:rsidR="000D5E84">
        <w:rPr>
          <w:rFonts w:ascii="Book Antiqua" w:hAnsi="Book Antiqua" w:cs="Arial"/>
        </w:rPr>
        <w:t>re advanced by the appellant</w:t>
      </w:r>
      <w:r>
        <w:rPr>
          <w:rFonts w:ascii="Book Antiqua" w:hAnsi="Book Antiqua" w:cs="Arial"/>
        </w:rPr>
        <w:t>.  However, it is not nec</w:t>
      </w:r>
      <w:r w:rsidR="000D5E84">
        <w:rPr>
          <w:rFonts w:ascii="Book Antiqua" w:hAnsi="Book Antiqua" w:cs="Arial"/>
        </w:rPr>
        <w:t xml:space="preserve">essary for me to address these </w:t>
      </w:r>
      <w:r>
        <w:rPr>
          <w:rFonts w:ascii="Book Antiqua" w:hAnsi="Book Antiqua" w:cs="Arial"/>
        </w:rPr>
        <w:t>as Mr Bramble, on b</w:t>
      </w:r>
      <w:r w:rsidR="00BE2A60">
        <w:rPr>
          <w:rFonts w:ascii="Book Antiqua" w:hAnsi="Book Antiqua" w:cs="Arial"/>
        </w:rPr>
        <w:t xml:space="preserve">ehalf of the Secretary of State, </w:t>
      </w:r>
      <w:r>
        <w:rPr>
          <w:rFonts w:ascii="Book Antiqua" w:hAnsi="Book Antiqua" w:cs="Arial"/>
        </w:rPr>
        <w:t xml:space="preserve">conceded that the judge made an error of law and </w:t>
      </w:r>
      <w:r w:rsidR="00BE2A60">
        <w:rPr>
          <w:rFonts w:ascii="Book Antiqua" w:hAnsi="Book Antiqua" w:cs="Arial"/>
        </w:rPr>
        <w:t xml:space="preserve">joined Mr Biggs in arguing </w:t>
      </w:r>
      <w:r>
        <w:rPr>
          <w:rFonts w:ascii="Book Antiqua" w:hAnsi="Book Antiqua" w:cs="Arial"/>
        </w:rPr>
        <w:t xml:space="preserve">that the </w:t>
      </w:r>
      <w:r w:rsidR="000D5E84">
        <w:rPr>
          <w:rFonts w:ascii="Book Antiqua" w:hAnsi="Book Antiqua" w:cs="Arial"/>
        </w:rPr>
        <w:t>appeal</w:t>
      </w:r>
      <w:r>
        <w:rPr>
          <w:rFonts w:ascii="Book Antiqua" w:hAnsi="Book Antiqua" w:cs="Arial"/>
        </w:rPr>
        <w:t xml:space="preserve"> should be remitted to the First-tier Tribunal to be heard afresh.  </w:t>
      </w:r>
    </w:p>
    <w:p w:rsidR="009D23B5" w:rsidRPr="00BE2A60" w:rsidRDefault="0079508A" w:rsidP="00BE2A60">
      <w:pPr>
        <w:numPr>
          <w:ilvl w:val="0"/>
          <w:numId w:val="1"/>
        </w:numPr>
        <w:tabs>
          <w:tab w:val="clear" w:pos="567"/>
        </w:tabs>
        <w:spacing w:before="240"/>
        <w:rPr>
          <w:rFonts w:ascii="Book Antiqua" w:hAnsi="Book Antiqua" w:cs="Arial"/>
        </w:rPr>
      </w:pPr>
      <w:r>
        <w:rPr>
          <w:rFonts w:ascii="Book Antiqua" w:hAnsi="Book Antiqua" w:cs="Arial"/>
        </w:rPr>
        <w:t>M</w:t>
      </w:r>
      <w:r w:rsidR="000D5E84">
        <w:rPr>
          <w:rFonts w:ascii="Book Antiqua" w:hAnsi="Book Antiqua" w:cs="Arial"/>
        </w:rPr>
        <w:t>r Bramble accepted the argument</w:t>
      </w:r>
      <w:r>
        <w:rPr>
          <w:rFonts w:ascii="Book Antiqua" w:hAnsi="Book Antiqua" w:cs="Arial"/>
        </w:rPr>
        <w:t xml:space="preserve"> of Mr Biggs that the </w:t>
      </w:r>
      <w:r w:rsidR="00BE2A60">
        <w:rPr>
          <w:rFonts w:ascii="Book Antiqua" w:hAnsi="Book Antiqua" w:cs="Arial"/>
        </w:rPr>
        <w:t>judge</w:t>
      </w:r>
      <w:r w:rsidR="000D5E84">
        <w:rPr>
          <w:rFonts w:ascii="Book Antiqua" w:hAnsi="Book Antiqua" w:cs="Arial"/>
        </w:rPr>
        <w:t xml:space="preserve"> failed to give adequate reasons to support his finding at paragraph 21 that the applicant “was incredibly vague and his explanations implausible.”  </w:t>
      </w:r>
      <w:r w:rsidRPr="00BE2A60">
        <w:rPr>
          <w:rFonts w:ascii="Book Antiqua" w:hAnsi="Book Antiqua" w:cs="Arial"/>
        </w:rPr>
        <w:t xml:space="preserve">The example given by the judge of an </w:t>
      </w:r>
      <w:r w:rsidR="000D5E84" w:rsidRPr="00BE2A60">
        <w:rPr>
          <w:rFonts w:ascii="Book Antiqua" w:hAnsi="Book Antiqua" w:cs="Arial"/>
        </w:rPr>
        <w:t>“</w:t>
      </w:r>
      <w:r w:rsidRPr="00BE2A60">
        <w:rPr>
          <w:rFonts w:ascii="Book Antiqua" w:hAnsi="Book Antiqua" w:cs="Arial"/>
        </w:rPr>
        <w:t>implausible explanation</w:t>
      </w:r>
      <w:r w:rsidR="000D5E84" w:rsidRPr="00BE2A60">
        <w:rPr>
          <w:rFonts w:ascii="Book Antiqua" w:hAnsi="Book Antiqua" w:cs="Arial"/>
        </w:rPr>
        <w:t>”</w:t>
      </w:r>
      <w:r w:rsidRPr="00BE2A60">
        <w:rPr>
          <w:rFonts w:ascii="Book Antiqua" w:hAnsi="Book Antiqua" w:cs="Arial"/>
        </w:rPr>
        <w:t xml:space="preserve"> is the appellant’s claim that the reason he could not give details of the specifics of the test he took was that he had taken many tests in his life and focused by blotting out past events.  The view of Mr Bramble was that this may or may not be true but it is not implausible and therefore the basis for the judge’s dismissal of the appeal cannot withstand scrutiny.  Mr Bramble also conceded that the judge’s assessment of Article 8 was inadequate because it lacked reasons and appropriate analysis. </w:t>
      </w:r>
    </w:p>
    <w:p w:rsidR="009D348A" w:rsidRPr="0079508A" w:rsidRDefault="0079508A" w:rsidP="0079508A">
      <w:pPr>
        <w:numPr>
          <w:ilvl w:val="0"/>
          <w:numId w:val="1"/>
        </w:numPr>
        <w:tabs>
          <w:tab w:val="clear" w:pos="567"/>
        </w:tabs>
        <w:spacing w:before="240"/>
        <w:rPr>
          <w:rFonts w:ascii="Book Antiqua" w:hAnsi="Book Antiqua" w:cs="Arial"/>
        </w:rPr>
      </w:pPr>
      <w:r>
        <w:rPr>
          <w:rFonts w:ascii="Book Antiqua" w:hAnsi="Book Antiqua" w:cs="Arial"/>
        </w:rPr>
        <w:t xml:space="preserve">Both parties submitted that the appeal should be remitted to the First-tier Tribunal given that the factual circumstances would need to be </w:t>
      </w:r>
      <w:r w:rsidR="000D5E84">
        <w:rPr>
          <w:rFonts w:ascii="Book Antiqua" w:hAnsi="Book Antiqua" w:cs="Arial"/>
        </w:rPr>
        <w:t>considered</w:t>
      </w:r>
      <w:r w:rsidR="00BE2A60">
        <w:rPr>
          <w:rFonts w:ascii="Book Antiqua" w:hAnsi="Book Antiqua" w:cs="Arial"/>
        </w:rPr>
        <w:t xml:space="preserve"> afresh.  Accordingly, i</w:t>
      </w:r>
      <w:r>
        <w:rPr>
          <w:rFonts w:ascii="Book Antiqua" w:hAnsi="Book Antiqua" w:cs="Arial"/>
        </w:rPr>
        <w:t>n light of the position taken by Mr Bramble</w:t>
      </w:r>
      <w:r w:rsidR="00D8537D">
        <w:rPr>
          <w:rFonts w:ascii="Book Antiqua" w:hAnsi="Book Antiqua" w:cs="Arial"/>
        </w:rPr>
        <w:t>,</w:t>
      </w:r>
      <w:r>
        <w:rPr>
          <w:rFonts w:ascii="Book Antiqua" w:hAnsi="Book Antiqua" w:cs="Arial"/>
        </w:rPr>
        <w:t xml:space="preserve"> I find that the decision of the First-tier Tribunal cannot stand and that the appeal should be remi</w:t>
      </w:r>
      <w:r w:rsidR="00D8537D">
        <w:rPr>
          <w:rFonts w:ascii="Book Antiqua" w:hAnsi="Book Antiqua" w:cs="Arial"/>
        </w:rPr>
        <w:t>tted to the First-tier Tribunal.</w:t>
      </w: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8537D" w:rsidRDefault="00D949B7" w:rsidP="00D8537D">
      <w:pPr>
        <w:pStyle w:val="ListParagraph"/>
        <w:numPr>
          <w:ilvl w:val="0"/>
          <w:numId w:val="5"/>
        </w:numPr>
        <w:rPr>
          <w:rFonts w:ascii="Book Antiqua" w:hAnsi="Book Antiqua" w:cs="Arial"/>
        </w:rPr>
      </w:pPr>
      <w:r w:rsidRPr="00D8537D">
        <w:rPr>
          <w:rFonts w:ascii="Book Antiqua" w:hAnsi="Book Antiqua" w:cs="Arial"/>
        </w:rPr>
        <w:t xml:space="preserve">The </w:t>
      </w:r>
      <w:r w:rsidR="0079508A" w:rsidRPr="00D8537D">
        <w:rPr>
          <w:rFonts w:ascii="Book Antiqua" w:hAnsi="Book Antiqua" w:cs="Arial"/>
        </w:rPr>
        <w:t xml:space="preserve">decision of the First-tier Tribunal contained a material error of law and is set aside.  </w:t>
      </w:r>
    </w:p>
    <w:p w:rsidR="00D8537D" w:rsidRPr="00D8537D" w:rsidRDefault="00D8537D" w:rsidP="00D8537D">
      <w:pPr>
        <w:pStyle w:val="ListParagraph"/>
        <w:rPr>
          <w:rFonts w:ascii="Book Antiqua" w:hAnsi="Book Antiqua" w:cs="Arial"/>
        </w:rPr>
      </w:pPr>
    </w:p>
    <w:p w:rsidR="00D949B7" w:rsidRDefault="0079508A" w:rsidP="00D8537D">
      <w:pPr>
        <w:pStyle w:val="ListParagraph"/>
        <w:numPr>
          <w:ilvl w:val="0"/>
          <w:numId w:val="5"/>
        </w:numPr>
        <w:rPr>
          <w:rFonts w:ascii="Book Antiqua" w:hAnsi="Book Antiqua" w:cs="Arial"/>
        </w:rPr>
      </w:pPr>
      <w:r w:rsidRPr="00D8537D">
        <w:rPr>
          <w:rFonts w:ascii="Book Antiqua" w:hAnsi="Book Antiqua" w:cs="Arial"/>
        </w:rPr>
        <w:t xml:space="preserve">The appeal is remitted to the First-tier Tribunal to be heard afresh before a judge other than Judge Farrelly. </w:t>
      </w:r>
    </w:p>
    <w:p w:rsidR="00D8537D" w:rsidRPr="00D8537D" w:rsidRDefault="00D8537D" w:rsidP="00D8537D">
      <w:pPr>
        <w:pStyle w:val="ListParagraph"/>
        <w:rPr>
          <w:rFonts w:ascii="Book Antiqua" w:hAnsi="Book Antiqua" w:cs="Arial"/>
        </w:rPr>
      </w:pPr>
    </w:p>
    <w:p w:rsidR="00D949B7" w:rsidRPr="00D8537D" w:rsidRDefault="00D949B7" w:rsidP="00D8537D">
      <w:pPr>
        <w:pStyle w:val="ListParagraph"/>
        <w:numPr>
          <w:ilvl w:val="0"/>
          <w:numId w:val="5"/>
        </w:numPr>
        <w:rPr>
          <w:rFonts w:ascii="Book Antiqua" w:hAnsi="Book Antiqua" w:cs="Arial"/>
        </w:rPr>
      </w:pPr>
      <w:r w:rsidRPr="00D8537D">
        <w:rPr>
          <w:rFonts w:ascii="Book Antiqua" w:hAnsi="Book Antiqua" w:cs="Arial"/>
        </w:rPr>
        <w:t>No anonymity direction is made.</w:t>
      </w: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tbl>
      <w:tblPr>
        <w:tblW w:w="0" w:type="auto"/>
        <w:tblLook w:val="01E0" w:firstRow="1" w:lastRow="1" w:firstColumn="1" w:lastColumn="1" w:noHBand="0" w:noVBand="0"/>
      </w:tblPr>
      <w:tblGrid>
        <w:gridCol w:w="4817"/>
        <w:gridCol w:w="4821"/>
      </w:tblGrid>
      <w:tr w:rsidR="00BE2A60" w:rsidRPr="00B53DCC" w:rsidTr="007E4B1E">
        <w:trPr>
          <w:trHeight w:val="277"/>
        </w:trPr>
        <w:tc>
          <w:tcPr>
            <w:tcW w:w="4916" w:type="dxa"/>
          </w:tcPr>
          <w:p w:rsidR="00BE2A60" w:rsidRDefault="00BE2A60" w:rsidP="007E4B1E">
            <w:pPr>
              <w:tabs>
                <w:tab w:val="left" w:pos="2520"/>
              </w:tabs>
              <w:rPr>
                <w:rFonts w:ascii="Book Antiqua" w:hAnsi="Book Antiqua" w:cs="Arial"/>
              </w:rPr>
            </w:pPr>
          </w:p>
          <w:p w:rsidR="00BE2A60" w:rsidRPr="00B53DCC" w:rsidRDefault="00BE2A60" w:rsidP="007E4B1E">
            <w:pPr>
              <w:tabs>
                <w:tab w:val="left" w:pos="2520"/>
              </w:tabs>
              <w:rPr>
                <w:rFonts w:ascii="Book Antiqua" w:hAnsi="Book Antiqua" w:cs="Arial"/>
              </w:rPr>
            </w:pPr>
            <w:r w:rsidRPr="00B53DCC">
              <w:rPr>
                <w:rFonts w:ascii="Book Antiqua" w:hAnsi="Book Antiqua" w:cs="Arial"/>
              </w:rPr>
              <w:t>Signed</w:t>
            </w:r>
          </w:p>
          <w:p w:rsidR="00BE2A60" w:rsidRPr="00B53DCC" w:rsidRDefault="00BE2A60" w:rsidP="007E4B1E">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BE2A60" w:rsidRPr="00B53DCC" w:rsidRDefault="00BE2A60" w:rsidP="007E4B1E">
            <w:pPr>
              <w:tabs>
                <w:tab w:val="left" w:pos="2520"/>
              </w:tabs>
              <w:rPr>
                <w:rFonts w:ascii="Book Antiqua" w:hAnsi="Book Antiqua" w:cs="Arial"/>
              </w:rPr>
            </w:pPr>
          </w:p>
        </w:tc>
        <w:tc>
          <w:tcPr>
            <w:tcW w:w="4916" w:type="dxa"/>
          </w:tcPr>
          <w:p w:rsidR="00BE2A60" w:rsidRPr="00B53DCC" w:rsidRDefault="00BE2A60" w:rsidP="007E4B1E">
            <w:pPr>
              <w:tabs>
                <w:tab w:val="left" w:pos="2520"/>
              </w:tabs>
              <w:rPr>
                <w:rFonts w:ascii="Book Antiqua" w:hAnsi="Book Antiqua" w:cs="Arial"/>
              </w:rPr>
            </w:pPr>
          </w:p>
        </w:tc>
      </w:tr>
      <w:tr w:rsidR="00BE2A60" w:rsidRPr="00B53DCC" w:rsidTr="007E4B1E">
        <w:trPr>
          <w:trHeight w:val="1383"/>
        </w:trPr>
        <w:tc>
          <w:tcPr>
            <w:tcW w:w="4916" w:type="dxa"/>
          </w:tcPr>
          <w:p w:rsidR="00BE2A60" w:rsidRDefault="00BE2A60" w:rsidP="007E4B1E">
            <w:pPr>
              <w:tabs>
                <w:tab w:val="left" w:pos="2520"/>
              </w:tabs>
              <w:rPr>
                <w:rFonts w:ascii="Book Antiqua" w:hAnsi="Book Antiqua" w:cs="Arial"/>
              </w:rPr>
            </w:pPr>
          </w:p>
          <w:p w:rsidR="00BE2A60" w:rsidRPr="00B53DCC" w:rsidRDefault="00BE2A60" w:rsidP="007E4B1E">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BE2A60" w:rsidRPr="00B53DCC" w:rsidRDefault="00BE2A60" w:rsidP="007E4B1E">
            <w:pPr>
              <w:tabs>
                <w:tab w:val="left" w:pos="2520"/>
              </w:tabs>
              <w:rPr>
                <w:rFonts w:ascii="Book Antiqua" w:hAnsi="Book Antiqua" w:cs="Arial"/>
              </w:rPr>
            </w:pPr>
          </w:p>
          <w:p w:rsidR="00BE2A60" w:rsidRPr="00B53DCC" w:rsidRDefault="00BE2A60" w:rsidP="00BE2A60">
            <w:pPr>
              <w:tabs>
                <w:tab w:val="left" w:pos="2520"/>
              </w:tabs>
              <w:rPr>
                <w:rFonts w:ascii="Book Antiqua" w:hAnsi="Book Antiqua" w:cs="Arial"/>
              </w:rPr>
            </w:pPr>
            <w:r w:rsidRPr="00B53DCC">
              <w:rPr>
                <w:rFonts w:ascii="Book Antiqua" w:hAnsi="Book Antiqua" w:cs="Arial"/>
              </w:rPr>
              <w:t>Dated</w:t>
            </w:r>
            <w:r>
              <w:rPr>
                <w:rFonts w:ascii="Book Antiqua" w:hAnsi="Book Antiqua" w:cs="Arial"/>
              </w:rPr>
              <w:t xml:space="preserve">: 11 September </w:t>
            </w:r>
            <w:r w:rsidRPr="00B53DCC">
              <w:rPr>
                <w:rFonts w:ascii="Book Antiqua" w:hAnsi="Book Antiqua" w:cs="Arial"/>
              </w:rPr>
              <w:t>201</w:t>
            </w:r>
            <w:r>
              <w:rPr>
                <w:rFonts w:ascii="Book Antiqua" w:hAnsi="Book Antiqua" w:cs="Arial"/>
              </w:rPr>
              <w:t>8</w:t>
            </w:r>
          </w:p>
        </w:tc>
      </w:tr>
    </w:tbl>
    <w:p w:rsidR="001F2716" w:rsidRPr="009B7433" w:rsidRDefault="001F2716" w:rsidP="00273201">
      <w:pPr>
        <w:rPr>
          <w:rFonts w:ascii="Book Antiqua" w:hAnsi="Book Antiqua" w:cs="Arial"/>
        </w:rPr>
      </w:pPr>
    </w:p>
    <w:p w:rsidR="00A509FA" w:rsidRDefault="00A509FA" w:rsidP="00273201">
      <w:pPr>
        <w:rPr>
          <w:rFonts w:ascii="Book Antiqua" w:hAnsi="Book Antiqua" w:cs="Arial"/>
        </w:rPr>
      </w:pPr>
    </w:p>
    <w:sectPr w:rsidR="00A509FA"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507" w:rsidRDefault="00803507">
      <w:r>
        <w:separator/>
      </w:r>
    </w:p>
  </w:endnote>
  <w:endnote w:type="continuationSeparator" w:id="0">
    <w:p w:rsidR="00803507" w:rsidRDefault="0080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07" w:rsidRPr="009B7433" w:rsidRDefault="005E7F10"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803507"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80CAB">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07" w:rsidRPr="009B7433" w:rsidRDefault="0080350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507" w:rsidRDefault="00803507">
      <w:r>
        <w:separator/>
      </w:r>
    </w:p>
  </w:footnote>
  <w:footnote w:type="continuationSeparator" w:id="0">
    <w:p w:rsidR="00803507" w:rsidRDefault="0080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07" w:rsidRDefault="00803507" w:rsidP="00593795">
    <w:pPr>
      <w:pStyle w:val="Header"/>
      <w:jc w:val="right"/>
      <w:rPr>
        <w:rFonts w:ascii="Book Antiqua" w:hAnsi="Book Antiqua" w:cs="Arial"/>
        <w:caps/>
        <w:color w:val="000000"/>
        <w:sz w:val="16"/>
        <w:szCs w:val="16"/>
      </w:rPr>
    </w:pPr>
    <w:r w:rsidRPr="00CC64A4">
      <w:rPr>
        <w:rFonts w:ascii="Book Antiqua" w:hAnsi="Book Antiqua" w:cs="Arial"/>
        <w:sz w:val="16"/>
        <w:szCs w:val="16"/>
      </w:rPr>
      <w:t xml:space="preserve">Appeal Number:  </w:t>
    </w:r>
    <w:r w:rsidRPr="00CC64A4">
      <w:rPr>
        <w:rFonts w:ascii="Book Antiqua" w:hAnsi="Book Antiqua" w:cs="Arial"/>
        <w:caps/>
        <w:color w:val="000000"/>
        <w:sz w:val="16"/>
        <w:szCs w:val="16"/>
      </w:rPr>
      <w:t>HU/12839/2016</w:t>
    </w:r>
  </w:p>
  <w:p w:rsidR="00803507" w:rsidRDefault="00803507" w:rsidP="00593795">
    <w:pPr>
      <w:pStyle w:val="Header"/>
      <w:jc w:val="right"/>
      <w:rPr>
        <w:rFonts w:ascii="Book Antiqua" w:hAnsi="Book Antiqua" w:cs="Arial"/>
        <w:caps/>
        <w:color w:val="000000"/>
        <w:sz w:val="16"/>
        <w:szCs w:val="16"/>
      </w:rPr>
    </w:pPr>
  </w:p>
  <w:p w:rsidR="00803507" w:rsidRDefault="00803507" w:rsidP="00593795">
    <w:pPr>
      <w:pStyle w:val="Header"/>
      <w:jc w:val="right"/>
      <w:rPr>
        <w:rFonts w:ascii="Book Antiqua" w:hAnsi="Book Antiqua" w:cs="Arial"/>
        <w:caps/>
        <w:color w:val="000000"/>
        <w:sz w:val="16"/>
        <w:szCs w:val="16"/>
      </w:rPr>
    </w:pPr>
  </w:p>
  <w:p w:rsidR="00803507" w:rsidRPr="00CC64A4" w:rsidRDefault="0080350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07" w:rsidRPr="009B7433" w:rsidRDefault="0080350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0464"/>
    <w:multiLevelType w:val="hybridMultilevel"/>
    <w:tmpl w:val="412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C56361"/>
    <w:multiLevelType w:val="hybridMultilevel"/>
    <w:tmpl w:val="866EC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03561"/>
    <w:multiLevelType w:val="hybridMultilevel"/>
    <w:tmpl w:val="0E1C887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B92B2BC-0BED-40B1-A8E7-131E3795968C}"/>
    <w:docVar w:name="dgnword-eventsink" w:val="131506608"/>
  </w:docVars>
  <w:rsids>
    <w:rsidRoot w:val="003D60DD"/>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415B"/>
    <w:rsid w:val="000D5D94"/>
    <w:rsid w:val="000D5E84"/>
    <w:rsid w:val="000F1A0E"/>
    <w:rsid w:val="001165A7"/>
    <w:rsid w:val="0016508E"/>
    <w:rsid w:val="00167D3A"/>
    <w:rsid w:val="00173F50"/>
    <w:rsid w:val="00185986"/>
    <w:rsid w:val="001A3082"/>
    <w:rsid w:val="001B186A"/>
    <w:rsid w:val="001B2F75"/>
    <w:rsid w:val="001B466A"/>
    <w:rsid w:val="001C6F5F"/>
    <w:rsid w:val="001D6167"/>
    <w:rsid w:val="001F1EE6"/>
    <w:rsid w:val="001F2716"/>
    <w:rsid w:val="001F3AC0"/>
    <w:rsid w:val="00207617"/>
    <w:rsid w:val="0023134B"/>
    <w:rsid w:val="00273201"/>
    <w:rsid w:val="00283659"/>
    <w:rsid w:val="00297179"/>
    <w:rsid w:val="002C6BD4"/>
    <w:rsid w:val="002D68BF"/>
    <w:rsid w:val="002E4541"/>
    <w:rsid w:val="002F6B98"/>
    <w:rsid w:val="00310303"/>
    <w:rsid w:val="00336CBF"/>
    <w:rsid w:val="00343FE3"/>
    <w:rsid w:val="003546C8"/>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534C"/>
    <w:rsid w:val="004A6F4A"/>
    <w:rsid w:val="004B70D7"/>
    <w:rsid w:val="004D6B45"/>
    <w:rsid w:val="004D70DB"/>
    <w:rsid w:val="004E4717"/>
    <w:rsid w:val="004F2676"/>
    <w:rsid w:val="00507FEC"/>
    <w:rsid w:val="00510F0E"/>
    <w:rsid w:val="005479E1"/>
    <w:rsid w:val="00553028"/>
    <w:rsid w:val="00553E0A"/>
    <w:rsid w:val="005570FD"/>
    <w:rsid w:val="005575EA"/>
    <w:rsid w:val="0057790C"/>
    <w:rsid w:val="00593795"/>
    <w:rsid w:val="005A75FF"/>
    <w:rsid w:val="005B7AB8"/>
    <w:rsid w:val="005D10AB"/>
    <w:rsid w:val="005E7F10"/>
    <w:rsid w:val="00601D8F"/>
    <w:rsid w:val="00605582"/>
    <w:rsid w:val="00611F34"/>
    <w:rsid w:val="00621FE8"/>
    <w:rsid w:val="006434B6"/>
    <w:rsid w:val="00653E97"/>
    <w:rsid w:val="006667DB"/>
    <w:rsid w:val="00684A74"/>
    <w:rsid w:val="0068620A"/>
    <w:rsid w:val="00690B8A"/>
    <w:rsid w:val="00693AA1"/>
    <w:rsid w:val="006C2FB8"/>
    <w:rsid w:val="006F2CF1"/>
    <w:rsid w:val="007038ED"/>
    <w:rsid w:val="00703BC3"/>
    <w:rsid w:val="00704B61"/>
    <w:rsid w:val="00715A64"/>
    <w:rsid w:val="007217D8"/>
    <w:rsid w:val="00740C1F"/>
    <w:rsid w:val="007552A9"/>
    <w:rsid w:val="0075658A"/>
    <w:rsid w:val="00761858"/>
    <w:rsid w:val="00767D59"/>
    <w:rsid w:val="00772F0E"/>
    <w:rsid w:val="00776E97"/>
    <w:rsid w:val="00780F86"/>
    <w:rsid w:val="007845C5"/>
    <w:rsid w:val="007912AD"/>
    <w:rsid w:val="0079508A"/>
    <w:rsid w:val="007B0824"/>
    <w:rsid w:val="007B5D3C"/>
    <w:rsid w:val="00803507"/>
    <w:rsid w:val="00815011"/>
    <w:rsid w:val="00821B72"/>
    <w:rsid w:val="0082229E"/>
    <w:rsid w:val="00823EF2"/>
    <w:rsid w:val="008303B8"/>
    <w:rsid w:val="00833DCE"/>
    <w:rsid w:val="00833E86"/>
    <w:rsid w:val="00871D34"/>
    <w:rsid w:val="008A25EC"/>
    <w:rsid w:val="008A6059"/>
    <w:rsid w:val="008B17FF"/>
    <w:rsid w:val="008B270C"/>
    <w:rsid w:val="008B5078"/>
    <w:rsid w:val="008C3D3D"/>
    <w:rsid w:val="008D4131"/>
    <w:rsid w:val="008F1932"/>
    <w:rsid w:val="0090151B"/>
    <w:rsid w:val="009042A9"/>
    <w:rsid w:val="00921062"/>
    <w:rsid w:val="00936004"/>
    <w:rsid w:val="009722BC"/>
    <w:rsid w:val="009727A3"/>
    <w:rsid w:val="00987774"/>
    <w:rsid w:val="00994E79"/>
    <w:rsid w:val="009A11E8"/>
    <w:rsid w:val="009B7433"/>
    <w:rsid w:val="009C57C8"/>
    <w:rsid w:val="009D23B5"/>
    <w:rsid w:val="009D348A"/>
    <w:rsid w:val="009F5220"/>
    <w:rsid w:val="00A07919"/>
    <w:rsid w:val="00A137C4"/>
    <w:rsid w:val="00A15234"/>
    <w:rsid w:val="00A172F5"/>
    <w:rsid w:val="00A201AB"/>
    <w:rsid w:val="00A31C8B"/>
    <w:rsid w:val="00A509FA"/>
    <w:rsid w:val="00A845DC"/>
    <w:rsid w:val="00AC3A8D"/>
    <w:rsid w:val="00B26AA2"/>
    <w:rsid w:val="00B3524D"/>
    <w:rsid w:val="00B40F69"/>
    <w:rsid w:val="00B46616"/>
    <w:rsid w:val="00B528BB"/>
    <w:rsid w:val="00B673B0"/>
    <w:rsid w:val="00B7040A"/>
    <w:rsid w:val="00B83391"/>
    <w:rsid w:val="00B87327"/>
    <w:rsid w:val="00B95326"/>
    <w:rsid w:val="00BD4196"/>
    <w:rsid w:val="00BE2A60"/>
    <w:rsid w:val="00BF22CA"/>
    <w:rsid w:val="00BF23BB"/>
    <w:rsid w:val="00C12088"/>
    <w:rsid w:val="00C26032"/>
    <w:rsid w:val="00C345E1"/>
    <w:rsid w:val="00C43BFD"/>
    <w:rsid w:val="00C6048A"/>
    <w:rsid w:val="00CB6E35"/>
    <w:rsid w:val="00CC64A4"/>
    <w:rsid w:val="00CE09B1"/>
    <w:rsid w:val="00CE1A46"/>
    <w:rsid w:val="00D05EA6"/>
    <w:rsid w:val="00D20757"/>
    <w:rsid w:val="00D22636"/>
    <w:rsid w:val="00D40FD9"/>
    <w:rsid w:val="00D53769"/>
    <w:rsid w:val="00D6602D"/>
    <w:rsid w:val="00D8144C"/>
    <w:rsid w:val="00D8537D"/>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0CAB"/>
    <w:rsid w:val="00E81D01"/>
    <w:rsid w:val="00EB485A"/>
    <w:rsid w:val="00EE3EC5"/>
    <w:rsid w:val="00EE45D8"/>
    <w:rsid w:val="00F22EDA"/>
    <w:rsid w:val="00F40176"/>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53E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B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8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3513</Characters>
  <Application>Microsoft Office Word</Application>
  <DocSecurity>0</DocSecurity>
  <Lines>29</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2018-10-02T14:10:00Z</dcterms:created>
  <dcterms:modified xsi:type="dcterms:W3CDTF">2018-10-02T14:10:00Z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