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ABD" w:rsidRPr="003E13C1" w:rsidRDefault="003A0413" w:rsidP="000A180E">
      <w:pPr>
        <w:jc w:val="center"/>
        <w:rPr>
          <w:rFonts w:ascii="Book Antiqua" w:hAnsi="Book Antiqua"/>
          <w:sz w:val="16"/>
          <w:szCs w:val="16"/>
        </w:rPr>
      </w:pPr>
      <w:r w:rsidRPr="00FC3ABD">
        <w:rPr>
          <w:rFonts w:ascii="Book Antiqua" w:hAnsi="Book Antiqua"/>
          <w:noProof/>
          <w:sz w:val="16"/>
          <w:szCs w:val="16"/>
        </w:rPr>
        <w:drawing>
          <wp:inline distT="0" distB="0" distL="0" distR="0">
            <wp:extent cx="1051560" cy="90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BD" w:rsidRPr="003E13C1" w:rsidRDefault="00FC3ABD" w:rsidP="00FC3ABD">
      <w:pPr>
        <w:rPr>
          <w:rFonts w:ascii="Book Antiqua" w:hAnsi="Book Antiqua"/>
          <w:sz w:val="16"/>
          <w:szCs w:val="16"/>
        </w:rPr>
      </w:pPr>
    </w:p>
    <w:p w:rsidR="00FC3ABD" w:rsidRPr="003E13C1" w:rsidRDefault="00FC3ABD" w:rsidP="00FC3ABD">
      <w:pPr>
        <w:tabs>
          <w:tab w:val="right" w:pos="9639"/>
        </w:tabs>
        <w:rPr>
          <w:rFonts w:ascii="Book Antiqua" w:hAnsi="Book Antiqua"/>
          <w:b/>
        </w:rPr>
      </w:pPr>
      <w:r w:rsidRPr="003E13C1">
        <w:rPr>
          <w:rFonts w:ascii="Book Antiqua" w:hAnsi="Book Antiqua"/>
          <w:b/>
        </w:rPr>
        <w:t xml:space="preserve">Upper Tribunal </w:t>
      </w:r>
    </w:p>
    <w:p w:rsidR="00FC3ABD" w:rsidRPr="003E13C1" w:rsidRDefault="00FC3ABD" w:rsidP="000A180E">
      <w:pPr>
        <w:tabs>
          <w:tab w:val="right" w:pos="9639"/>
        </w:tabs>
        <w:rPr>
          <w:rFonts w:ascii="Book Antiqua" w:hAnsi="Book Antiqua"/>
          <w:caps/>
        </w:rPr>
      </w:pPr>
      <w:r w:rsidRPr="003E13C1">
        <w:rPr>
          <w:rFonts w:ascii="Book Antiqua" w:hAnsi="Book Antiqua"/>
          <w:b/>
        </w:rPr>
        <w:t>(Immigration and Asylum Chamber)</w:t>
      </w:r>
      <w:r w:rsidRPr="003E13C1">
        <w:rPr>
          <w:rFonts w:ascii="Book Antiqua" w:hAnsi="Book Antiqua"/>
          <w:b/>
        </w:rPr>
        <w:tab/>
      </w:r>
      <w:r w:rsidRPr="003E13C1">
        <w:rPr>
          <w:rFonts w:ascii="Book Antiqua" w:hAnsi="Book Antiqua"/>
        </w:rPr>
        <w:t xml:space="preserve">Appeal Numbers: </w:t>
      </w:r>
      <w:bookmarkStart w:id="0" w:name="_GoBack"/>
      <w:r w:rsidR="000A180E">
        <w:rPr>
          <w:rFonts w:ascii="Book Antiqua" w:hAnsi="Book Antiqua"/>
          <w:caps/>
        </w:rPr>
        <w:t>HU/12860/2016</w:t>
      </w:r>
      <w:bookmarkEnd w:id="0"/>
    </w:p>
    <w:p w:rsidR="00FC3ABD" w:rsidRPr="003E13C1" w:rsidRDefault="00FC3ABD" w:rsidP="00FC3ABD">
      <w:pPr>
        <w:jc w:val="center"/>
        <w:rPr>
          <w:rFonts w:ascii="Book Antiqua" w:hAnsi="Book Antiqua"/>
        </w:rPr>
      </w:pPr>
    </w:p>
    <w:p w:rsidR="00FC3ABD" w:rsidRPr="003E13C1" w:rsidRDefault="00FC3ABD" w:rsidP="00FC3ABD">
      <w:pPr>
        <w:jc w:val="center"/>
        <w:rPr>
          <w:rFonts w:ascii="Book Antiqua" w:hAnsi="Book Antiqua"/>
        </w:rPr>
      </w:pPr>
    </w:p>
    <w:p w:rsidR="00FC3ABD" w:rsidRPr="003E13C1" w:rsidRDefault="00FC3ABD" w:rsidP="00FC3ABD">
      <w:pPr>
        <w:jc w:val="center"/>
        <w:rPr>
          <w:rFonts w:ascii="Book Antiqua" w:hAnsi="Book Antiqua"/>
          <w:b/>
          <w:u w:val="single"/>
        </w:rPr>
      </w:pPr>
      <w:r w:rsidRPr="003E13C1">
        <w:rPr>
          <w:rFonts w:ascii="Book Antiqua" w:hAnsi="Book Antiqua"/>
          <w:b/>
          <w:u w:val="single"/>
        </w:rPr>
        <w:t>THE IMMIGRATION ACTS</w:t>
      </w:r>
    </w:p>
    <w:p w:rsidR="00FC3ABD" w:rsidRPr="003E13C1" w:rsidRDefault="00FC3ABD" w:rsidP="00FC3ABD">
      <w:pPr>
        <w:jc w:val="center"/>
        <w:rPr>
          <w:rFonts w:ascii="Book Antiqua" w:hAnsi="Book Antiqua"/>
          <w:b/>
          <w:u w:val="single"/>
        </w:rPr>
      </w:pPr>
    </w:p>
    <w:p w:rsidR="00FC3ABD" w:rsidRPr="003E13C1" w:rsidRDefault="00FC3ABD" w:rsidP="00FC3ABD">
      <w:pPr>
        <w:jc w:val="center"/>
        <w:rPr>
          <w:rFonts w:ascii="Book Antiqua" w:hAnsi="Book Antiqua"/>
          <w:b/>
          <w:u w:val="single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819"/>
        <w:gridCol w:w="4819"/>
      </w:tblGrid>
      <w:tr w:rsidR="00FC3ABD" w:rsidRPr="003E13C1" w:rsidTr="003B5647">
        <w:tc>
          <w:tcPr>
            <w:tcW w:w="2500" w:type="pct"/>
          </w:tcPr>
          <w:p w:rsidR="00FC3ABD" w:rsidRPr="003E13C1" w:rsidRDefault="00FC3ABD" w:rsidP="003B5647">
            <w:pPr>
              <w:jc w:val="both"/>
              <w:rPr>
                <w:rFonts w:ascii="Book Antiqua" w:hAnsi="Book Antiqua"/>
                <w:b/>
              </w:rPr>
            </w:pPr>
            <w:r w:rsidRPr="003E13C1">
              <w:rPr>
                <w:rFonts w:ascii="Book Antiqua" w:hAnsi="Book Antiqua"/>
                <w:b/>
              </w:rPr>
              <w:t>Heard at Field House</w:t>
            </w:r>
          </w:p>
        </w:tc>
        <w:tc>
          <w:tcPr>
            <w:tcW w:w="2500" w:type="pct"/>
          </w:tcPr>
          <w:p w:rsidR="00FC3ABD" w:rsidRPr="003E13C1" w:rsidRDefault="00FC3ABD" w:rsidP="003B5647">
            <w:pPr>
              <w:jc w:val="right"/>
              <w:rPr>
                <w:rFonts w:ascii="Book Antiqua" w:hAnsi="Book Antiqua"/>
                <w:b/>
              </w:rPr>
            </w:pPr>
            <w:r w:rsidRPr="003E13C1">
              <w:rPr>
                <w:rFonts w:ascii="Book Antiqua" w:hAnsi="Book Antiqua"/>
                <w:b/>
              </w:rPr>
              <w:t>Decision &amp; Reasons Promulgated</w:t>
            </w:r>
          </w:p>
        </w:tc>
      </w:tr>
      <w:tr w:rsidR="00FC3ABD" w:rsidRPr="003E13C1" w:rsidTr="003B5647">
        <w:tc>
          <w:tcPr>
            <w:tcW w:w="2500" w:type="pct"/>
          </w:tcPr>
          <w:p w:rsidR="00FC3ABD" w:rsidRPr="003E13C1" w:rsidRDefault="000A180E" w:rsidP="003B5647">
            <w:pPr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On 1 June 2018</w:t>
            </w:r>
          </w:p>
        </w:tc>
        <w:tc>
          <w:tcPr>
            <w:tcW w:w="2500" w:type="pct"/>
          </w:tcPr>
          <w:p w:rsidR="00FC3ABD" w:rsidRPr="003E13C1" w:rsidRDefault="000A180E" w:rsidP="000A180E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                 On</w:t>
            </w:r>
            <w:r w:rsidR="003A0413">
              <w:rPr>
                <w:rFonts w:ascii="Book Antiqua" w:hAnsi="Book Antiqua"/>
                <w:b/>
              </w:rPr>
              <w:t xml:space="preserve"> 16 July 2018</w:t>
            </w:r>
            <w:r>
              <w:rPr>
                <w:rFonts w:ascii="Book Antiqua" w:hAnsi="Book Antiqua"/>
                <w:b/>
              </w:rPr>
              <w:t xml:space="preserve"> </w:t>
            </w:r>
          </w:p>
        </w:tc>
      </w:tr>
      <w:tr w:rsidR="00FC3ABD" w:rsidRPr="003E13C1" w:rsidTr="003B5647">
        <w:tc>
          <w:tcPr>
            <w:tcW w:w="2500" w:type="pct"/>
          </w:tcPr>
          <w:p w:rsidR="00FC3ABD" w:rsidRPr="003E13C1" w:rsidRDefault="00FC3ABD" w:rsidP="003B5647">
            <w:p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2500" w:type="pct"/>
          </w:tcPr>
          <w:p w:rsidR="00FC3ABD" w:rsidRPr="003E13C1" w:rsidRDefault="00FC3ABD" w:rsidP="003B5647">
            <w:pPr>
              <w:jc w:val="right"/>
              <w:rPr>
                <w:rFonts w:ascii="Book Antiqua" w:hAnsi="Book Antiqua"/>
                <w:b/>
              </w:rPr>
            </w:pPr>
          </w:p>
        </w:tc>
      </w:tr>
    </w:tbl>
    <w:p w:rsidR="00FC3ABD" w:rsidRPr="003E13C1" w:rsidRDefault="00FC3ABD" w:rsidP="00FC3ABD">
      <w:pPr>
        <w:jc w:val="center"/>
        <w:rPr>
          <w:rFonts w:ascii="Book Antiqua" w:hAnsi="Book Antiqua"/>
        </w:rPr>
      </w:pPr>
    </w:p>
    <w:p w:rsidR="00FC3ABD" w:rsidRPr="003E13C1" w:rsidRDefault="00FC3ABD" w:rsidP="00FC3ABD">
      <w:pPr>
        <w:jc w:val="center"/>
        <w:rPr>
          <w:rFonts w:ascii="Book Antiqua" w:hAnsi="Book Antiqua"/>
          <w:b/>
        </w:rPr>
      </w:pPr>
      <w:r w:rsidRPr="003E13C1">
        <w:rPr>
          <w:rFonts w:ascii="Book Antiqua" w:hAnsi="Book Antiqua"/>
          <w:b/>
        </w:rPr>
        <w:t>Before</w:t>
      </w:r>
    </w:p>
    <w:p w:rsidR="00FC3ABD" w:rsidRPr="003E13C1" w:rsidRDefault="00FC3ABD" w:rsidP="00FC3ABD">
      <w:pPr>
        <w:jc w:val="center"/>
        <w:rPr>
          <w:rFonts w:ascii="Book Antiqua" w:hAnsi="Book Antiqua"/>
          <w:b/>
        </w:rPr>
      </w:pPr>
    </w:p>
    <w:p w:rsidR="00FC3ABD" w:rsidRPr="003E13C1" w:rsidRDefault="00FC3ABD" w:rsidP="00FC3ABD">
      <w:pPr>
        <w:jc w:val="center"/>
        <w:rPr>
          <w:rFonts w:ascii="Book Antiqua" w:hAnsi="Book Antiqua"/>
          <w:b/>
        </w:rPr>
      </w:pPr>
      <w:r w:rsidRPr="003E13C1">
        <w:rPr>
          <w:rFonts w:ascii="Book Antiqua" w:hAnsi="Book Antiqua"/>
          <w:b/>
        </w:rPr>
        <w:t>DE</w:t>
      </w:r>
      <w:r w:rsidR="000A180E">
        <w:rPr>
          <w:rFonts w:ascii="Book Antiqua" w:hAnsi="Book Antiqua"/>
          <w:b/>
        </w:rPr>
        <w:t>PUTY UPPER TRIBUNAL JUDGE BAGRAL</w:t>
      </w:r>
    </w:p>
    <w:p w:rsidR="00FC3ABD" w:rsidRPr="003E13C1" w:rsidRDefault="00FC3ABD" w:rsidP="00FC3ABD">
      <w:pPr>
        <w:jc w:val="center"/>
        <w:rPr>
          <w:rFonts w:ascii="Book Antiqua" w:hAnsi="Book Antiqua"/>
          <w:b/>
        </w:rPr>
      </w:pPr>
    </w:p>
    <w:p w:rsidR="00FC3ABD" w:rsidRPr="003E13C1" w:rsidRDefault="00FC3ABD" w:rsidP="00FC3ABD">
      <w:pPr>
        <w:jc w:val="center"/>
        <w:rPr>
          <w:rFonts w:ascii="Book Antiqua" w:hAnsi="Book Antiqua"/>
          <w:b/>
        </w:rPr>
      </w:pPr>
    </w:p>
    <w:p w:rsidR="00FC3ABD" w:rsidRPr="003E13C1" w:rsidRDefault="00FC3ABD" w:rsidP="00FC3ABD">
      <w:pPr>
        <w:jc w:val="center"/>
        <w:rPr>
          <w:rFonts w:ascii="Book Antiqua" w:hAnsi="Book Antiqua"/>
          <w:b/>
        </w:rPr>
      </w:pPr>
      <w:r w:rsidRPr="003E13C1">
        <w:rPr>
          <w:rFonts w:ascii="Book Antiqua" w:hAnsi="Book Antiqua"/>
          <w:b/>
        </w:rPr>
        <w:t>Between</w:t>
      </w:r>
    </w:p>
    <w:p w:rsidR="00FC3ABD" w:rsidRPr="003E13C1" w:rsidRDefault="00FC3ABD" w:rsidP="00FC3ABD">
      <w:pPr>
        <w:jc w:val="center"/>
        <w:rPr>
          <w:rFonts w:ascii="Book Antiqua" w:hAnsi="Book Antiqua"/>
          <w:b/>
        </w:rPr>
      </w:pPr>
    </w:p>
    <w:p w:rsidR="00FC3ABD" w:rsidRPr="003E13C1" w:rsidRDefault="000A180E" w:rsidP="000A180E">
      <w:pPr>
        <w:jc w:val="center"/>
        <w:rPr>
          <w:rFonts w:ascii="Book Antiqua" w:hAnsi="Book Antiqua"/>
          <w:b/>
          <w:caps/>
        </w:rPr>
      </w:pPr>
      <w:r>
        <w:rPr>
          <w:rFonts w:ascii="Book Antiqua" w:hAnsi="Book Antiqua"/>
          <w:b/>
          <w:caps/>
        </w:rPr>
        <w:t xml:space="preserve">MUZAMMIL </w:t>
      </w:r>
      <w:r w:rsidR="00D5754A">
        <w:rPr>
          <w:rFonts w:ascii="Book Antiqua" w:hAnsi="Book Antiqua"/>
          <w:b/>
          <w:caps/>
        </w:rPr>
        <w:t>[</w:t>
      </w:r>
      <w:r>
        <w:rPr>
          <w:rFonts w:ascii="Book Antiqua" w:hAnsi="Book Antiqua"/>
          <w:b/>
          <w:caps/>
        </w:rPr>
        <w:t>J</w:t>
      </w:r>
      <w:r w:rsidR="00D5754A">
        <w:rPr>
          <w:rFonts w:ascii="Book Antiqua" w:hAnsi="Book Antiqua"/>
          <w:b/>
          <w:caps/>
        </w:rPr>
        <w:t>]</w:t>
      </w:r>
    </w:p>
    <w:p w:rsidR="00FC3ABD" w:rsidRPr="003E13C1" w:rsidRDefault="00FC3ABD" w:rsidP="00FC3ABD">
      <w:pPr>
        <w:jc w:val="center"/>
        <w:rPr>
          <w:rFonts w:ascii="Book Antiqua" w:hAnsi="Book Antiqua"/>
          <w:b/>
          <w:caps/>
        </w:rPr>
      </w:pPr>
      <w:r w:rsidRPr="003E13C1">
        <w:rPr>
          <w:rFonts w:ascii="Book Antiqua" w:hAnsi="Book Antiqua"/>
          <w:b/>
          <w:caps/>
        </w:rPr>
        <w:t>(ANONYMITY</w:t>
      </w:r>
      <w:r w:rsidR="000A180E">
        <w:rPr>
          <w:rFonts w:ascii="Book Antiqua" w:hAnsi="Book Antiqua"/>
          <w:b/>
          <w:caps/>
        </w:rPr>
        <w:t xml:space="preserve"> </w:t>
      </w:r>
      <w:r w:rsidRPr="003E13C1">
        <w:rPr>
          <w:rFonts w:ascii="Book Antiqua" w:hAnsi="Book Antiqua"/>
          <w:b/>
          <w:caps/>
        </w:rPr>
        <w:t>ORDER NOT MADE)</w:t>
      </w:r>
    </w:p>
    <w:p w:rsidR="00FC3ABD" w:rsidRPr="003E13C1" w:rsidRDefault="000A180E" w:rsidP="00FC3ABD">
      <w:pPr>
        <w:jc w:val="right"/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Appellant</w:t>
      </w:r>
    </w:p>
    <w:p w:rsidR="00FC3ABD" w:rsidRPr="003E13C1" w:rsidRDefault="00FC3ABD" w:rsidP="00FC3ABD">
      <w:pPr>
        <w:jc w:val="center"/>
        <w:rPr>
          <w:rFonts w:ascii="Book Antiqua" w:hAnsi="Book Antiqua"/>
          <w:b/>
        </w:rPr>
      </w:pPr>
      <w:r w:rsidRPr="003E13C1">
        <w:rPr>
          <w:rFonts w:ascii="Book Antiqua" w:hAnsi="Book Antiqua"/>
          <w:b/>
        </w:rPr>
        <w:t>and</w:t>
      </w:r>
    </w:p>
    <w:p w:rsidR="00FC3ABD" w:rsidRPr="003E13C1" w:rsidRDefault="00FC3ABD" w:rsidP="00FC3ABD">
      <w:pPr>
        <w:jc w:val="center"/>
        <w:rPr>
          <w:rFonts w:ascii="Book Antiqua" w:hAnsi="Book Antiqua"/>
          <w:b/>
        </w:rPr>
      </w:pPr>
    </w:p>
    <w:p w:rsidR="00FC3ABD" w:rsidRPr="003E13C1" w:rsidRDefault="00FC3ABD" w:rsidP="00FC3ABD">
      <w:pPr>
        <w:jc w:val="center"/>
        <w:rPr>
          <w:rFonts w:ascii="Book Antiqua" w:hAnsi="Book Antiqua"/>
          <w:b/>
          <w:caps/>
        </w:rPr>
      </w:pPr>
      <w:r w:rsidRPr="003E13C1">
        <w:rPr>
          <w:rFonts w:ascii="Book Antiqua" w:hAnsi="Book Antiqua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3E13C1">
        <w:rPr>
          <w:rFonts w:ascii="Book Antiqua" w:hAnsi="Book Antiqua"/>
          <w:b/>
          <w:caps/>
        </w:rPr>
        <w:instrText xml:space="preserve"> FORMTEXT </w:instrText>
      </w:r>
      <w:r w:rsidRPr="003E13C1">
        <w:rPr>
          <w:rFonts w:ascii="Book Antiqua" w:hAnsi="Book Antiqua"/>
          <w:b/>
          <w:caps/>
        </w:rPr>
      </w:r>
      <w:r w:rsidRPr="003E13C1">
        <w:rPr>
          <w:rFonts w:ascii="Book Antiqua" w:hAnsi="Book Antiqua"/>
          <w:b/>
          <w:caps/>
        </w:rPr>
        <w:fldChar w:fldCharType="separate"/>
      </w:r>
      <w:r w:rsidRPr="003E13C1">
        <w:rPr>
          <w:rFonts w:ascii="Book Antiqua" w:hAnsi="Book Antiqua"/>
          <w:b/>
          <w:caps/>
          <w:noProof/>
        </w:rPr>
        <w:t>THE SECRETARY OF STATE FOR THE HOME DEPARTMENT</w:t>
      </w:r>
      <w:r w:rsidRPr="003E13C1">
        <w:rPr>
          <w:rFonts w:ascii="Book Antiqua" w:hAnsi="Book Antiqua"/>
          <w:b/>
          <w:caps/>
        </w:rPr>
        <w:fldChar w:fldCharType="end"/>
      </w:r>
      <w:bookmarkEnd w:id="1"/>
    </w:p>
    <w:p w:rsidR="00FC3ABD" w:rsidRPr="003E13C1" w:rsidRDefault="00FC3ABD" w:rsidP="00FC3ABD">
      <w:pPr>
        <w:jc w:val="right"/>
        <w:rPr>
          <w:rFonts w:ascii="Book Antiqua" w:hAnsi="Book Antiqua"/>
          <w:u w:val="single"/>
        </w:rPr>
      </w:pPr>
      <w:r w:rsidRPr="003E13C1">
        <w:rPr>
          <w:rFonts w:ascii="Book Antiqua" w:hAnsi="Book Antiqua"/>
          <w:u w:val="single"/>
        </w:rPr>
        <w:t>Respondent</w:t>
      </w:r>
    </w:p>
    <w:p w:rsidR="00FC3ABD" w:rsidRPr="003E13C1" w:rsidRDefault="00FC3ABD" w:rsidP="00FC3ABD">
      <w:pPr>
        <w:rPr>
          <w:rFonts w:ascii="Book Antiqua" w:hAnsi="Book Antiqua"/>
          <w:u w:val="single"/>
        </w:rPr>
      </w:pPr>
    </w:p>
    <w:p w:rsidR="00FC3ABD" w:rsidRPr="003E13C1" w:rsidRDefault="00FC3ABD" w:rsidP="00FC3ABD">
      <w:pPr>
        <w:rPr>
          <w:rFonts w:ascii="Book Antiqua" w:hAnsi="Book Antiqua"/>
          <w:u w:val="single"/>
        </w:rPr>
      </w:pPr>
    </w:p>
    <w:p w:rsidR="00FC3ABD" w:rsidRDefault="00FC3ABD" w:rsidP="00FC3ABD">
      <w:pPr>
        <w:rPr>
          <w:rFonts w:ascii="Book Antiqua" w:hAnsi="Book Antiqua"/>
          <w:b/>
        </w:rPr>
      </w:pPr>
      <w:r w:rsidRPr="003E13C1">
        <w:rPr>
          <w:rFonts w:ascii="Book Antiqua" w:hAnsi="Book Antiqua"/>
          <w:b/>
          <w:u w:val="single"/>
        </w:rPr>
        <w:t>Representation</w:t>
      </w:r>
      <w:r w:rsidRPr="003E13C1">
        <w:rPr>
          <w:rFonts w:ascii="Book Antiqua" w:hAnsi="Book Antiqua"/>
          <w:b/>
        </w:rPr>
        <w:t>:</w:t>
      </w:r>
    </w:p>
    <w:p w:rsidR="000A180E" w:rsidRPr="003E13C1" w:rsidRDefault="000A180E" w:rsidP="00FC3ABD">
      <w:pPr>
        <w:rPr>
          <w:rFonts w:ascii="Book Antiqua" w:hAnsi="Book Antiqua"/>
        </w:rPr>
      </w:pPr>
    </w:p>
    <w:p w:rsidR="00FC3ABD" w:rsidRPr="003E13C1" w:rsidRDefault="000A180E" w:rsidP="00FC3ABD">
      <w:pPr>
        <w:tabs>
          <w:tab w:val="left" w:pos="2552"/>
        </w:tabs>
        <w:rPr>
          <w:rFonts w:ascii="Book Antiqua" w:hAnsi="Book Antiqua"/>
        </w:rPr>
      </w:pPr>
      <w:r>
        <w:rPr>
          <w:rFonts w:ascii="Book Antiqua" w:hAnsi="Book Antiqua"/>
        </w:rPr>
        <w:t>For the Appellant:</w:t>
      </w:r>
      <w:r>
        <w:rPr>
          <w:rFonts w:ascii="Book Antiqua" w:hAnsi="Book Antiqua"/>
        </w:rPr>
        <w:tab/>
        <w:t>Mr Z Raza</w:t>
      </w:r>
      <w:r w:rsidR="00FC3ABD" w:rsidRPr="003E13C1">
        <w:rPr>
          <w:rFonts w:ascii="Book Antiqua" w:hAnsi="Book Antiqua"/>
        </w:rPr>
        <w:t xml:space="preserve"> instr</w:t>
      </w:r>
      <w:r>
        <w:rPr>
          <w:rFonts w:ascii="Book Antiqua" w:hAnsi="Book Antiqua"/>
        </w:rPr>
        <w:t>ucted by Marks and Marks Solicitors</w:t>
      </w:r>
      <w:r w:rsidR="00FC3ABD" w:rsidRPr="003E13C1">
        <w:rPr>
          <w:rFonts w:ascii="Book Antiqua" w:hAnsi="Book Antiqua"/>
        </w:rPr>
        <w:t xml:space="preserve">  </w:t>
      </w:r>
    </w:p>
    <w:p w:rsidR="00FC3ABD" w:rsidRPr="003E13C1" w:rsidRDefault="000A180E" w:rsidP="00FC3ABD">
      <w:pPr>
        <w:tabs>
          <w:tab w:val="left" w:pos="2552"/>
        </w:tabs>
        <w:rPr>
          <w:rFonts w:ascii="Book Antiqua" w:hAnsi="Book Antiqua"/>
        </w:rPr>
      </w:pPr>
      <w:r>
        <w:rPr>
          <w:rFonts w:ascii="Book Antiqua" w:hAnsi="Book Antiqua"/>
        </w:rPr>
        <w:t>For the Respondent:</w:t>
      </w:r>
      <w:r>
        <w:rPr>
          <w:rFonts w:ascii="Book Antiqua" w:hAnsi="Book Antiqua"/>
        </w:rPr>
        <w:tab/>
        <w:t xml:space="preserve">Ms Z Kiss, </w:t>
      </w:r>
      <w:r w:rsidR="00FC3ABD" w:rsidRPr="003E13C1">
        <w:rPr>
          <w:rFonts w:ascii="Book Antiqua" w:hAnsi="Book Antiqua"/>
        </w:rPr>
        <w:t xml:space="preserve">Home Office Presenting Officer </w:t>
      </w:r>
    </w:p>
    <w:p w:rsidR="00FC3ABD" w:rsidRPr="003E13C1" w:rsidRDefault="00FC3ABD" w:rsidP="000A180E">
      <w:pPr>
        <w:rPr>
          <w:rFonts w:ascii="Book Antiqua" w:hAnsi="Book Antiqua"/>
        </w:rPr>
      </w:pPr>
    </w:p>
    <w:p w:rsidR="00FC3ABD" w:rsidRPr="003E13C1" w:rsidRDefault="00443998" w:rsidP="00FC3ABD">
      <w:pPr>
        <w:jc w:val="center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REMITTAL</w:t>
      </w:r>
      <w:r w:rsidR="00FC3ABD" w:rsidRPr="003E13C1">
        <w:rPr>
          <w:rFonts w:ascii="Book Antiqua" w:hAnsi="Book Antiqua"/>
          <w:b/>
          <w:u w:val="single"/>
        </w:rPr>
        <w:t xml:space="preserve"> AND REASONS</w:t>
      </w:r>
    </w:p>
    <w:p w:rsidR="00816D89" w:rsidRDefault="00443998" w:rsidP="00FC3ABD">
      <w:pPr>
        <w:numPr>
          <w:ilvl w:val="0"/>
          <w:numId w:val="1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 w:rsidR="00FC3ABD" w:rsidRPr="003E13C1">
        <w:rPr>
          <w:rFonts w:ascii="Book Antiqua" w:hAnsi="Book Antiqua"/>
        </w:rPr>
        <w:t>Appellant</w:t>
      </w:r>
      <w:r>
        <w:rPr>
          <w:rFonts w:ascii="Book Antiqua" w:hAnsi="Book Antiqua"/>
        </w:rPr>
        <w:t xml:space="preserve"> is a citizen</w:t>
      </w:r>
      <w:r w:rsidR="00816D89">
        <w:rPr>
          <w:rFonts w:ascii="Book Antiqua" w:hAnsi="Book Antiqua"/>
        </w:rPr>
        <w:t xml:space="preserve"> of Pakistan born on 29 September 1949.</w:t>
      </w:r>
      <w:r>
        <w:rPr>
          <w:rFonts w:ascii="Book Antiqua" w:hAnsi="Book Antiqua"/>
        </w:rPr>
        <w:t xml:space="preserve"> </w:t>
      </w:r>
      <w:r w:rsidR="00816D89">
        <w:rPr>
          <w:rFonts w:ascii="Book Antiqua" w:hAnsi="Book Antiqua"/>
        </w:rPr>
        <w:t>S</w:t>
      </w:r>
      <w:r w:rsidR="00FC3ABD" w:rsidRPr="003E13C1">
        <w:rPr>
          <w:rFonts w:ascii="Book Antiqua" w:hAnsi="Book Antiqua"/>
        </w:rPr>
        <w:t>he</w:t>
      </w:r>
      <w:r w:rsidR="00816D89">
        <w:rPr>
          <w:rFonts w:ascii="Book Antiqua" w:hAnsi="Book Antiqua"/>
        </w:rPr>
        <w:t xml:space="preserve"> last entered the United Kingdom </w:t>
      </w:r>
      <w:r w:rsidR="00FC3ABD" w:rsidRPr="003E13C1">
        <w:rPr>
          <w:rFonts w:ascii="Book Antiqua" w:hAnsi="Book Antiqua"/>
        </w:rPr>
        <w:t xml:space="preserve">as </w:t>
      </w:r>
      <w:r w:rsidR="00816D89">
        <w:rPr>
          <w:rFonts w:ascii="Book Antiqua" w:hAnsi="Book Antiqua"/>
        </w:rPr>
        <w:t>a visitor on 17 June 2015</w:t>
      </w:r>
      <w:r w:rsidR="00FC3ABD" w:rsidRPr="003E13C1">
        <w:rPr>
          <w:rFonts w:ascii="Book Antiqua" w:hAnsi="Book Antiqua"/>
        </w:rPr>
        <w:t>.</w:t>
      </w:r>
      <w:r w:rsidR="00816D89">
        <w:rPr>
          <w:rFonts w:ascii="Book Antiqua" w:hAnsi="Book Antiqua"/>
        </w:rPr>
        <w:t xml:space="preserve"> The Appellant is a widow</w:t>
      </w:r>
      <w:r w:rsidR="00BC4322">
        <w:rPr>
          <w:rFonts w:ascii="Book Antiqua" w:hAnsi="Book Antiqua"/>
        </w:rPr>
        <w:t>. S</w:t>
      </w:r>
      <w:r w:rsidR="00816D89">
        <w:rPr>
          <w:rFonts w:ascii="Book Antiqua" w:hAnsi="Book Antiqua"/>
        </w:rPr>
        <w:t xml:space="preserve">he came to the United Kingdom to grieve with her son who is settled here. </w:t>
      </w:r>
      <w:r w:rsidR="00FC3ABD" w:rsidRPr="003E13C1">
        <w:rPr>
          <w:rFonts w:ascii="Book Antiqua" w:hAnsi="Book Antiqua"/>
        </w:rPr>
        <w:t>The</w:t>
      </w:r>
      <w:r w:rsidR="00816D89">
        <w:rPr>
          <w:rFonts w:ascii="Book Antiqua" w:hAnsi="Book Antiqua"/>
        </w:rPr>
        <w:t xml:space="preserve"> Appellant also has two daughters in the United Kingdom.</w:t>
      </w:r>
      <w:r w:rsidR="005C0359">
        <w:rPr>
          <w:rFonts w:ascii="Book Antiqua" w:hAnsi="Book Antiqua"/>
        </w:rPr>
        <w:t xml:space="preserve"> They are married and live with their</w:t>
      </w:r>
      <w:r w:rsidR="00BC4322">
        <w:rPr>
          <w:rFonts w:ascii="Book Antiqua" w:hAnsi="Book Antiqua"/>
        </w:rPr>
        <w:t xml:space="preserve"> respective</w:t>
      </w:r>
      <w:r w:rsidR="005C0359">
        <w:rPr>
          <w:rFonts w:ascii="Book Antiqua" w:hAnsi="Book Antiqua"/>
        </w:rPr>
        <w:t xml:space="preserve"> husbands and children.</w:t>
      </w:r>
      <w:r w:rsidR="00DC7371">
        <w:rPr>
          <w:rFonts w:ascii="Book Antiqua" w:hAnsi="Book Antiqua"/>
        </w:rPr>
        <w:t xml:space="preserve"> The </w:t>
      </w:r>
      <w:r w:rsidR="00217E67">
        <w:rPr>
          <w:rFonts w:ascii="Book Antiqua" w:hAnsi="Book Antiqua"/>
        </w:rPr>
        <w:t>daughters</w:t>
      </w:r>
      <w:r w:rsidR="004328D8">
        <w:rPr>
          <w:rFonts w:ascii="Book Antiqua" w:hAnsi="Book Antiqua"/>
        </w:rPr>
        <w:t xml:space="preserve"> are not settled and</w:t>
      </w:r>
      <w:r w:rsidR="00816D89">
        <w:rPr>
          <w:rFonts w:ascii="Book Antiqua" w:hAnsi="Book Antiqua"/>
        </w:rPr>
        <w:t xml:space="preserve"> have no leave to </w:t>
      </w:r>
      <w:r w:rsidR="005C0359">
        <w:rPr>
          <w:rFonts w:ascii="Book Antiqua" w:hAnsi="Book Antiqua"/>
        </w:rPr>
        <w:t>remain in the United Kingdom</w:t>
      </w:r>
      <w:r w:rsidR="00816D89">
        <w:rPr>
          <w:rFonts w:ascii="Book Antiqua" w:hAnsi="Book Antiqua"/>
        </w:rPr>
        <w:t xml:space="preserve">. </w:t>
      </w:r>
    </w:p>
    <w:p w:rsidR="00816D89" w:rsidRDefault="00816D89" w:rsidP="00816D89">
      <w:pPr>
        <w:spacing w:before="240"/>
        <w:jc w:val="both"/>
        <w:rPr>
          <w:rFonts w:ascii="Book Antiqua" w:hAnsi="Book Antiqua"/>
        </w:rPr>
      </w:pPr>
    </w:p>
    <w:p w:rsidR="00FC3ABD" w:rsidRPr="007143C9" w:rsidRDefault="00FC3ABD" w:rsidP="007143C9">
      <w:pPr>
        <w:numPr>
          <w:ilvl w:val="0"/>
          <w:numId w:val="1"/>
        </w:numPr>
        <w:spacing w:before="240"/>
        <w:jc w:val="both"/>
        <w:rPr>
          <w:rFonts w:ascii="Book Antiqua" w:hAnsi="Book Antiqua"/>
        </w:rPr>
      </w:pPr>
      <w:r w:rsidRPr="00816D89">
        <w:rPr>
          <w:rFonts w:ascii="Book Antiqua" w:hAnsi="Book Antiqua"/>
        </w:rPr>
        <w:lastRenderedPageBreak/>
        <w:t>The Ap</w:t>
      </w:r>
      <w:r w:rsidR="00816D89">
        <w:rPr>
          <w:rFonts w:ascii="Book Antiqua" w:hAnsi="Book Antiqua"/>
        </w:rPr>
        <w:t>pellant</w:t>
      </w:r>
      <w:r w:rsidRPr="00816D89">
        <w:rPr>
          <w:rFonts w:ascii="Book Antiqua" w:hAnsi="Book Antiqua"/>
        </w:rPr>
        <w:t xml:space="preserve"> applied on a human rights</w:t>
      </w:r>
      <w:r w:rsidR="00816D89">
        <w:rPr>
          <w:rFonts w:ascii="Book Antiqua" w:hAnsi="Book Antiqua"/>
        </w:rPr>
        <w:t xml:space="preserve"> basis for leave to remain on 11 December 2015. Essentially her clai</w:t>
      </w:r>
      <w:r w:rsidR="00DA6727">
        <w:rPr>
          <w:rFonts w:ascii="Book Antiqua" w:hAnsi="Book Antiqua"/>
        </w:rPr>
        <w:t>m i</w:t>
      </w:r>
      <w:r w:rsidR="005C0359">
        <w:rPr>
          <w:rFonts w:ascii="Book Antiqua" w:hAnsi="Book Antiqua"/>
        </w:rPr>
        <w:t>s</w:t>
      </w:r>
      <w:r w:rsidR="004328D8">
        <w:rPr>
          <w:rFonts w:ascii="Book Antiqua" w:hAnsi="Book Antiqua"/>
        </w:rPr>
        <w:t xml:space="preserve"> that she i</w:t>
      </w:r>
      <w:r w:rsidR="005C0359">
        <w:rPr>
          <w:rFonts w:ascii="Book Antiqua" w:hAnsi="Book Antiqua"/>
        </w:rPr>
        <w:t>s a widow in ailing-</w:t>
      </w:r>
      <w:r w:rsidR="00816D89">
        <w:rPr>
          <w:rFonts w:ascii="Book Antiqua" w:hAnsi="Book Antiqua"/>
        </w:rPr>
        <w:t>health</w:t>
      </w:r>
      <w:r w:rsidR="005C0359">
        <w:rPr>
          <w:rFonts w:ascii="Book Antiqua" w:hAnsi="Book Antiqua"/>
        </w:rPr>
        <w:t>, wheelchair bound</w:t>
      </w:r>
      <w:r w:rsidR="00816D89">
        <w:rPr>
          <w:rFonts w:ascii="Book Antiqua" w:hAnsi="Book Antiqua"/>
        </w:rPr>
        <w:t xml:space="preserve"> and unable to live alone in Pakistan.</w:t>
      </w:r>
      <w:r w:rsidR="004328D8">
        <w:rPr>
          <w:rFonts w:ascii="Book Antiqua" w:hAnsi="Book Antiqua"/>
        </w:rPr>
        <w:t xml:space="preserve"> She has</w:t>
      </w:r>
      <w:r w:rsidR="005C0359">
        <w:rPr>
          <w:rFonts w:ascii="Book Antiqua" w:hAnsi="Book Antiqua"/>
        </w:rPr>
        <w:t xml:space="preserve"> a</w:t>
      </w:r>
      <w:r w:rsidR="004328D8">
        <w:rPr>
          <w:rFonts w:ascii="Book Antiqua" w:hAnsi="Book Antiqua"/>
        </w:rPr>
        <w:t xml:space="preserve">n established family life and her son </w:t>
      </w:r>
      <w:r w:rsidR="00DA6727">
        <w:rPr>
          <w:rFonts w:ascii="Book Antiqua" w:hAnsi="Book Antiqua"/>
        </w:rPr>
        <w:t>provides</w:t>
      </w:r>
      <w:r w:rsidR="005C0359">
        <w:rPr>
          <w:rFonts w:ascii="Book Antiqua" w:hAnsi="Book Antiqua"/>
        </w:rPr>
        <w:t xml:space="preserve"> her with physical, emotional and financial support.</w:t>
      </w:r>
      <w:r w:rsidR="00DA6727">
        <w:rPr>
          <w:rFonts w:ascii="Book Antiqua" w:hAnsi="Book Antiqua"/>
        </w:rPr>
        <w:t xml:space="preserve"> </w:t>
      </w:r>
      <w:r w:rsidR="007143C9">
        <w:rPr>
          <w:rFonts w:ascii="Book Antiqua" w:hAnsi="Book Antiqua"/>
        </w:rPr>
        <w:t>The applica</w:t>
      </w:r>
      <w:r w:rsidR="006A0424">
        <w:rPr>
          <w:rFonts w:ascii="Book Antiqua" w:hAnsi="Book Antiqua"/>
        </w:rPr>
        <w:t>tion was refused on 3 May 2016 and the Appellant exercised her right of appeal</w:t>
      </w:r>
      <w:r w:rsidRPr="007143C9">
        <w:rPr>
          <w:rFonts w:ascii="Book Antiqua" w:hAnsi="Book Antiqua"/>
        </w:rPr>
        <w:t>.</w:t>
      </w:r>
    </w:p>
    <w:p w:rsidR="00FC3ABD" w:rsidRPr="00AC0F1A" w:rsidRDefault="00FC3ABD" w:rsidP="00AC0F1A">
      <w:pPr>
        <w:numPr>
          <w:ilvl w:val="0"/>
          <w:numId w:val="1"/>
        </w:numPr>
        <w:spacing w:before="240"/>
        <w:jc w:val="both"/>
        <w:rPr>
          <w:rFonts w:ascii="Book Antiqua" w:hAnsi="Book Antiqua"/>
        </w:rPr>
      </w:pPr>
      <w:r w:rsidRPr="003E13C1">
        <w:rPr>
          <w:rFonts w:ascii="Book Antiqua" w:hAnsi="Book Antiqua"/>
        </w:rPr>
        <w:t>The ap</w:t>
      </w:r>
      <w:r w:rsidR="006A0424">
        <w:rPr>
          <w:rFonts w:ascii="Book Antiqua" w:hAnsi="Book Antiqua"/>
        </w:rPr>
        <w:t>peal was heard</w:t>
      </w:r>
      <w:r w:rsidRPr="003E13C1">
        <w:rPr>
          <w:rFonts w:ascii="Book Antiqua" w:hAnsi="Book Antiqua"/>
        </w:rPr>
        <w:t xml:space="preserve"> before Judge of the Fi</w:t>
      </w:r>
      <w:r w:rsidR="006A0424">
        <w:rPr>
          <w:rFonts w:ascii="Book Antiqua" w:hAnsi="Book Antiqua"/>
        </w:rPr>
        <w:t>rst-tier Tribunal Ghani and was</w:t>
      </w:r>
      <w:r w:rsidRPr="003E13C1">
        <w:rPr>
          <w:rFonts w:ascii="Book Antiqua" w:hAnsi="Book Antiqua"/>
        </w:rPr>
        <w:t xml:space="preserve"> dismisse</w:t>
      </w:r>
      <w:r w:rsidR="00690F86">
        <w:rPr>
          <w:rFonts w:ascii="Book Antiqua" w:hAnsi="Book Antiqua"/>
        </w:rPr>
        <w:t>d in a decision promulgated on 20 July 2017</w:t>
      </w:r>
      <w:r w:rsidR="00EF7510">
        <w:rPr>
          <w:rFonts w:ascii="Book Antiqua" w:hAnsi="Book Antiqua"/>
        </w:rPr>
        <w:t xml:space="preserve">. </w:t>
      </w:r>
      <w:r w:rsidR="008B592D">
        <w:rPr>
          <w:rFonts w:ascii="Book Antiqua" w:hAnsi="Book Antiqua"/>
        </w:rPr>
        <w:t>At the hearing of the appeal Judge Ghani heard evidence</w:t>
      </w:r>
      <w:r w:rsidR="00EF7510">
        <w:rPr>
          <w:rFonts w:ascii="Book Antiqua" w:hAnsi="Book Antiqua"/>
        </w:rPr>
        <w:t xml:space="preserve"> from the Appellant and her son. The appeal</w:t>
      </w:r>
      <w:r w:rsidR="00A6370E">
        <w:rPr>
          <w:rFonts w:ascii="Book Antiqua" w:hAnsi="Book Antiqua"/>
        </w:rPr>
        <w:t xml:space="preserve"> of the Appellant was</w:t>
      </w:r>
      <w:r w:rsidRPr="00EF7510">
        <w:rPr>
          <w:rFonts w:ascii="Book Antiqua" w:hAnsi="Book Antiqua"/>
        </w:rPr>
        <w:t xml:space="preserve"> put on the basis of paragraph 276ADE of the Immigration Rules</w:t>
      </w:r>
      <w:r w:rsidR="00EF68B0">
        <w:rPr>
          <w:rFonts w:ascii="Book Antiqua" w:hAnsi="Book Antiqua"/>
        </w:rPr>
        <w:t xml:space="preserve"> (the Rules)</w:t>
      </w:r>
      <w:r w:rsidRPr="00EF7510">
        <w:rPr>
          <w:rFonts w:ascii="Book Antiqua" w:hAnsi="Book Antiqua"/>
        </w:rPr>
        <w:t xml:space="preserve"> and ag</w:t>
      </w:r>
      <w:r w:rsidR="00DA6727">
        <w:rPr>
          <w:rFonts w:ascii="Book Antiqua" w:hAnsi="Book Antiqua"/>
        </w:rPr>
        <w:t xml:space="preserve">ain </w:t>
      </w:r>
      <w:r w:rsidR="00A6370E">
        <w:rPr>
          <w:rFonts w:ascii="Book Antiqua" w:hAnsi="Book Antiqua"/>
        </w:rPr>
        <w:t>under Article 8</w:t>
      </w:r>
      <w:r w:rsidR="00DA6727">
        <w:rPr>
          <w:rFonts w:ascii="Book Antiqua" w:hAnsi="Book Antiqua"/>
        </w:rPr>
        <w:t xml:space="preserve"> of the</w:t>
      </w:r>
      <w:r w:rsidR="00A6370E">
        <w:rPr>
          <w:rFonts w:ascii="Book Antiqua" w:hAnsi="Book Antiqua"/>
        </w:rPr>
        <w:t xml:space="preserve"> ECHR. </w:t>
      </w:r>
      <w:r w:rsidRPr="00EF7510">
        <w:rPr>
          <w:rFonts w:ascii="Book Antiqua" w:hAnsi="Book Antiqua"/>
        </w:rPr>
        <w:t>Judge G</w:t>
      </w:r>
      <w:r w:rsidR="00A6370E">
        <w:rPr>
          <w:rFonts w:ascii="Book Antiqua" w:hAnsi="Book Antiqua"/>
        </w:rPr>
        <w:t xml:space="preserve">hani considered that there would not be very significant obstacles to </w:t>
      </w:r>
      <w:r w:rsidR="00DA6727">
        <w:rPr>
          <w:rFonts w:ascii="Book Antiqua" w:hAnsi="Book Antiqua"/>
        </w:rPr>
        <w:t>the Appellant’s integration into</w:t>
      </w:r>
      <w:r w:rsidR="003F0FDA">
        <w:rPr>
          <w:rFonts w:ascii="Book Antiqua" w:hAnsi="Book Antiqua"/>
        </w:rPr>
        <w:t xml:space="preserve"> Pakistan if she was returned and found </w:t>
      </w:r>
      <w:r w:rsidR="00AC0F1A">
        <w:rPr>
          <w:rFonts w:ascii="Book Antiqua" w:hAnsi="Book Antiqua"/>
        </w:rPr>
        <w:t>that her</w:t>
      </w:r>
      <w:r w:rsidR="00E377C6">
        <w:rPr>
          <w:rFonts w:ascii="Book Antiqua" w:hAnsi="Book Antiqua"/>
        </w:rPr>
        <w:t xml:space="preserve"> daughters</w:t>
      </w:r>
      <w:r w:rsidR="00AC0F1A">
        <w:rPr>
          <w:rFonts w:ascii="Book Antiqua" w:hAnsi="Book Antiqua"/>
        </w:rPr>
        <w:t xml:space="preserve"> could</w:t>
      </w:r>
      <w:r w:rsidR="00DA6727">
        <w:rPr>
          <w:rFonts w:ascii="Book Antiqua" w:hAnsi="Book Antiqua"/>
        </w:rPr>
        <w:t xml:space="preserve"> look after her there</w:t>
      </w:r>
      <w:r w:rsidR="00AC0F1A">
        <w:rPr>
          <w:rFonts w:ascii="Book Antiqua" w:hAnsi="Book Antiqua"/>
        </w:rPr>
        <w:t xml:space="preserve">, </w:t>
      </w:r>
      <w:r w:rsidR="00DA6727">
        <w:rPr>
          <w:rFonts w:ascii="Book Antiqua" w:hAnsi="Book Antiqua"/>
        </w:rPr>
        <w:t xml:space="preserve">and </w:t>
      </w:r>
      <w:r w:rsidR="00AC0F1A">
        <w:rPr>
          <w:rFonts w:ascii="Book Antiqua" w:hAnsi="Book Antiqua"/>
        </w:rPr>
        <w:t>where she could obtain medical treatment</w:t>
      </w:r>
      <w:r w:rsidR="004328D8">
        <w:rPr>
          <w:rFonts w:ascii="Book Antiqua" w:hAnsi="Book Antiqua"/>
        </w:rPr>
        <w:t xml:space="preserve">. She </w:t>
      </w:r>
      <w:r w:rsidR="00AC0F1A">
        <w:rPr>
          <w:rFonts w:ascii="Book Antiqua" w:hAnsi="Book Antiqua"/>
        </w:rPr>
        <w:t>could</w:t>
      </w:r>
      <w:r w:rsidR="004328D8">
        <w:rPr>
          <w:rFonts w:ascii="Book Antiqua" w:hAnsi="Book Antiqua"/>
        </w:rPr>
        <w:t xml:space="preserve"> also</w:t>
      </w:r>
      <w:r w:rsidR="00AC0F1A">
        <w:rPr>
          <w:rFonts w:ascii="Book Antiqua" w:hAnsi="Book Antiqua"/>
        </w:rPr>
        <w:t xml:space="preserve"> continue family life with her son </w:t>
      </w:r>
      <w:r w:rsidR="004328D8">
        <w:rPr>
          <w:rFonts w:ascii="Book Antiqua" w:hAnsi="Book Antiqua"/>
        </w:rPr>
        <w:t xml:space="preserve">in the United Kingdom </w:t>
      </w:r>
      <w:r w:rsidR="00AC0F1A">
        <w:rPr>
          <w:rFonts w:ascii="Book Antiqua" w:hAnsi="Book Antiqua"/>
        </w:rPr>
        <w:t>through visits. Accordingly, the appeal was</w:t>
      </w:r>
      <w:r w:rsidRPr="00AC0F1A">
        <w:rPr>
          <w:rFonts w:ascii="Book Antiqua" w:hAnsi="Book Antiqua"/>
        </w:rPr>
        <w:t xml:space="preserve"> dismissed</w:t>
      </w:r>
      <w:r w:rsidR="00AC0F1A">
        <w:rPr>
          <w:rFonts w:ascii="Book Antiqua" w:hAnsi="Book Antiqua"/>
        </w:rPr>
        <w:t>.</w:t>
      </w:r>
    </w:p>
    <w:p w:rsidR="00FC3ABD" w:rsidRPr="003E13C1" w:rsidRDefault="003601A8" w:rsidP="00FC3ABD">
      <w:pPr>
        <w:numPr>
          <w:ilvl w:val="0"/>
          <w:numId w:val="1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The Appellant</w:t>
      </w:r>
      <w:r w:rsidR="00FC3ABD" w:rsidRPr="003E13C1">
        <w:rPr>
          <w:rFonts w:ascii="Book Antiqua" w:hAnsi="Book Antiqua"/>
        </w:rPr>
        <w:t xml:space="preserve"> applied for permission to appeal, claiming that the decision was inadequate</w:t>
      </w:r>
      <w:r w:rsidR="0051647A">
        <w:rPr>
          <w:rFonts w:ascii="Book Antiqua" w:hAnsi="Book Antiqua"/>
        </w:rPr>
        <w:t>ly reasoned and failed to adequately</w:t>
      </w:r>
      <w:r w:rsidR="004328D8">
        <w:rPr>
          <w:rFonts w:ascii="Book Antiqua" w:hAnsi="Book Antiqua"/>
        </w:rPr>
        <w:t xml:space="preserve"> address</w:t>
      </w:r>
      <w:r w:rsidR="0051647A">
        <w:rPr>
          <w:rFonts w:ascii="Book Antiqua" w:hAnsi="Book Antiqua"/>
        </w:rPr>
        <w:t xml:space="preserve"> the evidence</w:t>
      </w:r>
      <w:r w:rsidR="004328D8">
        <w:rPr>
          <w:rFonts w:ascii="Book Antiqua" w:hAnsi="Book Antiqua"/>
        </w:rPr>
        <w:t xml:space="preserve"> and issues</w:t>
      </w:r>
      <w:r w:rsidR="0051647A">
        <w:rPr>
          <w:rFonts w:ascii="Book Antiqua" w:hAnsi="Book Antiqua"/>
        </w:rPr>
        <w:t xml:space="preserve">. </w:t>
      </w:r>
    </w:p>
    <w:p w:rsidR="00FC3ABD" w:rsidRPr="003E13C1" w:rsidRDefault="0051647A" w:rsidP="00FC3ABD">
      <w:pPr>
        <w:numPr>
          <w:ilvl w:val="0"/>
          <w:numId w:val="1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P</w:t>
      </w:r>
      <w:r w:rsidR="00FC3ABD" w:rsidRPr="003E13C1">
        <w:rPr>
          <w:rFonts w:ascii="Book Antiqua" w:hAnsi="Book Antiqua"/>
        </w:rPr>
        <w:t>ermission was grant</w:t>
      </w:r>
      <w:r>
        <w:rPr>
          <w:rFonts w:ascii="Book Antiqua" w:hAnsi="Book Antiqua"/>
        </w:rPr>
        <w:t xml:space="preserve">ed by First-tier Tribunal Martins on 11 </w:t>
      </w:r>
      <w:r w:rsidR="003B7D28">
        <w:rPr>
          <w:rFonts w:ascii="Book Antiqua" w:hAnsi="Book Antiqua"/>
        </w:rPr>
        <w:t>January</w:t>
      </w:r>
      <w:r w:rsidR="00DA6727">
        <w:rPr>
          <w:rFonts w:ascii="Book Antiqua" w:hAnsi="Book Antiqua"/>
        </w:rPr>
        <w:t xml:space="preserve"> 2018 in terms</w:t>
      </w:r>
      <w:r>
        <w:rPr>
          <w:rFonts w:ascii="Book Antiqua" w:hAnsi="Book Antiqua"/>
        </w:rPr>
        <w:t xml:space="preserve"> that the “assertions </w:t>
      </w:r>
      <w:r w:rsidR="00533E56">
        <w:rPr>
          <w:rFonts w:ascii="Book Antiqua" w:hAnsi="Book Antiqua"/>
        </w:rPr>
        <w:t>made in the grounds are evident</w:t>
      </w:r>
      <w:r>
        <w:rPr>
          <w:rFonts w:ascii="Book Antiqua" w:hAnsi="Book Antiqua"/>
        </w:rPr>
        <w:t xml:space="preserve"> on the face of the decision.”</w:t>
      </w:r>
    </w:p>
    <w:p w:rsidR="005D2901" w:rsidRDefault="00533E56" w:rsidP="00FC3ABD">
      <w:pPr>
        <w:numPr>
          <w:ilvl w:val="0"/>
          <w:numId w:val="1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At the </w:t>
      </w:r>
      <w:r w:rsidR="00FC3ABD" w:rsidRPr="003E13C1">
        <w:rPr>
          <w:rFonts w:ascii="Book Antiqua" w:hAnsi="Book Antiqua"/>
        </w:rPr>
        <w:t>hearing before me I</w:t>
      </w:r>
      <w:r w:rsidR="00EF68B0">
        <w:rPr>
          <w:rFonts w:ascii="Book Antiqua" w:hAnsi="Book Antiqua"/>
        </w:rPr>
        <w:t xml:space="preserve"> heard brief</w:t>
      </w:r>
      <w:r>
        <w:rPr>
          <w:rFonts w:ascii="Book Antiqua" w:hAnsi="Book Antiqua"/>
        </w:rPr>
        <w:t xml:space="preserve"> submissions from both </w:t>
      </w:r>
      <w:r w:rsidR="003B7D28">
        <w:rPr>
          <w:rFonts w:ascii="Book Antiqua" w:hAnsi="Book Antiqua"/>
        </w:rPr>
        <w:t>representatives</w:t>
      </w:r>
      <w:r>
        <w:rPr>
          <w:rFonts w:ascii="Book Antiqua" w:hAnsi="Book Antiqua"/>
        </w:rPr>
        <w:t>. Mr Raza</w:t>
      </w:r>
      <w:r w:rsidR="004328D8">
        <w:rPr>
          <w:rFonts w:ascii="Book Antiqua" w:hAnsi="Book Antiqua"/>
        </w:rPr>
        <w:t>,</w:t>
      </w:r>
      <w:r w:rsidR="005D2901">
        <w:rPr>
          <w:rFonts w:ascii="Book Antiqua" w:hAnsi="Book Antiqua"/>
        </w:rPr>
        <w:t xml:space="preserve"> while</w:t>
      </w:r>
      <w:r>
        <w:rPr>
          <w:rFonts w:ascii="Book Antiqua" w:hAnsi="Book Antiqua"/>
        </w:rPr>
        <w:t xml:space="preserve"> </w:t>
      </w:r>
      <w:r w:rsidR="005D2901">
        <w:rPr>
          <w:rFonts w:ascii="Book Antiqua" w:hAnsi="Book Antiqua"/>
        </w:rPr>
        <w:t>acknowledging that his was not a “per</w:t>
      </w:r>
      <w:r w:rsidR="00DA6727">
        <w:rPr>
          <w:rFonts w:ascii="Book Antiqua" w:hAnsi="Book Antiqua"/>
        </w:rPr>
        <w:t>fect case”</w:t>
      </w:r>
      <w:r w:rsidR="004328D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made submissions in-line with the grounds</w:t>
      </w:r>
      <w:r w:rsidR="005D2901">
        <w:rPr>
          <w:rFonts w:ascii="Book Antiqua" w:hAnsi="Book Antiqua"/>
        </w:rPr>
        <w:t>.</w:t>
      </w:r>
      <w:r w:rsidR="004328D8">
        <w:rPr>
          <w:rFonts w:ascii="Book Antiqua" w:hAnsi="Book Antiqua"/>
        </w:rPr>
        <w:t xml:space="preserve"> Essentially, he</w:t>
      </w:r>
      <w:r w:rsidR="005D2901">
        <w:rPr>
          <w:rFonts w:ascii="Book Antiqua" w:hAnsi="Book Antiqua"/>
        </w:rPr>
        <w:t xml:space="preserve"> submitted that</w:t>
      </w:r>
      <w:r w:rsidR="004328D8">
        <w:rPr>
          <w:rFonts w:ascii="Book Antiqua" w:hAnsi="Book Antiqua"/>
        </w:rPr>
        <w:t>,</w:t>
      </w:r>
      <w:r w:rsidR="005D2901">
        <w:rPr>
          <w:rFonts w:ascii="Book Antiqua" w:hAnsi="Book Antiqua"/>
        </w:rPr>
        <w:t xml:space="preserve"> </w:t>
      </w:r>
      <w:r w:rsidR="004328D8">
        <w:rPr>
          <w:rFonts w:ascii="Book Antiqua" w:hAnsi="Book Antiqua"/>
        </w:rPr>
        <w:t>notwithstanding the inconsistencies</w:t>
      </w:r>
      <w:r w:rsidR="005D2901">
        <w:rPr>
          <w:rFonts w:ascii="Book Antiqua" w:hAnsi="Book Antiqua"/>
        </w:rPr>
        <w:t xml:space="preserve"> in the evidence</w:t>
      </w:r>
      <w:r w:rsidR="004328D8">
        <w:rPr>
          <w:rFonts w:ascii="Book Antiqua" w:hAnsi="Book Antiqua"/>
        </w:rPr>
        <w:t>,</w:t>
      </w:r>
      <w:r w:rsidR="005D2901">
        <w:rPr>
          <w:rFonts w:ascii="Book Antiqua" w:hAnsi="Book Antiqua"/>
        </w:rPr>
        <w:t xml:space="preserve"> it was not disputed </w:t>
      </w:r>
      <w:r w:rsidR="004328D8">
        <w:rPr>
          <w:rFonts w:ascii="Book Antiqua" w:hAnsi="Book Antiqua"/>
        </w:rPr>
        <w:t>that the Appellant i</w:t>
      </w:r>
      <w:r w:rsidR="00DA6727">
        <w:rPr>
          <w:rFonts w:ascii="Book Antiqua" w:hAnsi="Book Antiqua"/>
        </w:rPr>
        <w:t>s a widow with</w:t>
      </w:r>
      <w:r w:rsidR="005D2901">
        <w:rPr>
          <w:rFonts w:ascii="Book Antiqua" w:hAnsi="Book Antiqua"/>
        </w:rPr>
        <w:t xml:space="preserve"> health</w:t>
      </w:r>
      <w:r w:rsidR="00DA6727">
        <w:rPr>
          <w:rFonts w:ascii="Book Antiqua" w:hAnsi="Book Antiqua"/>
        </w:rPr>
        <w:t xml:space="preserve"> problems</w:t>
      </w:r>
      <w:r w:rsidR="005D2901">
        <w:rPr>
          <w:rFonts w:ascii="Book Antiqua" w:hAnsi="Book Antiqua"/>
        </w:rPr>
        <w:t xml:space="preserve"> and was wheel chair bound.</w:t>
      </w:r>
      <w:r w:rsidR="004328D8">
        <w:rPr>
          <w:rFonts w:ascii="Book Antiqua" w:hAnsi="Book Antiqua"/>
        </w:rPr>
        <w:t xml:space="preserve"> The Appellant was reliant on her son in the United Kingdom and</w:t>
      </w:r>
      <w:r w:rsidR="00DA6727">
        <w:rPr>
          <w:rFonts w:ascii="Book Antiqua" w:hAnsi="Book Antiqua"/>
        </w:rPr>
        <w:t>,</w:t>
      </w:r>
      <w:r w:rsidR="004328D8">
        <w:rPr>
          <w:rFonts w:ascii="Book Antiqua" w:hAnsi="Book Antiqua"/>
        </w:rPr>
        <w:t xml:space="preserve"> in the </w:t>
      </w:r>
      <w:r w:rsidR="003B7D28">
        <w:rPr>
          <w:rFonts w:ascii="Book Antiqua" w:hAnsi="Book Antiqua"/>
        </w:rPr>
        <w:t>circumstances, he</w:t>
      </w:r>
      <w:r w:rsidR="005D2901">
        <w:rPr>
          <w:rFonts w:ascii="Book Antiqua" w:hAnsi="Book Antiqua"/>
        </w:rPr>
        <w:t xml:space="preserve"> submitted that the deci</w:t>
      </w:r>
      <w:r w:rsidR="00E728C5">
        <w:rPr>
          <w:rFonts w:ascii="Book Antiqua" w:hAnsi="Book Antiqua"/>
        </w:rPr>
        <w:t>sion was inadequately reasoned</w:t>
      </w:r>
      <w:r w:rsidR="004328D8">
        <w:rPr>
          <w:rFonts w:ascii="Book Antiqua" w:hAnsi="Book Antiqua"/>
        </w:rPr>
        <w:t>. T</w:t>
      </w:r>
      <w:r w:rsidR="005D2901">
        <w:rPr>
          <w:rFonts w:ascii="Book Antiqua" w:hAnsi="Book Antiqua"/>
        </w:rPr>
        <w:t>he judge failed to properly consider the medical evidence and erred in concluding that the Appellant could</w:t>
      </w:r>
      <w:r w:rsidR="009A51C0">
        <w:rPr>
          <w:rFonts w:ascii="Book Antiqua" w:hAnsi="Book Antiqua"/>
        </w:rPr>
        <w:t xml:space="preserve"> be joined by her daughters. M</w:t>
      </w:r>
      <w:r w:rsidR="005D2901">
        <w:rPr>
          <w:rFonts w:ascii="Book Antiqua" w:hAnsi="Book Antiqua"/>
        </w:rPr>
        <w:t>s Kiss observed</w:t>
      </w:r>
      <w:r w:rsidR="009A51C0">
        <w:rPr>
          <w:rFonts w:ascii="Book Antiqua" w:hAnsi="Book Antiqua"/>
        </w:rPr>
        <w:t xml:space="preserve"> </w:t>
      </w:r>
      <w:r w:rsidR="008D1992">
        <w:rPr>
          <w:rFonts w:ascii="Book Antiqua" w:hAnsi="Book Antiqua"/>
        </w:rPr>
        <w:t>that this was not a “perfect decision”</w:t>
      </w:r>
      <w:r w:rsidR="00E728C5">
        <w:rPr>
          <w:rFonts w:ascii="Book Antiqua" w:hAnsi="Book Antiqua"/>
        </w:rPr>
        <w:t xml:space="preserve"> </w:t>
      </w:r>
      <w:r w:rsidR="004328D8">
        <w:rPr>
          <w:rFonts w:ascii="Book Antiqua" w:hAnsi="Book Antiqua"/>
        </w:rPr>
        <w:t>and highlighted the inco</w:t>
      </w:r>
      <w:r w:rsidR="00DA6727">
        <w:rPr>
          <w:rFonts w:ascii="Book Antiqua" w:hAnsi="Book Antiqua"/>
        </w:rPr>
        <w:t>nsistencies in the evidence. M</w:t>
      </w:r>
      <w:r w:rsidR="004328D8">
        <w:rPr>
          <w:rFonts w:ascii="Book Antiqua" w:hAnsi="Book Antiqua"/>
        </w:rPr>
        <w:t>s Kiss submit</w:t>
      </w:r>
      <w:r w:rsidR="00DA6727">
        <w:rPr>
          <w:rFonts w:ascii="Book Antiqua" w:hAnsi="Book Antiqua"/>
        </w:rPr>
        <w:t>ted that the findings were</w:t>
      </w:r>
      <w:r w:rsidR="00E728C5">
        <w:rPr>
          <w:rFonts w:ascii="Book Antiqua" w:hAnsi="Book Antiqua"/>
        </w:rPr>
        <w:t xml:space="preserve"> sufficient. </w:t>
      </w:r>
      <w:r w:rsidR="008D1992">
        <w:rPr>
          <w:rFonts w:ascii="Book Antiqua" w:hAnsi="Book Antiqua"/>
        </w:rPr>
        <w:t xml:space="preserve"> </w:t>
      </w:r>
      <w:r w:rsidR="009A51C0">
        <w:rPr>
          <w:rFonts w:ascii="Book Antiqua" w:hAnsi="Book Antiqua"/>
        </w:rPr>
        <w:t xml:space="preserve"> </w:t>
      </w:r>
      <w:r w:rsidR="005D2901">
        <w:rPr>
          <w:rFonts w:ascii="Book Antiqua" w:hAnsi="Book Antiqua"/>
        </w:rPr>
        <w:t xml:space="preserve">   </w:t>
      </w:r>
    </w:p>
    <w:p w:rsidR="00E728C5" w:rsidRDefault="00BB79D8" w:rsidP="00FC3ABD">
      <w:pPr>
        <w:numPr>
          <w:ilvl w:val="0"/>
          <w:numId w:val="1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Having considered the submissions, I formed the view that the central submissions advanced by Mr Raza were correct. I announced my decision at the hearing that I was satisfied that the judge materially erred in law. </w:t>
      </w:r>
    </w:p>
    <w:p w:rsidR="00C813AE" w:rsidRDefault="00BB79D8" w:rsidP="00FC3ABD">
      <w:pPr>
        <w:numPr>
          <w:ilvl w:val="0"/>
          <w:numId w:val="1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In an otherwise reason</w:t>
      </w:r>
      <w:r w:rsidR="001A4CE3">
        <w:rPr>
          <w:rFonts w:ascii="Book Antiqua" w:hAnsi="Book Antiqua"/>
        </w:rPr>
        <w:t>ed decision,</w:t>
      </w:r>
      <w:r w:rsidR="00AF6D5F">
        <w:rPr>
          <w:rFonts w:ascii="Book Antiqua" w:hAnsi="Book Antiqua"/>
        </w:rPr>
        <w:t xml:space="preserve"> I find that</w:t>
      </w:r>
      <w:r>
        <w:rPr>
          <w:rFonts w:ascii="Book Antiqua" w:hAnsi="Book Antiqua"/>
        </w:rPr>
        <w:t xml:space="preserve"> the judge’s consideration of </w:t>
      </w:r>
      <w:r w:rsidR="00C813AE">
        <w:rPr>
          <w:rFonts w:ascii="Book Antiqua" w:hAnsi="Book Antiqua"/>
        </w:rPr>
        <w:t>the Appellant’s claim under the</w:t>
      </w:r>
      <w:r w:rsidR="00EF68B0">
        <w:rPr>
          <w:rFonts w:ascii="Book Antiqua" w:hAnsi="Book Antiqua"/>
        </w:rPr>
        <w:t xml:space="preserve"> </w:t>
      </w:r>
      <w:r w:rsidR="00D6238A">
        <w:rPr>
          <w:rFonts w:ascii="Book Antiqua" w:hAnsi="Book Antiqua"/>
        </w:rPr>
        <w:t>Rules</w:t>
      </w:r>
      <w:r w:rsidR="00344BE9">
        <w:rPr>
          <w:rFonts w:ascii="Book Antiqua" w:hAnsi="Book Antiqua"/>
        </w:rPr>
        <w:t xml:space="preserve"> together with his consideration </w:t>
      </w:r>
      <w:r w:rsidR="00C813AE">
        <w:rPr>
          <w:rFonts w:ascii="Book Antiqua" w:hAnsi="Book Antiqua"/>
        </w:rPr>
        <w:t>of the Appellant’s circumstances</w:t>
      </w:r>
      <w:r w:rsidR="00344BE9">
        <w:rPr>
          <w:rFonts w:ascii="Book Antiqua" w:hAnsi="Book Antiqua"/>
        </w:rPr>
        <w:t xml:space="preserve"> outside of them</w:t>
      </w:r>
      <w:r w:rsidR="00C813AE">
        <w:rPr>
          <w:rFonts w:ascii="Book Antiqua" w:hAnsi="Book Antiqua"/>
        </w:rPr>
        <w:t xml:space="preserve"> led to a flawed assessment of the question of </w:t>
      </w:r>
      <w:r w:rsidR="003B7D28">
        <w:rPr>
          <w:rFonts w:ascii="Book Antiqua" w:hAnsi="Book Antiqua"/>
        </w:rPr>
        <w:t>proportionality</w:t>
      </w:r>
      <w:r w:rsidR="00C813AE">
        <w:rPr>
          <w:rFonts w:ascii="Book Antiqua" w:hAnsi="Book Antiqua"/>
        </w:rPr>
        <w:t>.</w:t>
      </w:r>
    </w:p>
    <w:p w:rsidR="00C813AE" w:rsidRDefault="005C7A4C" w:rsidP="00FC3ABD">
      <w:pPr>
        <w:numPr>
          <w:ilvl w:val="0"/>
          <w:numId w:val="1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While this is a human rights appeal, the question of prop</w:t>
      </w:r>
      <w:r w:rsidR="00EF68B0">
        <w:rPr>
          <w:rFonts w:ascii="Book Antiqua" w:hAnsi="Book Antiqua"/>
        </w:rPr>
        <w:t>ortionality is to be viewed</w:t>
      </w:r>
      <w:r>
        <w:rPr>
          <w:rFonts w:ascii="Book Antiqua" w:hAnsi="Book Antiqua"/>
        </w:rPr>
        <w:t xml:space="preserve"> thro</w:t>
      </w:r>
      <w:r w:rsidR="00EF68B0">
        <w:rPr>
          <w:rFonts w:ascii="Book Antiqua" w:hAnsi="Book Antiqua"/>
        </w:rPr>
        <w:t xml:space="preserve">ugh the lens of the </w:t>
      </w:r>
      <w:r>
        <w:rPr>
          <w:rFonts w:ascii="Book Antiqua" w:hAnsi="Book Antiqua"/>
        </w:rPr>
        <w:t xml:space="preserve">Rules. </w:t>
      </w:r>
      <w:r w:rsidR="00C813AE">
        <w:rPr>
          <w:rFonts w:ascii="Book Antiqua" w:hAnsi="Book Antiqua"/>
        </w:rPr>
        <w:t>The judge</w:t>
      </w:r>
      <w:r>
        <w:rPr>
          <w:rFonts w:ascii="Book Antiqua" w:hAnsi="Book Antiqua"/>
        </w:rPr>
        <w:t xml:space="preserve"> thus</w:t>
      </w:r>
      <w:r w:rsidR="00C813AE">
        <w:rPr>
          <w:rFonts w:ascii="Book Antiqua" w:hAnsi="Book Antiqua"/>
        </w:rPr>
        <w:t xml:space="preserve"> correctly began his assessme</w:t>
      </w:r>
      <w:r w:rsidR="004328D8">
        <w:rPr>
          <w:rFonts w:ascii="Book Antiqua" w:hAnsi="Book Antiqua"/>
        </w:rPr>
        <w:t>nt by cons</w:t>
      </w:r>
      <w:r w:rsidR="00EF68B0">
        <w:rPr>
          <w:rFonts w:ascii="Book Antiqua" w:hAnsi="Book Antiqua"/>
        </w:rPr>
        <w:t>idering the relevant</w:t>
      </w:r>
      <w:r w:rsidR="004328D8">
        <w:rPr>
          <w:rFonts w:ascii="Book Antiqua" w:hAnsi="Book Antiqua"/>
        </w:rPr>
        <w:t xml:space="preserve"> R</w:t>
      </w:r>
      <w:r w:rsidR="00C813AE">
        <w:rPr>
          <w:rFonts w:ascii="Book Antiqua" w:hAnsi="Book Antiqua"/>
        </w:rPr>
        <w:t>ule</w:t>
      </w:r>
      <w:r>
        <w:rPr>
          <w:rFonts w:ascii="Book Antiqua" w:hAnsi="Book Antiqua"/>
        </w:rPr>
        <w:t xml:space="preserve"> in play</w:t>
      </w:r>
      <w:r w:rsidR="00C813AE">
        <w:rPr>
          <w:rFonts w:ascii="Book Antiqua" w:hAnsi="Book Antiqua"/>
        </w:rPr>
        <w:t xml:space="preserve">. In this case that was </w:t>
      </w:r>
      <w:r w:rsidR="003B7D28">
        <w:rPr>
          <w:rFonts w:ascii="Book Antiqua" w:hAnsi="Book Antiqua"/>
        </w:rPr>
        <w:t>paragraph</w:t>
      </w:r>
      <w:r w:rsidR="00D6238A">
        <w:rPr>
          <w:rFonts w:ascii="Book Antiqua" w:hAnsi="Book Antiqua"/>
        </w:rPr>
        <w:t xml:space="preserve"> 276</w:t>
      </w:r>
      <w:proofErr w:type="gramStart"/>
      <w:r w:rsidR="00D6238A">
        <w:rPr>
          <w:rFonts w:ascii="Book Antiqua" w:hAnsi="Book Antiqua"/>
        </w:rPr>
        <w:t>ADE(</w:t>
      </w:r>
      <w:proofErr w:type="gramEnd"/>
      <w:r w:rsidR="00D6238A">
        <w:rPr>
          <w:rFonts w:ascii="Book Antiqua" w:hAnsi="Book Antiqua"/>
        </w:rPr>
        <w:t>1)</w:t>
      </w:r>
      <w:r w:rsidR="004328D8">
        <w:rPr>
          <w:rFonts w:ascii="Book Antiqua" w:hAnsi="Book Antiqua"/>
        </w:rPr>
        <w:t xml:space="preserve"> which required the A</w:t>
      </w:r>
      <w:r w:rsidR="00C813AE">
        <w:rPr>
          <w:rFonts w:ascii="Book Antiqua" w:hAnsi="Book Antiqua"/>
        </w:rPr>
        <w:t xml:space="preserve">ppellant to show </w:t>
      </w:r>
      <w:r w:rsidR="00D6238A">
        <w:rPr>
          <w:rFonts w:ascii="Book Antiqua" w:hAnsi="Book Antiqua"/>
        </w:rPr>
        <w:t xml:space="preserve">inter alia </w:t>
      </w:r>
      <w:r w:rsidR="00C813AE">
        <w:rPr>
          <w:rFonts w:ascii="Book Antiqua" w:hAnsi="Book Antiqua"/>
        </w:rPr>
        <w:t>that there would be</w:t>
      </w:r>
      <w:r w:rsidR="00D6238A">
        <w:rPr>
          <w:rFonts w:ascii="Book Antiqua" w:hAnsi="Book Antiqua"/>
        </w:rPr>
        <w:t xml:space="preserve"> “very significant obstacles”</w:t>
      </w:r>
      <w:r w:rsidR="004328D8">
        <w:rPr>
          <w:rFonts w:ascii="Book Antiqua" w:hAnsi="Book Antiqua"/>
        </w:rPr>
        <w:t xml:space="preserve"> to her integration</w:t>
      </w:r>
      <w:r>
        <w:rPr>
          <w:rFonts w:ascii="Book Antiqua" w:hAnsi="Book Antiqua"/>
        </w:rPr>
        <w:t xml:space="preserve"> in Pakistan in the event of a return. </w:t>
      </w:r>
      <w:r w:rsidR="004328D8">
        <w:rPr>
          <w:rFonts w:ascii="Book Antiqua" w:hAnsi="Book Antiqua"/>
        </w:rPr>
        <w:t xml:space="preserve"> </w:t>
      </w:r>
      <w:r w:rsidR="00D6238A">
        <w:rPr>
          <w:rFonts w:ascii="Book Antiqua" w:hAnsi="Book Antiqua"/>
        </w:rPr>
        <w:t xml:space="preserve"> </w:t>
      </w:r>
      <w:r w:rsidR="00C813AE">
        <w:rPr>
          <w:rFonts w:ascii="Book Antiqua" w:hAnsi="Book Antiqua"/>
        </w:rPr>
        <w:t xml:space="preserve"> </w:t>
      </w:r>
    </w:p>
    <w:p w:rsidR="008F20E2" w:rsidRDefault="00217E67" w:rsidP="00217E67">
      <w:pPr>
        <w:spacing w:before="240"/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10.</w:t>
      </w:r>
      <w:r>
        <w:rPr>
          <w:rFonts w:ascii="Book Antiqua" w:hAnsi="Book Antiqua"/>
        </w:rPr>
        <w:tab/>
      </w:r>
      <w:r w:rsidR="00B02BE5">
        <w:rPr>
          <w:rFonts w:ascii="Book Antiqua" w:hAnsi="Book Antiqua"/>
        </w:rPr>
        <w:t xml:space="preserve">The judge concluded </w:t>
      </w:r>
      <w:r w:rsidR="00D577D4">
        <w:rPr>
          <w:rFonts w:ascii="Book Antiqua" w:hAnsi="Book Antiqua"/>
        </w:rPr>
        <w:t>that the A</w:t>
      </w:r>
      <w:r w:rsidR="00B02BE5">
        <w:rPr>
          <w:rFonts w:ascii="Book Antiqua" w:hAnsi="Book Antiqua"/>
        </w:rPr>
        <w:t xml:space="preserve">ppellant did not meet the </w:t>
      </w:r>
      <w:r w:rsidR="003B7D28">
        <w:rPr>
          <w:rFonts w:ascii="Book Antiqua" w:hAnsi="Book Antiqua"/>
        </w:rPr>
        <w:t>requirements</w:t>
      </w:r>
      <w:r w:rsidR="00D577D4">
        <w:rPr>
          <w:rFonts w:ascii="Book Antiqua" w:hAnsi="Book Antiqua"/>
        </w:rPr>
        <w:t xml:space="preserve"> of the Rules</w:t>
      </w:r>
      <w:r w:rsidR="00B02BE5">
        <w:rPr>
          <w:rFonts w:ascii="Book Antiqua" w:hAnsi="Book Antiqua"/>
        </w:rPr>
        <w:t xml:space="preserve"> at [19] and</w:t>
      </w:r>
      <w:r w:rsidR="00D577D4">
        <w:rPr>
          <w:rFonts w:ascii="Book Antiqua" w:hAnsi="Book Antiqua"/>
        </w:rPr>
        <w:t xml:space="preserve"> then</w:t>
      </w:r>
      <w:r w:rsidR="00B02BE5">
        <w:rPr>
          <w:rFonts w:ascii="Book Antiqua" w:hAnsi="Book Antiqua"/>
        </w:rPr>
        <w:t xml:space="preserve"> factored that into his assessment on proportionality at [22].</w:t>
      </w:r>
      <w:r w:rsidR="00D577D4">
        <w:rPr>
          <w:rFonts w:ascii="Book Antiqua" w:hAnsi="Book Antiqua"/>
        </w:rPr>
        <w:t xml:space="preserve"> </w:t>
      </w:r>
      <w:r w:rsidR="008F20E2">
        <w:rPr>
          <w:rFonts w:ascii="Book Antiqua" w:hAnsi="Book Antiqua"/>
        </w:rPr>
        <w:t>What is in issue</w:t>
      </w:r>
      <w:r w:rsidR="004216A5">
        <w:rPr>
          <w:rFonts w:ascii="Book Antiqua" w:hAnsi="Book Antiqua"/>
        </w:rPr>
        <w:t>, first,</w:t>
      </w:r>
      <w:r w:rsidR="008F20E2">
        <w:rPr>
          <w:rFonts w:ascii="Book Antiqua" w:hAnsi="Book Antiqua"/>
        </w:rPr>
        <w:t xml:space="preserve"> </w:t>
      </w:r>
      <w:r w:rsidR="00D577D4">
        <w:rPr>
          <w:rFonts w:ascii="Book Antiqua" w:hAnsi="Book Antiqua"/>
        </w:rPr>
        <w:t xml:space="preserve">is </w:t>
      </w:r>
      <w:r w:rsidR="008F20E2">
        <w:rPr>
          <w:rFonts w:ascii="Book Antiqua" w:hAnsi="Book Antiqua"/>
        </w:rPr>
        <w:t xml:space="preserve">whether the judge adequately considered the claim under the </w:t>
      </w:r>
      <w:r w:rsidR="00D577D4">
        <w:rPr>
          <w:rFonts w:ascii="Book Antiqua" w:hAnsi="Book Antiqua"/>
        </w:rPr>
        <w:t>R</w:t>
      </w:r>
      <w:r w:rsidR="008F20E2">
        <w:rPr>
          <w:rFonts w:ascii="Book Antiqua" w:hAnsi="Book Antiqua"/>
        </w:rPr>
        <w:t>ules. The judge’s assessment is contained in two sentences at [19] and states</w:t>
      </w:r>
      <w:r w:rsidR="00344BE9">
        <w:rPr>
          <w:rFonts w:ascii="Book Antiqua" w:hAnsi="Book Antiqua"/>
        </w:rPr>
        <w:t xml:space="preserve"> thus</w:t>
      </w:r>
      <w:r w:rsidR="008F20E2">
        <w:rPr>
          <w:rFonts w:ascii="Book Antiqua" w:hAnsi="Book Antiqua"/>
        </w:rPr>
        <w:t>:</w:t>
      </w:r>
    </w:p>
    <w:p w:rsidR="008F20E2" w:rsidRDefault="008F20E2" w:rsidP="00217E67">
      <w:pPr>
        <w:spacing w:before="240"/>
        <w:ind w:left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“</w:t>
      </w:r>
      <w:r w:rsidR="00D53DDC">
        <w:rPr>
          <w:rFonts w:ascii="Book Antiqua" w:hAnsi="Book Antiqua"/>
        </w:rPr>
        <w:t xml:space="preserve">I find that the Appellant having lived in Pakistan for the majority of her life, is familiar with the culture and the language. I do not find that there would be very significant </w:t>
      </w:r>
      <w:r w:rsidR="003B7D28">
        <w:rPr>
          <w:rFonts w:ascii="Book Antiqua" w:hAnsi="Book Antiqua"/>
        </w:rPr>
        <w:t>obstacles</w:t>
      </w:r>
      <w:r w:rsidR="00D53DDC">
        <w:rPr>
          <w:rFonts w:ascii="Book Antiqua" w:hAnsi="Book Antiqua"/>
        </w:rPr>
        <w:t xml:space="preserve"> to her integration into Pakistan if returned.”</w:t>
      </w:r>
    </w:p>
    <w:p w:rsidR="00D53DDC" w:rsidRDefault="00217E67" w:rsidP="00217E67">
      <w:pPr>
        <w:spacing w:before="240"/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11.</w:t>
      </w:r>
      <w:r>
        <w:rPr>
          <w:rFonts w:ascii="Book Antiqua" w:hAnsi="Book Antiqua"/>
        </w:rPr>
        <w:tab/>
      </w:r>
      <w:r w:rsidR="00D53DDC">
        <w:rPr>
          <w:rFonts w:ascii="Book Antiqua" w:hAnsi="Book Antiqua"/>
        </w:rPr>
        <w:t xml:space="preserve">The judge then proceeded to consider whether there were any exceptional circumstances. </w:t>
      </w:r>
    </w:p>
    <w:p w:rsidR="008E1F23" w:rsidRDefault="00217E67" w:rsidP="00217E67">
      <w:pPr>
        <w:spacing w:before="240"/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12.</w:t>
      </w:r>
      <w:r>
        <w:rPr>
          <w:rFonts w:ascii="Book Antiqua" w:hAnsi="Book Antiqua"/>
        </w:rPr>
        <w:tab/>
      </w:r>
      <w:r w:rsidR="00D53DDC">
        <w:rPr>
          <w:rFonts w:ascii="Book Antiqua" w:hAnsi="Book Antiqua"/>
        </w:rPr>
        <w:t>I agree with Mr Raza that</w:t>
      </w:r>
      <w:r w:rsidR="00344BE9">
        <w:rPr>
          <w:rFonts w:ascii="Book Antiqua" w:hAnsi="Book Antiqua"/>
        </w:rPr>
        <w:t xml:space="preserve"> the above</w:t>
      </w:r>
      <w:r w:rsidR="00D53DDC">
        <w:rPr>
          <w:rFonts w:ascii="Book Antiqua" w:hAnsi="Book Antiqua"/>
        </w:rPr>
        <w:t xml:space="preserve"> is the totality of the judge’s consideratio</w:t>
      </w:r>
      <w:r w:rsidR="006103DB">
        <w:rPr>
          <w:rFonts w:ascii="Book Antiqua" w:hAnsi="Book Antiqua"/>
        </w:rPr>
        <w:t xml:space="preserve">n under </w:t>
      </w:r>
      <w:r w:rsidR="00EF68B0">
        <w:rPr>
          <w:rFonts w:ascii="Book Antiqua" w:hAnsi="Book Antiqua"/>
        </w:rPr>
        <w:t xml:space="preserve">the </w:t>
      </w:r>
      <w:r w:rsidR="006103DB">
        <w:rPr>
          <w:rFonts w:ascii="Book Antiqua" w:hAnsi="Book Antiqua"/>
        </w:rPr>
        <w:t xml:space="preserve">Rules. </w:t>
      </w:r>
      <w:r w:rsidR="00D53DDC">
        <w:rPr>
          <w:rFonts w:ascii="Book Antiqua" w:hAnsi="Book Antiqua"/>
        </w:rPr>
        <w:t>While the factors</w:t>
      </w:r>
      <w:r w:rsidR="006103DB">
        <w:rPr>
          <w:rFonts w:ascii="Book Antiqua" w:hAnsi="Book Antiqua"/>
        </w:rPr>
        <w:t xml:space="preserve"> identified by the judge are</w:t>
      </w:r>
      <w:r w:rsidR="00D53DDC">
        <w:rPr>
          <w:rFonts w:ascii="Book Antiqua" w:hAnsi="Book Antiqua"/>
        </w:rPr>
        <w:t xml:space="preserve"> relevant to the issue</w:t>
      </w:r>
      <w:r w:rsidR="006103DB">
        <w:rPr>
          <w:rFonts w:ascii="Book Antiqua" w:hAnsi="Book Antiqua"/>
        </w:rPr>
        <w:t>s</w:t>
      </w:r>
      <w:r w:rsidR="00D53DDC">
        <w:rPr>
          <w:rFonts w:ascii="Book Antiqua" w:hAnsi="Book Antiqua"/>
        </w:rPr>
        <w:t xml:space="preserve"> under the Rules, </w:t>
      </w:r>
      <w:r w:rsidR="006103DB">
        <w:rPr>
          <w:rFonts w:ascii="Book Antiqua" w:hAnsi="Book Antiqua"/>
        </w:rPr>
        <w:t>the consideration</w:t>
      </w:r>
      <w:r w:rsidR="00030FA6">
        <w:rPr>
          <w:rFonts w:ascii="Book Antiqua" w:hAnsi="Book Antiqua"/>
        </w:rPr>
        <w:t xml:space="preserve"> is evidently </w:t>
      </w:r>
      <w:r w:rsidR="00D53DDC">
        <w:rPr>
          <w:rFonts w:ascii="Book Antiqua" w:hAnsi="Book Antiqua"/>
        </w:rPr>
        <w:t>insuffi</w:t>
      </w:r>
      <w:r w:rsidR="006103DB">
        <w:rPr>
          <w:rFonts w:ascii="Book Antiqua" w:hAnsi="Book Antiqua"/>
        </w:rPr>
        <w:t>cient</w:t>
      </w:r>
      <w:r w:rsidR="00D53DDC">
        <w:rPr>
          <w:rFonts w:ascii="Book Antiqua" w:hAnsi="Book Antiqua"/>
        </w:rPr>
        <w:t xml:space="preserve"> on the facts of this</w:t>
      </w:r>
      <w:r w:rsidR="00880734">
        <w:rPr>
          <w:rFonts w:ascii="Book Antiqua" w:hAnsi="Book Antiqua"/>
        </w:rPr>
        <w:t xml:space="preserve"> case. T</w:t>
      </w:r>
      <w:r w:rsidR="00D53DDC">
        <w:rPr>
          <w:rFonts w:ascii="Book Antiqua" w:hAnsi="Book Antiqua"/>
        </w:rPr>
        <w:t>he</w:t>
      </w:r>
      <w:r w:rsidR="00880734">
        <w:rPr>
          <w:rFonts w:ascii="Book Antiqua" w:hAnsi="Book Antiqua"/>
        </w:rPr>
        <w:t xml:space="preserve"> concept of integration is a </w:t>
      </w:r>
      <w:r w:rsidR="003B7D28">
        <w:rPr>
          <w:rFonts w:ascii="Book Antiqua" w:hAnsi="Book Antiqua"/>
        </w:rPr>
        <w:t>board</w:t>
      </w:r>
      <w:r w:rsidR="00880734">
        <w:rPr>
          <w:rFonts w:ascii="Book Antiqua" w:hAnsi="Book Antiqua"/>
        </w:rPr>
        <w:t xml:space="preserve"> one and the</w:t>
      </w:r>
      <w:r w:rsidR="00D53DDC">
        <w:rPr>
          <w:rFonts w:ascii="Book Antiqua" w:hAnsi="Book Antiqua"/>
        </w:rPr>
        <w:t xml:space="preserve"> judge was required to</w:t>
      </w:r>
      <w:r w:rsidR="006103DB">
        <w:rPr>
          <w:rFonts w:ascii="Book Antiqua" w:hAnsi="Book Antiqua"/>
        </w:rPr>
        <w:t xml:space="preserve"> do much more and make an</w:t>
      </w:r>
      <w:r w:rsidR="00880734">
        <w:rPr>
          <w:rFonts w:ascii="Book Antiqua" w:hAnsi="Book Antiqua"/>
        </w:rPr>
        <w:t xml:space="preserve"> </w:t>
      </w:r>
      <w:r w:rsidR="00C813AE">
        <w:rPr>
          <w:rFonts w:ascii="Book Antiqua" w:hAnsi="Book Antiqua"/>
        </w:rPr>
        <w:t>evaluative</w:t>
      </w:r>
      <w:r w:rsidR="00880734">
        <w:rPr>
          <w:rFonts w:ascii="Book Antiqua" w:hAnsi="Book Antiqua"/>
        </w:rPr>
        <w:t xml:space="preserve"> judgement</w:t>
      </w:r>
      <w:r w:rsidR="006103DB">
        <w:rPr>
          <w:rFonts w:ascii="Book Antiqua" w:hAnsi="Book Antiqua"/>
        </w:rPr>
        <w:t xml:space="preserve"> based on all the facts including the factors identified by Mr Raza which were not considered</w:t>
      </w:r>
      <w:r w:rsidR="00880734">
        <w:rPr>
          <w:rFonts w:ascii="Book Antiqua" w:hAnsi="Book Antiqua"/>
        </w:rPr>
        <w:t xml:space="preserve">, see: </w:t>
      </w:r>
      <w:r w:rsidR="00880734" w:rsidRPr="00880734">
        <w:rPr>
          <w:rFonts w:ascii="Book Antiqua" w:hAnsi="Book Antiqua" w:cs="Arial"/>
          <w:u w:val="single"/>
        </w:rPr>
        <w:t>SSHD v Kamara</w:t>
      </w:r>
      <w:r w:rsidR="00880734" w:rsidRPr="00880734">
        <w:rPr>
          <w:rFonts w:ascii="Book Antiqua" w:hAnsi="Book Antiqua" w:cs="Arial"/>
        </w:rPr>
        <w:t xml:space="preserve"> [2016] EWCA Civ 813.</w:t>
      </w:r>
      <w:r w:rsidR="0003496F">
        <w:rPr>
          <w:rFonts w:ascii="Book Antiqua" w:hAnsi="Book Antiqua"/>
        </w:rPr>
        <w:t xml:space="preserve"> </w:t>
      </w:r>
      <w:r w:rsidR="00880734">
        <w:rPr>
          <w:rFonts w:ascii="Book Antiqua" w:hAnsi="Book Antiqua"/>
        </w:rPr>
        <w:t>This, I find, he failed to do. While the th</w:t>
      </w:r>
      <w:r w:rsidR="006103DB">
        <w:rPr>
          <w:rFonts w:ascii="Book Antiqua" w:hAnsi="Book Antiqua"/>
        </w:rPr>
        <w:t>reshold under the Rules is high,</w:t>
      </w:r>
      <w:r w:rsidR="00880734">
        <w:rPr>
          <w:rFonts w:ascii="Book Antiqua" w:hAnsi="Book Antiqua"/>
        </w:rPr>
        <w:t xml:space="preserve"> </w:t>
      </w:r>
      <w:r w:rsidR="00D53DDC">
        <w:rPr>
          <w:rFonts w:ascii="Book Antiqua" w:hAnsi="Book Antiqua"/>
        </w:rPr>
        <w:t>I cannot be sat</w:t>
      </w:r>
      <w:r w:rsidR="00030FA6">
        <w:rPr>
          <w:rFonts w:ascii="Book Antiqua" w:hAnsi="Book Antiqua"/>
        </w:rPr>
        <w:t>isfied</w:t>
      </w:r>
      <w:r w:rsidR="00D53DDC">
        <w:rPr>
          <w:rFonts w:ascii="Book Antiqua" w:hAnsi="Book Antiqua"/>
        </w:rPr>
        <w:t xml:space="preserve"> that had </w:t>
      </w:r>
      <w:r w:rsidR="006103DB">
        <w:rPr>
          <w:rFonts w:ascii="Book Antiqua" w:hAnsi="Book Antiqua"/>
        </w:rPr>
        <w:t xml:space="preserve">the </w:t>
      </w:r>
      <w:r>
        <w:rPr>
          <w:rFonts w:ascii="Book Antiqua" w:hAnsi="Book Antiqua"/>
        </w:rPr>
        <w:t>judge</w:t>
      </w:r>
      <w:r w:rsidR="006103DB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considered</w:t>
      </w:r>
      <w:r w:rsidR="006103DB">
        <w:rPr>
          <w:rFonts w:ascii="Book Antiqua" w:hAnsi="Book Antiqua"/>
        </w:rPr>
        <w:t xml:space="preserve"> all relevant factors that</w:t>
      </w:r>
      <w:r w:rsidR="00D53DDC">
        <w:rPr>
          <w:rFonts w:ascii="Book Antiqua" w:hAnsi="Book Antiqua"/>
        </w:rPr>
        <w:t xml:space="preserve"> the outcome would have been the same.</w:t>
      </w:r>
      <w:r w:rsidR="008E1F23">
        <w:rPr>
          <w:rFonts w:ascii="Book Antiqua" w:hAnsi="Book Antiqua"/>
        </w:rPr>
        <w:t xml:space="preserve"> </w:t>
      </w:r>
    </w:p>
    <w:p w:rsidR="00EF68B0" w:rsidRDefault="00217E67" w:rsidP="00217E67">
      <w:pPr>
        <w:spacing w:before="240"/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13.</w:t>
      </w:r>
      <w:r>
        <w:rPr>
          <w:rFonts w:ascii="Book Antiqua" w:hAnsi="Book Antiqua"/>
        </w:rPr>
        <w:tab/>
      </w:r>
      <w:r w:rsidR="008E1F23">
        <w:rPr>
          <w:rFonts w:ascii="Book Antiqua" w:hAnsi="Book Antiqua"/>
        </w:rPr>
        <w:t xml:space="preserve">I am also concerned about the judge’s treatment of some of the issues raised </w:t>
      </w:r>
      <w:r w:rsidR="00B71A7C">
        <w:rPr>
          <w:rFonts w:ascii="Book Antiqua" w:hAnsi="Book Antiqua"/>
        </w:rPr>
        <w:t xml:space="preserve">under Article 8 of the ECHR. </w:t>
      </w:r>
    </w:p>
    <w:p w:rsidR="00217E67" w:rsidRDefault="00EF68B0" w:rsidP="00217E67">
      <w:pPr>
        <w:spacing w:before="240"/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14.</w:t>
      </w:r>
      <w:r>
        <w:rPr>
          <w:rFonts w:ascii="Book Antiqua" w:hAnsi="Book Antiqua"/>
        </w:rPr>
        <w:tab/>
      </w:r>
      <w:r w:rsidR="00B71A7C">
        <w:rPr>
          <w:rFonts w:ascii="Book Antiqua" w:hAnsi="Book Antiqua"/>
        </w:rPr>
        <w:t xml:space="preserve">First, the judge concluded that the Appellant’s </w:t>
      </w:r>
      <w:r w:rsidR="003B7D28">
        <w:rPr>
          <w:rFonts w:ascii="Book Antiqua" w:hAnsi="Book Antiqua"/>
        </w:rPr>
        <w:t>daughters</w:t>
      </w:r>
      <w:r w:rsidR="00B71A7C">
        <w:rPr>
          <w:rFonts w:ascii="Book Antiqua" w:hAnsi="Book Antiqua"/>
        </w:rPr>
        <w:t xml:space="preserve"> could choose to leave </w:t>
      </w:r>
      <w:r w:rsidR="006103DB">
        <w:rPr>
          <w:rFonts w:ascii="Book Antiqua" w:hAnsi="Book Antiqua"/>
        </w:rPr>
        <w:t xml:space="preserve">the </w:t>
      </w:r>
      <w:r w:rsidR="003B7D28">
        <w:rPr>
          <w:rFonts w:ascii="Book Antiqua" w:hAnsi="Book Antiqua"/>
        </w:rPr>
        <w:t>United Kingdom</w:t>
      </w:r>
      <w:r w:rsidR="00B71A7C">
        <w:rPr>
          <w:rFonts w:ascii="Book Antiqua" w:hAnsi="Book Antiqua"/>
        </w:rPr>
        <w:t xml:space="preserve"> and return to Pakistan to care for the Appellant. </w:t>
      </w:r>
      <w:r w:rsidR="00030FA6">
        <w:rPr>
          <w:rFonts w:ascii="Book Antiqua" w:hAnsi="Book Antiqua"/>
        </w:rPr>
        <w:t>The judge rejected the claim</w:t>
      </w:r>
      <w:r w:rsidR="001652F9">
        <w:rPr>
          <w:rFonts w:ascii="Book Antiqua" w:hAnsi="Book Antiqua"/>
        </w:rPr>
        <w:t xml:space="preserve"> that culturally it would not </w:t>
      </w:r>
      <w:r w:rsidR="006103DB">
        <w:rPr>
          <w:rFonts w:ascii="Book Antiqua" w:hAnsi="Book Antiqua"/>
        </w:rPr>
        <w:t xml:space="preserve">be </w:t>
      </w:r>
      <w:r w:rsidR="001652F9">
        <w:rPr>
          <w:rFonts w:ascii="Book Antiqua" w:hAnsi="Book Antiqua"/>
        </w:rPr>
        <w:t xml:space="preserve">feasible for the daughters to care for the Appellant </w:t>
      </w:r>
      <w:r w:rsidR="006103DB">
        <w:rPr>
          <w:rFonts w:ascii="Book Antiqua" w:hAnsi="Book Antiqua"/>
        </w:rPr>
        <w:t xml:space="preserve">“as the primary duty of a child is to look after his or her parent”. </w:t>
      </w:r>
      <w:r w:rsidR="00F30BBC">
        <w:rPr>
          <w:rFonts w:ascii="Book Antiqua" w:hAnsi="Book Antiqua"/>
        </w:rPr>
        <w:t>While culturally there may be a strong sense of duty for a</w:t>
      </w:r>
      <w:r w:rsidR="00030FA6">
        <w:rPr>
          <w:rFonts w:ascii="Book Antiqua" w:hAnsi="Book Antiqua"/>
        </w:rPr>
        <w:t xml:space="preserve"> child to look after its parent</w:t>
      </w:r>
      <w:r w:rsidR="00F30BBC">
        <w:rPr>
          <w:rFonts w:ascii="Book Antiqua" w:hAnsi="Book Antiqua"/>
        </w:rPr>
        <w:t>(s)</w:t>
      </w:r>
      <w:r w:rsidR="00BE52C5">
        <w:rPr>
          <w:rFonts w:ascii="Book Antiqua" w:hAnsi="Book Antiqua"/>
        </w:rPr>
        <w:t>,</w:t>
      </w:r>
      <w:r w:rsidR="005748A7">
        <w:rPr>
          <w:rFonts w:ascii="Book Antiqua" w:hAnsi="Book Antiqua"/>
        </w:rPr>
        <w:t xml:space="preserve"> that cultural expectation is not determinative of whether a child is </w:t>
      </w:r>
      <w:r w:rsidR="00BE52C5">
        <w:rPr>
          <w:rFonts w:ascii="Book Antiqua" w:hAnsi="Book Antiqua"/>
        </w:rPr>
        <w:t xml:space="preserve">in fact </w:t>
      </w:r>
      <w:r w:rsidR="005748A7">
        <w:rPr>
          <w:rFonts w:ascii="Book Antiqua" w:hAnsi="Book Antiqua"/>
        </w:rPr>
        <w:t>able to</w:t>
      </w:r>
      <w:r w:rsidR="00BE52C5">
        <w:rPr>
          <w:rFonts w:ascii="Book Antiqua" w:hAnsi="Book Antiqua"/>
        </w:rPr>
        <w:t xml:space="preserve"> do so. Other cultural</w:t>
      </w:r>
      <w:r w:rsidR="005748A7">
        <w:rPr>
          <w:rFonts w:ascii="Book Antiqua" w:hAnsi="Book Antiqua"/>
        </w:rPr>
        <w:t xml:space="preserve"> factors may become relevant depending on the gender of the child and the child’s circumstances. </w:t>
      </w:r>
    </w:p>
    <w:p w:rsidR="005748A7" w:rsidRDefault="00EF68B0" w:rsidP="00217E67">
      <w:pPr>
        <w:spacing w:before="240"/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15</w:t>
      </w:r>
      <w:r w:rsidR="00217E67">
        <w:rPr>
          <w:rFonts w:ascii="Book Antiqua" w:hAnsi="Book Antiqua"/>
        </w:rPr>
        <w:t>.</w:t>
      </w:r>
      <w:r w:rsidR="00217E67">
        <w:rPr>
          <w:rFonts w:ascii="Book Antiqua" w:hAnsi="Book Antiqua"/>
        </w:rPr>
        <w:tab/>
      </w:r>
      <w:r w:rsidR="005748A7">
        <w:rPr>
          <w:rFonts w:ascii="Book Antiqua" w:hAnsi="Book Antiqua"/>
        </w:rPr>
        <w:t>Here the judge was dealing with two married daughters with children. While the daughters had no leave to remain in the United Kingdom the evidence was</w:t>
      </w:r>
      <w:r w:rsidR="00BE52C5">
        <w:rPr>
          <w:rFonts w:ascii="Book Antiqua" w:hAnsi="Book Antiqua"/>
        </w:rPr>
        <w:t xml:space="preserve"> that</w:t>
      </w:r>
      <w:r w:rsidR="005748A7">
        <w:rPr>
          <w:rFonts w:ascii="Book Antiqua" w:hAnsi="Book Antiqua"/>
        </w:rPr>
        <w:t xml:space="preserve"> they formed part of their husband’s household and would not therefore be </w:t>
      </w:r>
      <w:r w:rsidR="00217E67">
        <w:rPr>
          <w:rFonts w:ascii="Book Antiqua" w:hAnsi="Book Antiqua"/>
        </w:rPr>
        <w:t>able</w:t>
      </w:r>
      <w:r w:rsidR="005748A7">
        <w:rPr>
          <w:rFonts w:ascii="Book Antiqua" w:hAnsi="Book Antiqua"/>
        </w:rPr>
        <w:t xml:space="preserve"> to care for the mother. N</w:t>
      </w:r>
      <w:r w:rsidR="001652F9">
        <w:rPr>
          <w:rFonts w:ascii="Book Antiqua" w:hAnsi="Book Antiqua"/>
        </w:rPr>
        <w:t>o consideration a</w:t>
      </w:r>
      <w:r w:rsidR="005748A7">
        <w:rPr>
          <w:rFonts w:ascii="Book Antiqua" w:hAnsi="Book Antiqua"/>
        </w:rPr>
        <w:t>ppears to have been given to the</w:t>
      </w:r>
      <w:r w:rsidR="001652F9">
        <w:rPr>
          <w:rFonts w:ascii="Book Antiqua" w:hAnsi="Book Antiqua"/>
        </w:rPr>
        <w:t xml:space="preserve"> evidence that the daughters were married, </w:t>
      </w:r>
      <w:r w:rsidR="003B7D28">
        <w:rPr>
          <w:rFonts w:ascii="Book Antiqua" w:hAnsi="Book Antiqua"/>
        </w:rPr>
        <w:t>formed</w:t>
      </w:r>
      <w:r w:rsidR="001652F9">
        <w:rPr>
          <w:rFonts w:ascii="Book Antiqua" w:hAnsi="Book Antiqua"/>
        </w:rPr>
        <w:t xml:space="preserve"> part of their husband’s households and had childr</w:t>
      </w:r>
      <w:r w:rsidR="005748A7">
        <w:rPr>
          <w:rFonts w:ascii="Book Antiqua" w:hAnsi="Book Antiqua"/>
        </w:rPr>
        <w:t>en to care for and the status of the husbands/children is unclear. Such factors were relevant to the question of whether the daught</w:t>
      </w:r>
      <w:r w:rsidR="00217E67">
        <w:rPr>
          <w:rFonts w:ascii="Book Antiqua" w:hAnsi="Book Antiqua"/>
        </w:rPr>
        <w:t>er</w:t>
      </w:r>
      <w:r w:rsidR="005748A7">
        <w:rPr>
          <w:rFonts w:ascii="Book Antiqua" w:hAnsi="Book Antiqua"/>
        </w:rPr>
        <w:t xml:space="preserve">s could return to Pakistan with their </w:t>
      </w:r>
      <w:r w:rsidR="00BE52C5">
        <w:rPr>
          <w:rFonts w:ascii="Book Antiqua" w:hAnsi="Book Antiqua"/>
        </w:rPr>
        <w:t xml:space="preserve">mother. </w:t>
      </w:r>
    </w:p>
    <w:p w:rsidR="00E728C5" w:rsidRDefault="00EF68B0" w:rsidP="00EF68B0">
      <w:pPr>
        <w:spacing w:before="240"/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16</w:t>
      </w:r>
      <w:r w:rsidR="00217E67">
        <w:rPr>
          <w:rFonts w:ascii="Book Antiqua" w:hAnsi="Book Antiqua"/>
        </w:rPr>
        <w:t>.</w:t>
      </w:r>
      <w:r w:rsidR="00217E67">
        <w:rPr>
          <w:rFonts w:ascii="Book Antiqua" w:hAnsi="Book Antiqua"/>
        </w:rPr>
        <w:tab/>
      </w:r>
      <w:r w:rsidR="005748A7">
        <w:rPr>
          <w:rFonts w:ascii="Book Antiqua" w:hAnsi="Book Antiqua"/>
        </w:rPr>
        <w:t xml:space="preserve">Second, </w:t>
      </w:r>
      <w:r w:rsidR="001652F9">
        <w:rPr>
          <w:rFonts w:ascii="Book Antiqua" w:hAnsi="Book Antiqua"/>
        </w:rPr>
        <w:t xml:space="preserve">I also agree with Mr Raza that the judge failed to </w:t>
      </w:r>
      <w:r w:rsidR="006063FF">
        <w:rPr>
          <w:rFonts w:ascii="Book Antiqua" w:hAnsi="Book Antiqua"/>
        </w:rPr>
        <w:t>evaluate</w:t>
      </w:r>
      <w:r w:rsidR="001652F9">
        <w:rPr>
          <w:rFonts w:ascii="Book Antiqua" w:hAnsi="Book Antiqua"/>
        </w:rPr>
        <w:t xml:space="preserve"> the extent of the </w:t>
      </w:r>
      <w:r w:rsidR="000A067D">
        <w:rPr>
          <w:rFonts w:ascii="Book Antiqua" w:hAnsi="Book Antiqua"/>
        </w:rPr>
        <w:t>emotional ties</w:t>
      </w:r>
      <w:r w:rsidR="001652F9">
        <w:rPr>
          <w:rFonts w:ascii="Book Antiqua" w:hAnsi="Book Antiqua"/>
        </w:rPr>
        <w:t xml:space="preserve"> developed between the Appellant and her son in the United </w:t>
      </w:r>
      <w:r w:rsidR="003B7D28">
        <w:rPr>
          <w:rFonts w:ascii="Book Antiqua" w:hAnsi="Book Antiqua"/>
        </w:rPr>
        <w:t>Kingdom at</w:t>
      </w:r>
      <w:r w:rsidR="001652F9">
        <w:rPr>
          <w:rFonts w:ascii="Book Antiqua" w:hAnsi="Book Antiqua"/>
        </w:rPr>
        <w:t xml:space="preserve"> [22]. That evaluative exercise would have been relevant to the question of family life and proportionality which has </w:t>
      </w:r>
      <w:r w:rsidR="000A067D">
        <w:rPr>
          <w:rFonts w:ascii="Book Antiqua" w:hAnsi="Book Antiqua"/>
        </w:rPr>
        <w:t xml:space="preserve">also </w:t>
      </w:r>
      <w:r w:rsidR="001652F9">
        <w:rPr>
          <w:rFonts w:ascii="Book Antiqua" w:hAnsi="Book Antiqua"/>
        </w:rPr>
        <w:t xml:space="preserve">not been adequately undertaken in this case.  </w:t>
      </w:r>
      <w:r w:rsidR="00B71A7C">
        <w:rPr>
          <w:rFonts w:ascii="Book Antiqua" w:hAnsi="Book Antiqua"/>
        </w:rPr>
        <w:t xml:space="preserve"> </w:t>
      </w:r>
      <w:r w:rsidR="004A15E6">
        <w:rPr>
          <w:rFonts w:ascii="Book Antiqua" w:hAnsi="Book Antiqua"/>
        </w:rPr>
        <w:t xml:space="preserve"> </w:t>
      </w:r>
      <w:r w:rsidR="00C813AE">
        <w:rPr>
          <w:rFonts w:ascii="Book Antiqua" w:hAnsi="Book Antiqua"/>
        </w:rPr>
        <w:t xml:space="preserve">  </w:t>
      </w:r>
    </w:p>
    <w:p w:rsidR="00FC3ABD" w:rsidRPr="003E13C1" w:rsidRDefault="00EF68B0" w:rsidP="00EF68B0">
      <w:pPr>
        <w:spacing w:before="240"/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17.</w:t>
      </w:r>
      <w:r>
        <w:rPr>
          <w:rFonts w:ascii="Book Antiqua" w:hAnsi="Book Antiqua"/>
        </w:rPr>
        <w:tab/>
      </w:r>
      <w:r w:rsidR="00FC3ABD" w:rsidRPr="003E13C1">
        <w:rPr>
          <w:rFonts w:ascii="Book Antiqua" w:hAnsi="Book Antiqua"/>
        </w:rPr>
        <w:t xml:space="preserve">The judge having, in my view, failed to </w:t>
      </w:r>
      <w:r w:rsidR="00676AE1">
        <w:rPr>
          <w:rFonts w:ascii="Book Antiqua" w:hAnsi="Book Antiqua"/>
        </w:rPr>
        <w:t>adequately consider and assess the evidence</w:t>
      </w:r>
      <w:r w:rsidR="006063FF">
        <w:rPr>
          <w:rFonts w:ascii="Book Antiqua" w:hAnsi="Book Antiqua"/>
        </w:rPr>
        <w:t xml:space="preserve"> and issues in this case,</w:t>
      </w:r>
      <w:r w:rsidR="00FC3ABD" w:rsidRPr="003E13C1">
        <w:rPr>
          <w:rFonts w:ascii="Book Antiqua" w:hAnsi="Book Antiqua"/>
        </w:rPr>
        <w:t xml:space="preserve"> erred in law.</w:t>
      </w:r>
    </w:p>
    <w:p w:rsidR="00FC3ABD" w:rsidRPr="00676AE1" w:rsidRDefault="00EF68B0" w:rsidP="00EF68B0">
      <w:pPr>
        <w:spacing w:before="240"/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18.</w:t>
      </w:r>
      <w:r>
        <w:rPr>
          <w:rFonts w:ascii="Book Antiqua" w:hAnsi="Book Antiqua"/>
        </w:rPr>
        <w:tab/>
      </w:r>
      <w:r w:rsidR="00FC3ABD" w:rsidRPr="003E13C1">
        <w:rPr>
          <w:rFonts w:ascii="Book Antiqua" w:hAnsi="Book Antiqua"/>
        </w:rPr>
        <w:t>Having reached that decision</w:t>
      </w:r>
      <w:r w:rsidR="00676AE1">
        <w:rPr>
          <w:rFonts w:ascii="Book Antiqua" w:hAnsi="Book Antiqua"/>
        </w:rPr>
        <w:t>, the parties invited me to remi</w:t>
      </w:r>
      <w:r w:rsidR="006063FF">
        <w:rPr>
          <w:rFonts w:ascii="Book Antiqua" w:hAnsi="Book Antiqua"/>
        </w:rPr>
        <w:t>t the appeal to the First-tier T</w:t>
      </w:r>
      <w:r w:rsidR="00676AE1">
        <w:rPr>
          <w:rFonts w:ascii="Book Antiqua" w:hAnsi="Book Antiqua"/>
        </w:rPr>
        <w:t>ribunal. In the c</w:t>
      </w:r>
      <w:r w:rsidR="006063FF">
        <w:rPr>
          <w:rFonts w:ascii="Book Antiqua" w:hAnsi="Book Antiqua"/>
        </w:rPr>
        <w:t>ircumstances, I consider that this is</w:t>
      </w:r>
      <w:r w:rsidR="00676AE1">
        <w:rPr>
          <w:rFonts w:ascii="Book Antiqua" w:hAnsi="Book Antiqua"/>
        </w:rPr>
        <w:t xml:space="preserve"> the appropriate course. There is a need for a rehearing on all issues.</w:t>
      </w:r>
    </w:p>
    <w:p w:rsidR="00FC3ABD" w:rsidRPr="003E13C1" w:rsidRDefault="006063FF" w:rsidP="00FC3ABD">
      <w:pPr>
        <w:spacing w:before="240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Notice of Decision</w:t>
      </w:r>
    </w:p>
    <w:p w:rsidR="00FC3ABD" w:rsidRPr="003E13C1" w:rsidRDefault="00603DA8" w:rsidP="00FC3ABD">
      <w:p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I set aside the decision</w:t>
      </w:r>
      <w:r w:rsidR="00FC3ABD" w:rsidRPr="003E13C1">
        <w:rPr>
          <w:rFonts w:ascii="Book Antiqua" w:hAnsi="Book Antiqua"/>
        </w:rPr>
        <w:t xml:space="preserve"> made by the First-tier Tribuna</w:t>
      </w:r>
      <w:r>
        <w:rPr>
          <w:rFonts w:ascii="Book Antiqua" w:hAnsi="Book Antiqua"/>
        </w:rPr>
        <w:t>l</w:t>
      </w:r>
      <w:r w:rsidR="00FC3ABD" w:rsidRPr="003E13C1">
        <w:rPr>
          <w:rFonts w:ascii="Book Antiqua" w:hAnsi="Book Antiqua"/>
        </w:rPr>
        <w:t xml:space="preserve">.  </w:t>
      </w:r>
    </w:p>
    <w:p w:rsidR="00FC3ABD" w:rsidRPr="003E13C1" w:rsidRDefault="00FC3ABD" w:rsidP="00603DA8">
      <w:pPr>
        <w:spacing w:before="240"/>
        <w:jc w:val="both"/>
        <w:rPr>
          <w:rFonts w:ascii="Book Antiqua" w:hAnsi="Book Antiqua"/>
        </w:rPr>
      </w:pPr>
      <w:r w:rsidRPr="003E13C1">
        <w:rPr>
          <w:rFonts w:ascii="Book Antiqua" w:hAnsi="Book Antiqua"/>
        </w:rPr>
        <w:t>For the reasons set out above</w:t>
      </w:r>
      <w:r w:rsidR="00603DA8">
        <w:rPr>
          <w:rFonts w:ascii="Book Antiqua" w:hAnsi="Book Antiqua"/>
        </w:rPr>
        <w:t>, the appeal is remitted to the First-tier Tribu</w:t>
      </w:r>
      <w:r w:rsidR="00676AE1">
        <w:rPr>
          <w:rFonts w:ascii="Book Antiqua" w:hAnsi="Book Antiqua"/>
        </w:rPr>
        <w:t xml:space="preserve">nal for rehearing on all issues </w:t>
      </w:r>
      <w:r w:rsidR="00603DA8">
        <w:rPr>
          <w:rFonts w:ascii="Book Antiqua" w:hAnsi="Book Antiqua"/>
        </w:rPr>
        <w:t xml:space="preserve">before a judge other than Judge Ghani. </w:t>
      </w:r>
    </w:p>
    <w:p w:rsidR="00FC3ABD" w:rsidRPr="003E13C1" w:rsidRDefault="00FC3ABD" w:rsidP="00FC3ABD">
      <w:pPr>
        <w:spacing w:before="240"/>
        <w:jc w:val="both"/>
        <w:rPr>
          <w:rFonts w:ascii="Book Antiqua" w:hAnsi="Book Antiqua"/>
        </w:rPr>
      </w:pPr>
      <w:r w:rsidRPr="003E13C1">
        <w:rPr>
          <w:rFonts w:ascii="Book Antiqua" w:hAnsi="Book Antiqua"/>
        </w:rPr>
        <w:t>No application was made for an anonymity order and no such order is made.</w:t>
      </w:r>
    </w:p>
    <w:p w:rsidR="00FC3ABD" w:rsidRDefault="00FC3ABD" w:rsidP="00FC3ABD">
      <w:pPr>
        <w:jc w:val="both"/>
        <w:rPr>
          <w:rFonts w:ascii="Book Antiqua" w:hAnsi="Book Antiqua"/>
        </w:rPr>
      </w:pPr>
    </w:p>
    <w:p w:rsidR="00FC3ABD" w:rsidRPr="003E13C1" w:rsidRDefault="00FC3ABD" w:rsidP="00FC3ABD">
      <w:pPr>
        <w:tabs>
          <w:tab w:val="left" w:pos="2520"/>
        </w:tabs>
        <w:jc w:val="both"/>
        <w:rPr>
          <w:rFonts w:ascii="Book Antiqua" w:hAnsi="Book Antiqua"/>
        </w:rPr>
      </w:pPr>
    </w:p>
    <w:p w:rsidR="00FC3ABD" w:rsidRPr="003E13C1" w:rsidRDefault="001548CF" w:rsidP="00FC3ABD">
      <w:pPr>
        <w:tabs>
          <w:tab w:val="left" w:pos="5103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Signed</w:t>
      </w:r>
      <w:r>
        <w:rPr>
          <w:rFonts w:ascii="Book Antiqua" w:hAnsi="Book Antiqua"/>
        </w:rPr>
        <w:tab/>
      </w:r>
      <w:r w:rsidR="006063FF">
        <w:rPr>
          <w:rFonts w:ascii="Book Antiqua" w:hAnsi="Book Antiqua"/>
        </w:rPr>
        <w:tab/>
      </w:r>
      <w:r w:rsidR="006063FF">
        <w:rPr>
          <w:rFonts w:ascii="Book Antiqua" w:hAnsi="Book Antiqua"/>
        </w:rPr>
        <w:tab/>
      </w:r>
      <w:r>
        <w:rPr>
          <w:rFonts w:ascii="Book Antiqua" w:hAnsi="Book Antiqua"/>
        </w:rPr>
        <w:t>Date 25 June 2018</w:t>
      </w:r>
    </w:p>
    <w:p w:rsidR="00FC3ABD" w:rsidRDefault="00FC3ABD" w:rsidP="00FC3ABD">
      <w:pPr>
        <w:tabs>
          <w:tab w:val="left" w:pos="2520"/>
        </w:tabs>
        <w:jc w:val="both"/>
        <w:rPr>
          <w:rFonts w:ascii="Book Antiqua" w:hAnsi="Book Antiqua"/>
        </w:rPr>
      </w:pPr>
    </w:p>
    <w:p w:rsidR="00FC3ABD" w:rsidRPr="003E13C1" w:rsidRDefault="00FC3ABD" w:rsidP="00FC3ABD">
      <w:pPr>
        <w:tabs>
          <w:tab w:val="left" w:pos="2520"/>
        </w:tabs>
        <w:jc w:val="both"/>
        <w:rPr>
          <w:rFonts w:ascii="Book Antiqua" w:hAnsi="Book Antiqua"/>
        </w:rPr>
      </w:pPr>
      <w:r w:rsidRPr="003E13C1">
        <w:rPr>
          <w:rFonts w:ascii="Book Antiqua" w:hAnsi="Book Antiqua"/>
        </w:rPr>
        <w:t>De</w:t>
      </w:r>
      <w:r w:rsidR="001548CF">
        <w:rPr>
          <w:rFonts w:ascii="Book Antiqua" w:hAnsi="Book Antiqua"/>
        </w:rPr>
        <w:t>puty Upper Tribunal Judge Bagral</w:t>
      </w:r>
    </w:p>
    <w:p w:rsidR="00FC3ABD" w:rsidRPr="003E13C1" w:rsidRDefault="00FC3ABD" w:rsidP="00FC3ABD">
      <w:pPr>
        <w:tabs>
          <w:tab w:val="left" w:pos="2520"/>
        </w:tabs>
        <w:jc w:val="both"/>
        <w:rPr>
          <w:rFonts w:ascii="Book Antiqua" w:hAnsi="Book Antiqua"/>
        </w:rPr>
      </w:pPr>
    </w:p>
    <w:p w:rsidR="00FC3ABD" w:rsidRPr="003E13C1" w:rsidRDefault="00FC3ABD" w:rsidP="00FC3ABD">
      <w:pPr>
        <w:tabs>
          <w:tab w:val="left" w:pos="2520"/>
        </w:tabs>
        <w:jc w:val="both"/>
        <w:rPr>
          <w:rFonts w:ascii="Book Antiqua" w:hAnsi="Book Antiqua"/>
        </w:rPr>
      </w:pPr>
    </w:p>
    <w:p w:rsidR="002B5C2A" w:rsidRDefault="002B5C2A"/>
    <w:sectPr w:rsidR="002B5C2A" w:rsidSect="003B564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1A6" w:rsidRDefault="00DE11A6" w:rsidP="000A180E">
      <w:r>
        <w:separator/>
      </w:r>
    </w:p>
  </w:endnote>
  <w:endnote w:type="continuationSeparator" w:id="0">
    <w:p w:rsidR="00DE11A6" w:rsidRDefault="00DE11A6" w:rsidP="000A1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484" w:rsidRPr="009D5587" w:rsidRDefault="00BA6484">
    <w:pPr>
      <w:pStyle w:val="Footer"/>
      <w:jc w:val="center"/>
      <w:rPr>
        <w:rFonts w:ascii="Book Antiqua" w:hAnsi="Book Antiqua"/>
        <w:sz w:val="20"/>
        <w:szCs w:val="20"/>
      </w:rPr>
    </w:pPr>
    <w:r w:rsidRPr="009D5587">
      <w:rPr>
        <w:rStyle w:val="PageNumber"/>
        <w:rFonts w:ascii="Book Antiqua" w:hAnsi="Book Antiqua"/>
        <w:sz w:val="20"/>
        <w:szCs w:val="20"/>
      </w:rPr>
      <w:fldChar w:fldCharType="begin"/>
    </w:r>
    <w:r w:rsidRPr="009D5587">
      <w:rPr>
        <w:rStyle w:val="PageNumber"/>
        <w:rFonts w:ascii="Book Antiqua" w:hAnsi="Book Antiqua"/>
        <w:sz w:val="20"/>
        <w:szCs w:val="20"/>
      </w:rPr>
      <w:instrText xml:space="preserve"> PAGE </w:instrText>
    </w:r>
    <w:r w:rsidRPr="009D5587">
      <w:rPr>
        <w:rStyle w:val="PageNumber"/>
        <w:rFonts w:ascii="Book Antiqua" w:hAnsi="Book Antiqua"/>
        <w:sz w:val="20"/>
        <w:szCs w:val="20"/>
      </w:rPr>
      <w:fldChar w:fldCharType="separate"/>
    </w:r>
    <w:r w:rsidR="004930D5">
      <w:rPr>
        <w:rStyle w:val="PageNumber"/>
        <w:rFonts w:ascii="Book Antiqua" w:hAnsi="Book Antiqua"/>
        <w:noProof/>
        <w:sz w:val="20"/>
        <w:szCs w:val="20"/>
      </w:rPr>
      <w:t>4</w:t>
    </w:r>
    <w:r w:rsidRPr="009D5587">
      <w:rPr>
        <w:rStyle w:val="PageNumber"/>
        <w:rFonts w:ascii="Book Antiqua" w:hAnsi="Book Antiqu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484" w:rsidRDefault="00BA6484">
    <w:pPr>
      <w:jc w:val="center"/>
      <w:rPr>
        <w:rFonts w:ascii="Book Antiqua" w:hAnsi="Book Antiqua"/>
        <w:b/>
      </w:rPr>
    </w:pPr>
    <w:r>
      <w:rPr>
        <w:rFonts w:ascii="Book Antiqua" w:hAnsi="Book Antiqua"/>
        <w:b/>
        <w:spacing w:val="-6"/>
      </w:rPr>
      <w:t>©</w:t>
    </w:r>
    <w:r>
      <w:rPr>
        <w:rFonts w:ascii="Book Antiqua" w:hAnsi="Book Antiqua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1A6" w:rsidRDefault="00DE11A6" w:rsidP="000A180E">
      <w:r>
        <w:separator/>
      </w:r>
    </w:p>
  </w:footnote>
  <w:footnote w:type="continuationSeparator" w:id="0">
    <w:p w:rsidR="00DE11A6" w:rsidRDefault="00DE11A6" w:rsidP="000A1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484" w:rsidRPr="009D5587" w:rsidRDefault="00BA6484" w:rsidP="000A180E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  <w:t>Appeal Number: HU/12860/2016</w:t>
    </w:r>
  </w:p>
  <w:p w:rsidR="00BA6484" w:rsidRPr="009D5587" w:rsidRDefault="00BA6484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484" w:rsidRDefault="00BA6484">
    <w:pPr>
      <w:pStyle w:val="Header"/>
      <w:rPr>
        <w:rFonts w:ascii="Book Antiqua" w:hAnsi="Book Antiqua"/>
      </w:rPr>
    </w:pPr>
    <w:r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9C72344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BD"/>
    <w:rsid w:val="0000033F"/>
    <w:rsid w:val="00030FA6"/>
    <w:rsid w:val="0003496F"/>
    <w:rsid w:val="0006165F"/>
    <w:rsid w:val="000A067D"/>
    <w:rsid w:val="000A180E"/>
    <w:rsid w:val="001548CF"/>
    <w:rsid w:val="001652F9"/>
    <w:rsid w:val="001A4CE3"/>
    <w:rsid w:val="001E75C1"/>
    <w:rsid w:val="00217E67"/>
    <w:rsid w:val="002B5C2A"/>
    <w:rsid w:val="00344BE9"/>
    <w:rsid w:val="003601A8"/>
    <w:rsid w:val="00375B45"/>
    <w:rsid w:val="003A0413"/>
    <w:rsid w:val="003B5647"/>
    <w:rsid w:val="003B7D28"/>
    <w:rsid w:val="003F0FDA"/>
    <w:rsid w:val="003F6F5C"/>
    <w:rsid w:val="004216A5"/>
    <w:rsid w:val="004328D8"/>
    <w:rsid w:val="00443998"/>
    <w:rsid w:val="004930D5"/>
    <w:rsid w:val="004A15E6"/>
    <w:rsid w:val="0051647A"/>
    <w:rsid w:val="00533E56"/>
    <w:rsid w:val="005748A7"/>
    <w:rsid w:val="005C0359"/>
    <w:rsid w:val="005C7A4C"/>
    <w:rsid w:val="005D2901"/>
    <w:rsid w:val="00603DA8"/>
    <w:rsid w:val="006063FF"/>
    <w:rsid w:val="006103DB"/>
    <w:rsid w:val="00676AE1"/>
    <w:rsid w:val="00690F86"/>
    <w:rsid w:val="006A0424"/>
    <w:rsid w:val="007143C9"/>
    <w:rsid w:val="00742F6A"/>
    <w:rsid w:val="00816D89"/>
    <w:rsid w:val="00880734"/>
    <w:rsid w:val="008B592D"/>
    <w:rsid w:val="008D1992"/>
    <w:rsid w:val="008E1F23"/>
    <w:rsid w:val="008F20E2"/>
    <w:rsid w:val="009A51C0"/>
    <w:rsid w:val="00A6370E"/>
    <w:rsid w:val="00AC0F1A"/>
    <w:rsid w:val="00AF6D5F"/>
    <w:rsid w:val="00B02BE5"/>
    <w:rsid w:val="00B71A7C"/>
    <w:rsid w:val="00BA6484"/>
    <w:rsid w:val="00BB79D8"/>
    <w:rsid w:val="00BC4322"/>
    <w:rsid w:val="00BE52C5"/>
    <w:rsid w:val="00C41780"/>
    <w:rsid w:val="00C813AE"/>
    <w:rsid w:val="00D00A1F"/>
    <w:rsid w:val="00D418EA"/>
    <w:rsid w:val="00D53DDC"/>
    <w:rsid w:val="00D5754A"/>
    <w:rsid w:val="00D577D4"/>
    <w:rsid w:val="00D6238A"/>
    <w:rsid w:val="00D9111F"/>
    <w:rsid w:val="00DA6727"/>
    <w:rsid w:val="00DC37B3"/>
    <w:rsid w:val="00DC7371"/>
    <w:rsid w:val="00DE11A6"/>
    <w:rsid w:val="00DE4B22"/>
    <w:rsid w:val="00E377C6"/>
    <w:rsid w:val="00E728C5"/>
    <w:rsid w:val="00EF68B0"/>
    <w:rsid w:val="00EF7510"/>
    <w:rsid w:val="00F30BBC"/>
    <w:rsid w:val="00FC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4:docId w14:val="6C496D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AB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C3ABD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FC3AB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FC3ABD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FC3ABD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rsid w:val="00FC3ABD"/>
  </w:style>
  <w:style w:type="paragraph" w:styleId="BalloonText">
    <w:name w:val="Balloon Text"/>
    <w:basedOn w:val="Normal"/>
    <w:link w:val="BalloonTextChar"/>
    <w:uiPriority w:val="99"/>
    <w:semiHidden/>
    <w:unhideWhenUsed/>
    <w:rsid w:val="00DC7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C737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2018-08-01T13:44:00Z</dcterms:created>
  <dcterms:modified xsi:type="dcterms:W3CDTF">2018-08-01T13:44:00Z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