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AD73B3" w:rsidP="0010335F">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C10191">
        <w:rPr>
          <w:rFonts w:ascii="Book Antiqua" w:hAnsi="Book Antiqua" w:cs="Arial"/>
          <w:color w:val="000000"/>
        </w:rPr>
        <w:t>HU/12922/2016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D22636" w:rsidRPr="0021372B" w:rsidTr="00AD73B3">
        <w:tc>
          <w:tcPr>
            <w:tcW w:w="492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5080" w:type="dxa"/>
            <w:gridSpan w:val="2"/>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AD73B3">
        <w:tc>
          <w:tcPr>
            <w:tcW w:w="492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C10191">
              <w:rPr>
                <w:rFonts w:ascii="Book Antiqua" w:hAnsi="Book Antiqua" w:cs="Arial"/>
                <w:b/>
              </w:rPr>
              <w:t>18</w:t>
            </w:r>
            <w:r w:rsidR="00C10191" w:rsidRPr="00C10191">
              <w:rPr>
                <w:rFonts w:ascii="Book Antiqua" w:hAnsi="Book Antiqua" w:cs="Arial"/>
                <w:b/>
                <w:vertAlign w:val="superscript"/>
              </w:rPr>
              <w:t>th</w:t>
            </w:r>
            <w:r w:rsidR="00C10191">
              <w:rPr>
                <w:rFonts w:ascii="Book Antiqua" w:hAnsi="Book Antiqua" w:cs="Arial"/>
                <w:b/>
              </w:rPr>
              <w:t xml:space="preserve"> June 2018</w:t>
            </w:r>
          </w:p>
        </w:tc>
        <w:tc>
          <w:tcPr>
            <w:tcW w:w="5080" w:type="dxa"/>
            <w:gridSpan w:val="2"/>
            <w:shd w:val="clear" w:color="auto" w:fill="auto"/>
          </w:tcPr>
          <w:p w:rsidR="00D22636" w:rsidRPr="0021372B" w:rsidRDefault="008C5187" w:rsidP="0021372B">
            <w:pPr>
              <w:jc w:val="both"/>
              <w:rPr>
                <w:rFonts w:ascii="Book Antiqua" w:hAnsi="Book Antiqua" w:cs="Arial"/>
                <w:b/>
              </w:rPr>
            </w:pPr>
            <w:r>
              <w:rPr>
                <w:rFonts w:ascii="Book Antiqua" w:hAnsi="Book Antiqua" w:cs="Arial"/>
                <w:b/>
              </w:rPr>
              <w:t>On 21</w:t>
            </w:r>
            <w:r w:rsidRPr="008C5187">
              <w:rPr>
                <w:rFonts w:ascii="Book Antiqua" w:hAnsi="Book Antiqua" w:cs="Arial"/>
                <w:b/>
                <w:vertAlign w:val="superscript"/>
              </w:rPr>
              <w:t>st</w:t>
            </w:r>
            <w:r>
              <w:rPr>
                <w:rFonts w:ascii="Book Antiqua" w:hAnsi="Book Antiqua" w:cs="Arial"/>
                <w:b/>
              </w:rPr>
              <w:t xml:space="preserve"> June 2018 </w:t>
            </w:r>
          </w:p>
        </w:tc>
      </w:tr>
      <w:tr w:rsidR="008C5187" w:rsidRPr="0021372B" w:rsidTr="0021372B">
        <w:trPr>
          <w:gridAfter w:val="1"/>
          <w:wAfter w:w="3960" w:type="dxa"/>
        </w:trPr>
        <w:tc>
          <w:tcPr>
            <w:tcW w:w="6048" w:type="dxa"/>
            <w:gridSpan w:val="2"/>
            <w:shd w:val="clear" w:color="auto" w:fill="auto"/>
          </w:tcPr>
          <w:p w:rsidR="008C5187" w:rsidRPr="0021372B" w:rsidRDefault="008C5187"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Default="00A845DC" w:rsidP="00A15234">
      <w:pPr>
        <w:jc w:val="center"/>
        <w:rPr>
          <w:rFonts w:ascii="Book Antiqua" w:hAnsi="Book Antiqua" w:cs="Arial"/>
          <w:b/>
        </w:rPr>
      </w:pPr>
    </w:p>
    <w:p w:rsidR="00B44B6E" w:rsidRPr="001C5703" w:rsidRDefault="00B44B6E"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C10191" w:rsidRDefault="00C10191" w:rsidP="00A15234">
      <w:pPr>
        <w:jc w:val="center"/>
        <w:rPr>
          <w:rFonts w:ascii="Book Antiqua" w:hAnsi="Book Antiqua" w:cs="Arial"/>
          <w:b/>
        </w:rPr>
      </w:pPr>
    </w:p>
    <w:p w:rsidR="00C10191" w:rsidRDefault="00C10191" w:rsidP="00C10191">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Default="00C10191" w:rsidP="00704B61">
      <w:pPr>
        <w:jc w:val="center"/>
        <w:rPr>
          <w:rFonts w:ascii="Book Antiqua" w:hAnsi="Book Antiqua" w:cs="Arial"/>
          <w:b/>
        </w:rPr>
      </w:pPr>
      <w:r w:rsidRPr="001C5703">
        <w:rPr>
          <w:rFonts w:ascii="Book Antiqua" w:hAnsi="Book Antiqua" w:cs="Arial"/>
          <w:b/>
        </w:rPr>
        <w:t>A</w:t>
      </w:r>
      <w:r w:rsidR="00DD5071" w:rsidRPr="001C5703">
        <w:rPr>
          <w:rFonts w:ascii="Book Antiqua" w:hAnsi="Book Antiqua" w:cs="Arial"/>
          <w:b/>
        </w:rPr>
        <w:t>nd</w:t>
      </w:r>
    </w:p>
    <w:p w:rsidR="00C10191" w:rsidRPr="001C5703" w:rsidRDefault="00C10191" w:rsidP="00704B61">
      <w:pPr>
        <w:jc w:val="center"/>
        <w:rPr>
          <w:rFonts w:ascii="Book Antiqua" w:hAnsi="Book Antiqua" w:cs="Arial"/>
          <w:b/>
        </w:rPr>
      </w:pPr>
    </w:p>
    <w:p w:rsidR="00C10191" w:rsidRDefault="00C10191" w:rsidP="00C10191">
      <w:pPr>
        <w:jc w:val="center"/>
        <w:rPr>
          <w:rFonts w:ascii="Book Antiqua" w:hAnsi="Book Antiqua" w:cs="Arial"/>
          <w:b/>
          <w:caps/>
        </w:rPr>
      </w:pPr>
      <w:r>
        <w:rPr>
          <w:rFonts w:ascii="Book Antiqua" w:hAnsi="Book Antiqua" w:cs="Arial"/>
          <w:b/>
          <w:caps/>
        </w:rPr>
        <w:t xml:space="preserve">nelia </w:t>
      </w:r>
      <w:r w:rsidR="008C6C5B">
        <w:rPr>
          <w:rFonts w:ascii="Book Antiqua" w:hAnsi="Book Antiqua" w:cs="Arial"/>
          <w:b/>
          <w:caps/>
        </w:rPr>
        <w:t>[</w:t>
      </w:r>
      <w:r>
        <w:rPr>
          <w:rFonts w:ascii="Book Antiqua" w:hAnsi="Book Antiqua" w:cs="Arial"/>
          <w:b/>
          <w:caps/>
        </w:rPr>
        <w:t>m</w:t>
      </w:r>
      <w:r w:rsidR="008C6C5B">
        <w:rPr>
          <w:rFonts w:ascii="Book Antiqua" w:hAnsi="Book Antiqua" w:cs="Arial"/>
          <w:b/>
          <w:caps/>
        </w:rPr>
        <w:t>]</w:t>
      </w:r>
    </w:p>
    <w:p w:rsidR="00C10191" w:rsidRPr="001C5703" w:rsidRDefault="00C10191" w:rsidP="00C10191">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10191">
        <w:rPr>
          <w:rFonts w:ascii="Book Antiqua" w:hAnsi="Book Antiqua" w:cs="Arial"/>
        </w:rPr>
        <w:t xml:space="preserve">Ms H </w:t>
      </w:r>
      <w:r w:rsidR="008C6C5B">
        <w:rPr>
          <w:rFonts w:ascii="Book Antiqua" w:hAnsi="Book Antiqua" w:cs="Arial"/>
        </w:rPr>
        <w:t>[</w:t>
      </w:r>
      <w:r w:rsidR="00C10191">
        <w:rPr>
          <w:rFonts w:ascii="Book Antiqua" w:hAnsi="Book Antiqua" w:cs="Arial"/>
        </w:rPr>
        <w:t>M</w:t>
      </w:r>
      <w:r w:rsidR="008C6C5B">
        <w:rPr>
          <w:rFonts w:ascii="Book Antiqua" w:hAnsi="Book Antiqua" w:cs="Arial"/>
        </w:rPr>
        <w:t>]</w:t>
      </w:r>
      <w:r w:rsidR="00C10191">
        <w:rPr>
          <w:rFonts w:ascii="Book Antiqua" w:hAnsi="Book Antiqua" w:cs="Arial"/>
        </w:rPr>
        <w:t>, Sponsor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10191">
        <w:rPr>
          <w:rFonts w:ascii="Book Antiqua" w:hAnsi="Book Antiqua" w:cs="Arial"/>
        </w:rPr>
        <w:t xml:space="preserve">Mr L </w:t>
      </w:r>
      <w:proofErr w:type="spellStart"/>
      <w:r w:rsidR="00C10191">
        <w:rPr>
          <w:rFonts w:ascii="Book Antiqua" w:hAnsi="Book Antiqua" w:cs="Arial"/>
        </w:rPr>
        <w:t>Tarlow</w:t>
      </w:r>
      <w:proofErr w:type="spellEnd"/>
      <w:r w:rsidR="00C10191">
        <w:rPr>
          <w:rFonts w:ascii="Book Antiqua" w:hAnsi="Book Antiqua" w:cs="Arial"/>
        </w:rPr>
        <w:t>, Senior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FF730B" w:rsidRDefault="00C10191"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Ms </w:t>
      </w:r>
      <w:r w:rsidR="008C6C5B">
        <w:rPr>
          <w:rFonts w:ascii="Book Antiqua" w:hAnsi="Book Antiqua" w:cs="Arial"/>
        </w:rPr>
        <w:t>[</w:t>
      </w:r>
      <w:r>
        <w:rPr>
          <w:rFonts w:ascii="Book Antiqua" w:hAnsi="Book Antiqua" w:cs="Arial"/>
        </w:rPr>
        <w:t>M</w:t>
      </w:r>
      <w:r w:rsidR="008C6C5B">
        <w:rPr>
          <w:rFonts w:ascii="Book Antiqua" w:hAnsi="Book Antiqua" w:cs="Arial"/>
        </w:rPr>
        <w:t xml:space="preserve">] </w:t>
      </w:r>
      <w:r w:rsidR="00FF730B">
        <w:rPr>
          <w:rFonts w:ascii="Book Antiqua" w:hAnsi="Book Antiqua" w:cs="Arial"/>
        </w:rPr>
        <w:t xml:space="preserve">appeals against the decision of First-tier Tribunal Judge </w:t>
      </w:r>
      <w:r>
        <w:rPr>
          <w:rFonts w:ascii="Book Antiqua" w:hAnsi="Book Antiqua" w:cs="Arial"/>
        </w:rPr>
        <w:t>Hollingworth</w:t>
      </w:r>
      <w:r w:rsidR="00F427DE">
        <w:rPr>
          <w:rFonts w:ascii="Book Antiqua" w:hAnsi="Book Antiqua" w:cs="Arial"/>
        </w:rPr>
        <w:t xml:space="preserve"> </w:t>
      </w:r>
      <w:r w:rsidR="00FF730B">
        <w:rPr>
          <w:rFonts w:ascii="Book Antiqua" w:hAnsi="Book Antiqua" w:cs="Arial"/>
        </w:rPr>
        <w:t xml:space="preserve">promulgated on </w:t>
      </w:r>
      <w:r>
        <w:rPr>
          <w:rFonts w:ascii="Book Antiqua" w:hAnsi="Book Antiqua" w:cs="Arial"/>
        </w:rPr>
        <w:t>22 September 2017</w:t>
      </w:r>
      <w:r w:rsidR="00FF730B">
        <w:rPr>
          <w:rFonts w:ascii="Book Antiqua" w:hAnsi="Book Antiqua" w:cs="Arial"/>
        </w:rPr>
        <w:t xml:space="preserve">, in which </w:t>
      </w:r>
      <w:r>
        <w:rPr>
          <w:rFonts w:ascii="Book Antiqua" w:hAnsi="Book Antiqua" w:cs="Arial"/>
        </w:rPr>
        <w:t>her</w:t>
      </w:r>
      <w:r w:rsidR="00FF730B">
        <w:rPr>
          <w:rFonts w:ascii="Book Antiqua" w:hAnsi="Book Antiqua" w:cs="Arial"/>
        </w:rPr>
        <w:t xml:space="preserve"> appeal against the decision to refuse </w:t>
      </w:r>
      <w:r>
        <w:rPr>
          <w:rFonts w:ascii="Book Antiqua" w:hAnsi="Book Antiqua" w:cs="Arial"/>
        </w:rPr>
        <w:t>her application for entry clearance as a visitor</w:t>
      </w:r>
      <w:r w:rsidR="00FF730B">
        <w:rPr>
          <w:rFonts w:ascii="Book Antiqua" w:hAnsi="Book Antiqua" w:cs="Arial"/>
        </w:rPr>
        <w:t xml:space="preserve"> dated </w:t>
      </w:r>
      <w:r>
        <w:rPr>
          <w:rFonts w:ascii="Book Antiqua" w:hAnsi="Book Antiqua" w:cs="Arial"/>
        </w:rPr>
        <w:t>17 March 2016</w:t>
      </w:r>
      <w:r w:rsidR="00FF730B">
        <w:rPr>
          <w:rFonts w:ascii="Book Antiqua" w:hAnsi="Book Antiqua" w:cs="Arial"/>
        </w:rPr>
        <w:t xml:space="preserve"> was allowed.  For ease I continue to refer to the parties as they were before the First-tier Tribunal, with </w:t>
      </w:r>
      <w:r>
        <w:rPr>
          <w:rFonts w:ascii="Book Antiqua" w:hAnsi="Book Antiqua" w:cs="Arial"/>
        </w:rPr>
        <w:t xml:space="preserve">Ms </w:t>
      </w:r>
      <w:r w:rsidR="008C6C5B">
        <w:rPr>
          <w:rFonts w:ascii="Book Antiqua" w:hAnsi="Book Antiqua" w:cs="Arial"/>
        </w:rPr>
        <w:t>[</w:t>
      </w:r>
      <w:r>
        <w:rPr>
          <w:rFonts w:ascii="Book Antiqua" w:hAnsi="Book Antiqua" w:cs="Arial"/>
        </w:rPr>
        <w:t>M</w:t>
      </w:r>
      <w:r w:rsidR="008C6C5B">
        <w:rPr>
          <w:rFonts w:ascii="Book Antiqua" w:hAnsi="Book Antiqua" w:cs="Arial"/>
        </w:rPr>
        <w:t xml:space="preserve">] </w:t>
      </w:r>
      <w:r w:rsidR="00FF730B">
        <w:rPr>
          <w:rFonts w:ascii="Book Antiqua" w:hAnsi="Book Antiqua" w:cs="Arial"/>
        </w:rPr>
        <w:t>as the Appellant and the Secretary of State as the Respondent.</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The Appellant is a national of </w:t>
      </w:r>
      <w:r w:rsidR="00C10191">
        <w:rPr>
          <w:rFonts w:ascii="Book Antiqua" w:hAnsi="Book Antiqua" w:cs="Arial"/>
        </w:rPr>
        <w:t xml:space="preserve">Zimbabwe who made an application to visit her daughter, Ms </w:t>
      </w:r>
      <w:r w:rsidR="008C6C5B">
        <w:rPr>
          <w:rFonts w:ascii="Book Antiqua" w:hAnsi="Book Antiqua" w:cs="Arial"/>
        </w:rPr>
        <w:t>[</w:t>
      </w:r>
      <w:r w:rsidR="00C10191">
        <w:rPr>
          <w:rFonts w:ascii="Book Antiqua" w:hAnsi="Book Antiqua" w:cs="Arial"/>
        </w:rPr>
        <w:t>M</w:t>
      </w:r>
      <w:r w:rsidR="008C6C5B">
        <w:rPr>
          <w:rFonts w:ascii="Book Antiqua" w:hAnsi="Book Antiqua" w:cs="Arial"/>
        </w:rPr>
        <w:t>]</w:t>
      </w:r>
      <w:r w:rsidR="00C10191">
        <w:rPr>
          <w:rFonts w:ascii="Book Antiqua" w:hAnsi="Book Antiqua" w:cs="Arial"/>
        </w:rPr>
        <w:t>, the Sponsor, in the United Kingdom.</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refused the application on </w:t>
      </w:r>
      <w:r w:rsidR="00C10191">
        <w:rPr>
          <w:rFonts w:ascii="Book Antiqua" w:hAnsi="Book Antiqua" w:cs="Arial"/>
        </w:rPr>
        <w:t>17 March 2016</w:t>
      </w:r>
      <w:r>
        <w:rPr>
          <w:rFonts w:ascii="Book Antiqua" w:hAnsi="Book Antiqua" w:cs="Arial"/>
        </w:rPr>
        <w:t xml:space="preserve"> on the basis that </w:t>
      </w:r>
      <w:r w:rsidR="00C10191">
        <w:rPr>
          <w:rFonts w:ascii="Book Antiqua" w:hAnsi="Book Antiqua" w:cs="Arial"/>
        </w:rPr>
        <w:t>the entry clearance officer was not satisfied that the Appellant’s circumstances were as stated (because there was a discrepancy in her claimed earnings and a lack of supporting evidence of payment of a pension) nor that she had sufficiently strong social and economic ties to her country of residence.  For these reasons, it was not accepted that the Appellant was genuinely seeking entry clearance as a visitor, nor that she intended to leave the United Kingdom at the end of her visit as required by paragraph 4.2(a) of Appendix V to the Immigration Rules.</w:t>
      </w:r>
    </w:p>
    <w:p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C10191">
        <w:rPr>
          <w:rFonts w:ascii="Book Antiqua" w:hAnsi="Book Antiqua" w:cs="Arial"/>
        </w:rPr>
        <w:t>Hollingworth</w:t>
      </w:r>
      <w:r>
        <w:rPr>
          <w:rFonts w:ascii="Book Antiqua" w:hAnsi="Book Antiqua" w:cs="Arial"/>
        </w:rPr>
        <w:t xml:space="preserve"> allowed the appeal in a decision promulgated on </w:t>
      </w:r>
      <w:r w:rsidR="00C10191">
        <w:rPr>
          <w:rFonts w:ascii="Book Antiqua" w:hAnsi="Book Antiqua" w:cs="Arial"/>
        </w:rPr>
        <w:t>22 September 2017 on human rights grounds.  He found, in summary, that the Appellant had established family life with the sponsor</w:t>
      </w:r>
      <w:r w:rsidR="00311FB2">
        <w:rPr>
          <w:rFonts w:ascii="Book Antiqua" w:hAnsi="Book Antiqua" w:cs="Arial"/>
        </w:rPr>
        <w:t xml:space="preserve"> which the refusal of entry clearance interfered with.  Although the interference was in accordance with the law and in pursuit of a legitimate aim, it was a disproportionate interferen</w:t>
      </w:r>
      <w:r w:rsidR="00DB52D8">
        <w:rPr>
          <w:rFonts w:ascii="Book Antiqua" w:hAnsi="Book Antiqua" w:cs="Arial"/>
        </w:rPr>
        <w:t>ce</w:t>
      </w:r>
      <w:r w:rsidR="00311FB2">
        <w:rPr>
          <w:rFonts w:ascii="Book Antiqua" w:hAnsi="Book Antiqua" w:cs="Arial"/>
        </w:rPr>
        <w:t xml:space="preserve"> with the right to respect for private and family life.  This conclusion was reached on the basis of the strength of family life, the fact that the Appellant had addressed all of the reasons for refusal under the Immigration Rules and that there would be no adverse economic consequences for the United Kingdom such that the public interest was outweighed in this case. </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Respondent appeals on </w:t>
      </w:r>
      <w:r w:rsidR="00311FB2">
        <w:rPr>
          <w:rFonts w:ascii="Book Antiqua" w:hAnsi="Book Antiqua" w:cs="Arial"/>
        </w:rPr>
        <w:t>three grounds.  First, that the First-tier Tribunal did not have jurisdiction to hear the appeal as it was not a refusal of a human rights claim and failed to determine this issue despite it being raised by the Respondent prior to the hearing.  Secondly, that the First-tier Tribunal erred in law in finding that family life had been established for the purposes of Article 8 of the facts, in failing to give adequate reasons in the proportionality assessment and finding that the interference was sufficiently serious to breach Article 8.  Thirdly, that the First-tier Tribunal failed to give adequate reasons for finding that the Appellant met the requirements of the Immigration Rules.</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proofErr w:type="spellStart"/>
      <w:r w:rsidR="00311FB2">
        <w:rPr>
          <w:rFonts w:ascii="Book Antiqua" w:hAnsi="Book Antiqua" w:cs="Arial"/>
        </w:rPr>
        <w:t>Kimnell</w:t>
      </w:r>
      <w:proofErr w:type="spellEnd"/>
      <w:r w:rsidR="00311FB2">
        <w:rPr>
          <w:rFonts w:ascii="Book Antiqua" w:hAnsi="Book Antiqua" w:cs="Arial"/>
        </w:rPr>
        <w:t xml:space="preserve"> on 13 March 2018 on all grounds.</w:t>
      </w:r>
    </w:p>
    <w:p w:rsidR="00821664" w:rsidRPr="00821664" w:rsidRDefault="00821664" w:rsidP="00821664">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Mr </w:t>
      </w:r>
      <w:proofErr w:type="spellStart"/>
      <w:r>
        <w:rPr>
          <w:rFonts w:ascii="Book Antiqua" w:hAnsi="Book Antiqua" w:cs="Arial"/>
        </w:rPr>
        <w:t>Tarlow</w:t>
      </w:r>
      <w:proofErr w:type="spellEnd"/>
      <w:r>
        <w:rPr>
          <w:rFonts w:ascii="Book Antiqua" w:hAnsi="Book Antiqua" w:cs="Arial"/>
        </w:rPr>
        <w:t xml:space="preserve"> submitted that there </w:t>
      </w:r>
      <w:proofErr w:type="gramStart"/>
      <w:r>
        <w:rPr>
          <w:rFonts w:ascii="Book Antiqua" w:hAnsi="Book Antiqua" w:cs="Arial"/>
        </w:rPr>
        <w:t>was</w:t>
      </w:r>
      <w:proofErr w:type="gramEnd"/>
      <w:r>
        <w:rPr>
          <w:rFonts w:ascii="Book Antiqua" w:hAnsi="Book Antiqua" w:cs="Arial"/>
        </w:rPr>
        <w:t xml:space="preserve"> no human rights claim in this case, only an assertion to that effect by the Appellant which was insufficient to bring the claim within section 82 of the Nationality, Immigration and Asylum Act 2002 such that the First-tier Tribunal did not have jurisdiction to hear the appeal at all.  It was an error of law for Judge Hollingworth not to deal with this point.</w:t>
      </w:r>
    </w:p>
    <w:p w:rsidR="00821664" w:rsidRDefault="00821664"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any event, it was submitted on behalf of the Respondent that the findings in relation to Article 8 were inadequately reasoned and on the facts, family life, within the meaning of Article 8 could not be established.  Reliance was placed on the written grounds of appeal in this regard and generally as to the third ground of appeal as well.</w:t>
      </w:r>
    </w:p>
    <w:p w:rsidR="00821664" w:rsidRDefault="00821664"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The sponsor attended the hearing and explained the history of the Appellant’s applications for entry clearance as a visitor and subsequent refusals, including a period of delay following the successful appeal before the First-tier Tribunal.  The sponsor reiterated that more evidence had been provided with each new application and significant evidence submitted to the First-tier Tribunal which shows the Appellant’s ties to Zimbabwe and sufficient finances for her trip.  She gave assurances that the Appellant had no intention of remaining in the United Kingdom and was coming to visit her and her children only and supported the findings of the First-tier Tribunal that the Appellant could meet the requirements of the Immigration Rules.  It was also noted that the Appellant had no adverse immigration history or lack of compliance.  The sponsor was unable to understand why the Appellant had been denied the opportunity of visiting her family without reasonable justification, </w:t>
      </w:r>
      <w:r w:rsidR="000533A3">
        <w:rPr>
          <w:rFonts w:ascii="Book Antiqua" w:hAnsi="Book Antiqua" w:cs="Arial"/>
        </w:rPr>
        <w:t>nor why</w:t>
      </w:r>
      <w:r>
        <w:rPr>
          <w:rFonts w:ascii="Book Antiqua" w:hAnsi="Book Antiqua" w:cs="Arial"/>
        </w:rPr>
        <w:t xml:space="preserve"> on this occasion in particular the application had been refused.  </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566AAB" w:rsidRDefault="00566AAB"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w:t>
      </w:r>
      <w:r w:rsidR="00821664">
        <w:rPr>
          <w:rFonts w:ascii="Book Antiqua" w:hAnsi="Book Antiqua" w:cs="Arial"/>
        </w:rPr>
        <w:t>s to the jurisdiction of the First-tier Tribunal to hear this appeal, the right of appeal is governed by section 82</w:t>
      </w:r>
      <w:r>
        <w:rPr>
          <w:rFonts w:ascii="Book Antiqua" w:hAnsi="Book Antiqua" w:cs="Arial"/>
        </w:rPr>
        <w:t xml:space="preserve"> of the Nationality, Immigration and Asylum Act 2002.  A person may appeal, inter-alia, where the Respondent has decided to refuse a human rights claim made by that person, and section 84 of the same specifies that the grounds of appeal are that the decision is unlawful under section 6 of the Human Rights Act 1998.  The Respondent does not categorise this application as a human rights claim, nor the refusal of entry clearance as a </w:t>
      </w:r>
      <w:r w:rsidR="000533A3">
        <w:rPr>
          <w:rFonts w:ascii="Book Antiqua" w:hAnsi="Book Antiqua" w:cs="Arial"/>
        </w:rPr>
        <w:t xml:space="preserve">family </w:t>
      </w:r>
      <w:r>
        <w:rPr>
          <w:rFonts w:ascii="Book Antiqua" w:hAnsi="Book Antiqua" w:cs="Arial"/>
        </w:rPr>
        <w:t xml:space="preserve">visitor as the refusal of a human rights claim either as a general category, nor </w:t>
      </w:r>
      <w:r w:rsidR="000533A3">
        <w:rPr>
          <w:rFonts w:ascii="Book Antiqua" w:hAnsi="Book Antiqua" w:cs="Arial"/>
        </w:rPr>
        <w:t>o</w:t>
      </w:r>
      <w:r>
        <w:rPr>
          <w:rFonts w:ascii="Book Antiqua" w:hAnsi="Book Antiqua" w:cs="Arial"/>
        </w:rPr>
        <w:t>n the specific facts of this case.</w:t>
      </w:r>
    </w:p>
    <w:p w:rsidR="00566AAB" w:rsidRDefault="00566AAB"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Appellant’s application for entry clearance was for entry clearance as a family visitor to see the sponsor and her grandchild (subsequently grandchildren by the date of the hearing before me), to see the family in their own environment and not just when they visit her in Zimbabwe and further that she is the family that the sponsor depends upon.</w:t>
      </w:r>
    </w:p>
    <w:p w:rsidR="00566AAB" w:rsidRPr="00566AAB" w:rsidRDefault="00566AAB" w:rsidP="00566AA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the refusal of entry clearance, the entry clearance officer concluded </w:t>
      </w:r>
      <w:r>
        <w:rPr>
          <w:rFonts w:ascii="Book Antiqua" w:hAnsi="Book Antiqua" w:cs="Arial"/>
          <w:i/>
        </w:rPr>
        <w:t xml:space="preserve">“you stated in your application that you have a right to private and family life.  A mere assertion without an indication of how your rights are affected does not amount to a human rights claim.  </w:t>
      </w:r>
      <w:proofErr w:type="gramStart"/>
      <w:r>
        <w:rPr>
          <w:rFonts w:ascii="Book Antiqua" w:hAnsi="Book Antiqua" w:cs="Arial"/>
          <w:i/>
        </w:rPr>
        <w:t>Therefore</w:t>
      </w:r>
      <w:proofErr w:type="gramEnd"/>
      <w:r>
        <w:rPr>
          <w:rFonts w:ascii="Book Antiqua" w:hAnsi="Book Antiqua" w:cs="Arial"/>
          <w:i/>
        </w:rPr>
        <w:t xml:space="preserve"> this decision is not a refusal of </w:t>
      </w:r>
      <w:r w:rsidR="000533A3">
        <w:rPr>
          <w:rFonts w:ascii="Book Antiqua" w:hAnsi="Book Antiqua" w:cs="Arial"/>
          <w:i/>
        </w:rPr>
        <w:t xml:space="preserve">a </w:t>
      </w:r>
      <w:r>
        <w:rPr>
          <w:rFonts w:ascii="Book Antiqua" w:hAnsi="Book Antiqua" w:cs="Arial"/>
          <w:i/>
        </w:rPr>
        <w:t xml:space="preserve">human rights claim and there is no right of appeal </w:t>
      </w:r>
      <w:r w:rsidR="000533A3">
        <w:rPr>
          <w:rFonts w:ascii="Book Antiqua" w:hAnsi="Book Antiqua" w:cs="Arial"/>
          <w:i/>
        </w:rPr>
        <w:t xml:space="preserve">against </w:t>
      </w:r>
      <w:r>
        <w:rPr>
          <w:rFonts w:ascii="Book Antiqua" w:hAnsi="Book Antiqua" w:cs="Arial"/>
          <w:i/>
        </w:rPr>
        <w:t>this refusal.”</w:t>
      </w:r>
      <w:r>
        <w:rPr>
          <w:rFonts w:ascii="Book Antiqua" w:hAnsi="Book Antiqua" w:cs="Arial"/>
        </w:rPr>
        <w:t xml:space="preserve">  For an applicant</w:t>
      </w:r>
      <w:r w:rsidR="000533A3">
        <w:rPr>
          <w:rFonts w:ascii="Book Antiqua" w:hAnsi="Book Antiqua" w:cs="Arial"/>
        </w:rPr>
        <w:t xml:space="preserve"> acting in person</w:t>
      </w:r>
      <w:r>
        <w:rPr>
          <w:rFonts w:ascii="Book Antiqua" w:hAnsi="Book Antiqua" w:cs="Arial"/>
        </w:rPr>
        <w:t xml:space="preserve">, the decision is then arguably </w:t>
      </w:r>
      <w:r w:rsidR="000533A3">
        <w:rPr>
          <w:rFonts w:ascii="Book Antiqua" w:hAnsi="Book Antiqua" w:cs="Arial"/>
        </w:rPr>
        <w:t>inconsistent and at best confusing</w:t>
      </w:r>
      <w:r>
        <w:rPr>
          <w:rFonts w:ascii="Book Antiqua" w:hAnsi="Book Antiqua" w:cs="Arial"/>
        </w:rPr>
        <w:t xml:space="preserve"> because it sets out expressly that </w:t>
      </w:r>
      <w:r w:rsidR="000533A3">
        <w:rPr>
          <w:rFonts w:ascii="Book Antiqua" w:hAnsi="Book Antiqua" w:cs="Arial"/>
        </w:rPr>
        <w:t>the Appellant</w:t>
      </w:r>
      <w:r>
        <w:rPr>
          <w:rFonts w:ascii="Book Antiqua" w:hAnsi="Book Antiqua" w:cs="Arial"/>
        </w:rPr>
        <w:t xml:space="preserve"> is entitled to appeal against the decision under section 82(</w:t>
      </w:r>
      <w:r w:rsidR="000533A3">
        <w:rPr>
          <w:rFonts w:ascii="Book Antiqua" w:hAnsi="Book Antiqua" w:cs="Arial"/>
        </w:rPr>
        <w:t>1</w:t>
      </w:r>
      <w:r>
        <w:rPr>
          <w:rFonts w:ascii="Book Antiqua" w:hAnsi="Book Antiqua" w:cs="Arial"/>
        </w:rPr>
        <w:t>) of the Nationality, Immigration and Asylum Act 2002 and sets out the forms to be used</w:t>
      </w:r>
      <w:r w:rsidR="000533A3">
        <w:rPr>
          <w:rFonts w:ascii="Book Antiqua" w:hAnsi="Book Antiqua" w:cs="Arial"/>
        </w:rPr>
        <w:t xml:space="preserve"> for</w:t>
      </w:r>
      <w:r>
        <w:rPr>
          <w:rFonts w:ascii="Book Antiqua" w:hAnsi="Book Antiqua" w:cs="Arial"/>
        </w:rPr>
        <w:t xml:space="preserve"> doing so.</w:t>
      </w:r>
    </w:p>
    <w:p w:rsidR="00566AAB" w:rsidRPr="00566AAB" w:rsidRDefault="00566AAB" w:rsidP="00566AA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Although for the reasons set out below, this is not a claim which could ultimately succeed on human rights grounds with reference to Article 8 of the European Convention on Human Rights, that does not detract from the fact that the application was </w:t>
      </w:r>
      <w:r w:rsidR="000533A3">
        <w:rPr>
          <w:rFonts w:ascii="Book Antiqua" w:hAnsi="Book Antiqua" w:cs="Arial"/>
        </w:rPr>
        <w:t xml:space="preserve">expressly </w:t>
      </w:r>
      <w:r>
        <w:rPr>
          <w:rFonts w:ascii="Book Antiqua" w:hAnsi="Book Antiqua" w:cs="Arial"/>
        </w:rPr>
        <w:t>made to visit a close family member and raised human rights</w:t>
      </w:r>
      <w:r w:rsidR="000533A3">
        <w:rPr>
          <w:rFonts w:ascii="Book Antiqua" w:hAnsi="Book Antiqua" w:cs="Arial"/>
        </w:rPr>
        <w:t xml:space="preserve">.  </w:t>
      </w:r>
      <w:r>
        <w:rPr>
          <w:rFonts w:ascii="Book Antiqua" w:hAnsi="Book Antiqua" w:cs="Arial"/>
        </w:rPr>
        <w:t xml:space="preserve">I find on the facts this was sufficient to make this </w:t>
      </w:r>
      <w:proofErr w:type="gramStart"/>
      <w:r>
        <w:rPr>
          <w:rFonts w:ascii="Book Antiqua" w:hAnsi="Book Antiqua" w:cs="Arial"/>
        </w:rPr>
        <w:t>a human rights</w:t>
      </w:r>
      <w:proofErr w:type="gramEnd"/>
      <w:r>
        <w:rPr>
          <w:rFonts w:ascii="Book Antiqua" w:hAnsi="Book Antiqua" w:cs="Arial"/>
        </w:rPr>
        <w:t xml:space="preserve"> claim such that the First-tier Tribunal had jurisdiction to hear the appeal.  Although </w:t>
      </w:r>
      <w:r w:rsidR="000533A3">
        <w:rPr>
          <w:rFonts w:ascii="Book Antiqua" w:hAnsi="Book Antiqua" w:cs="Arial"/>
        </w:rPr>
        <w:t xml:space="preserve">of </w:t>
      </w:r>
      <w:r>
        <w:rPr>
          <w:rFonts w:ascii="Book Antiqua" w:hAnsi="Book Antiqua" w:cs="Arial"/>
        </w:rPr>
        <w:t xml:space="preserve">course Judge Hollingworth should have dealt with the point, which was expressly raised by the Respondent in the </w:t>
      </w:r>
      <w:r>
        <w:rPr>
          <w:rFonts w:ascii="Book Antiqua" w:hAnsi="Book Antiqua" w:cs="Arial"/>
        </w:rPr>
        <w:lastRenderedPageBreak/>
        <w:t>appeal before him, in circumstances where he had jurisdiction to hear the appeal, there is no material error of law</w:t>
      </w:r>
      <w:r w:rsidR="000533A3">
        <w:rPr>
          <w:rFonts w:ascii="Book Antiqua" w:hAnsi="Book Antiqua" w:cs="Arial"/>
        </w:rPr>
        <w:t xml:space="preserve"> in failing to do so</w:t>
      </w:r>
      <w:r>
        <w:rPr>
          <w:rFonts w:ascii="Book Antiqua" w:hAnsi="Book Antiqua" w:cs="Arial"/>
        </w:rPr>
        <w:t>.</w:t>
      </w:r>
    </w:p>
    <w:p w:rsidR="00566AAB" w:rsidRDefault="00566AAB"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relation to the second ground of appeal, I find it is an error of law for the First-tier Tribunal to have found family life on the facts to engage Article 8 of the European Convention on Human Rights.  The findings on this point were set out in paragraph 17 and 18 as follows:</w:t>
      </w:r>
    </w:p>
    <w:p w:rsidR="00566AAB" w:rsidRDefault="00566AAB" w:rsidP="00566AAB">
      <w:pPr>
        <w:spacing w:before="240"/>
        <w:ind w:left="567"/>
        <w:jc w:val="both"/>
        <w:rPr>
          <w:rFonts w:ascii="Book Antiqua" w:hAnsi="Book Antiqua" w:cs="Arial"/>
          <w:i/>
        </w:rPr>
      </w:pPr>
      <w:r>
        <w:rPr>
          <w:rFonts w:ascii="Book Antiqua" w:hAnsi="Book Antiqua" w:cs="Arial"/>
          <w:i/>
        </w:rPr>
        <w:t>“17.  I find that family life exists between the Sponsor and the Appellant.  I find that extremely strong emotional bonds been developed between the Sponsor and the Appellant which exceed the normal emotional ties between adults.  I find that the reasons for the establishment of these bonds are rooted in the Sponsor’s upbringing within the context of a very strong family unit</w:t>
      </w:r>
      <w:r w:rsidR="000533A3">
        <w:rPr>
          <w:rFonts w:ascii="Book Antiqua" w:hAnsi="Book Antiqua" w:cs="Arial"/>
          <w:i/>
        </w:rPr>
        <w:t xml:space="preserve"> and </w:t>
      </w:r>
      <w:r>
        <w:rPr>
          <w:rFonts w:ascii="Book Antiqua" w:hAnsi="Book Antiqua" w:cs="Arial"/>
          <w:i/>
        </w:rPr>
        <w:t>the Sponsor</w:t>
      </w:r>
      <w:r w:rsidR="000533A3">
        <w:rPr>
          <w:rFonts w:ascii="Book Antiqua" w:hAnsi="Book Antiqua" w:cs="Arial"/>
          <w:i/>
        </w:rPr>
        <w:t>’s</w:t>
      </w:r>
      <w:r>
        <w:rPr>
          <w:rFonts w:ascii="Book Antiqua" w:hAnsi="Book Antiqua" w:cs="Arial"/>
          <w:i/>
        </w:rPr>
        <w:t xml:space="preserve"> siblings are </w:t>
      </w:r>
      <w:r w:rsidR="000533A3">
        <w:rPr>
          <w:rFonts w:ascii="Book Antiqua" w:hAnsi="Book Antiqua" w:cs="Arial"/>
          <w:i/>
        </w:rPr>
        <w:t xml:space="preserve">all </w:t>
      </w:r>
      <w:r>
        <w:rPr>
          <w:rFonts w:ascii="Book Antiqua" w:hAnsi="Book Antiqua" w:cs="Arial"/>
          <w:i/>
        </w:rPr>
        <w:t xml:space="preserve">in Zimbabwe.  The Sponsor is the Appellant’s only child within the United Kingdom.  </w:t>
      </w:r>
    </w:p>
    <w:p w:rsidR="00566AAB" w:rsidRDefault="00566AAB" w:rsidP="00566AAB">
      <w:pPr>
        <w:spacing w:before="240"/>
        <w:ind w:left="567"/>
        <w:jc w:val="both"/>
        <w:rPr>
          <w:rFonts w:ascii="Book Antiqua" w:hAnsi="Book Antiqua" w:cs="Arial"/>
          <w:i/>
        </w:rPr>
      </w:pPr>
      <w:r>
        <w:rPr>
          <w:rFonts w:ascii="Book Antiqua" w:hAnsi="Book Antiqua" w:cs="Arial"/>
          <w:i/>
        </w:rPr>
        <w:t xml:space="preserve">18. </w:t>
      </w:r>
      <w:r w:rsidR="004606CB">
        <w:rPr>
          <w:rFonts w:ascii="Book Antiqua" w:hAnsi="Book Antiqua" w:cs="Arial"/>
          <w:i/>
        </w:rPr>
        <w:t xml:space="preserve"> I find that the bonds to which I refer have been reflected in the emotional needs of the Sponsor at the time of her </w:t>
      </w:r>
      <w:r w:rsidR="000533A3">
        <w:rPr>
          <w:rFonts w:ascii="Book Antiqua" w:hAnsi="Book Antiqua" w:cs="Arial"/>
          <w:i/>
        </w:rPr>
        <w:t>Caesarean</w:t>
      </w:r>
      <w:r w:rsidR="004606CB">
        <w:rPr>
          <w:rFonts w:ascii="Book Antiqua" w:hAnsi="Book Antiqua" w:cs="Arial"/>
          <w:i/>
        </w:rPr>
        <w:t xml:space="preserve"> operation to which she has referred given the evidence which I have set out above in this context.  The strength of the bonds to which I refer is also reflected in the financial support provided by the Appellant’s children to her, which reflect the continuing relationship between the Sponsor and the Appellant and the continuing relationships within the family.  The regularity and frequency of contact between the Sponsor the Appellant and visit made to Zimbabwe reflect the continuing mutual desire </w:t>
      </w:r>
      <w:r w:rsidR="000533A3">
        <w:rPr>
          <w:rFonts w:ascii="Book Antiqua" w:hAnsi="Book Antiqua" w:cs="Arial"/>
          <w:i/>
        </w:rPr>
        <w:t xml:space="preserve">on the </w:t>
      </w:r>
      <w:r w:rsidR="004606CB">
        <w:rPr>
          <w:rFonts w:ascii="Book Antiqua" w:hAnsi="Book Antiqua" w:cs="Arial"/>
          <w:i/>
        </w:rPr>
        <w:t>part of the Sponsor and the Appellant to maintain the bonds to which I refer.”</w:t>
      </w:r>
    </w:p>
    <w:p w:rsidR="004606CB" w:rsidRDefault="004606CB" w:rsidP="004606C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There is no record in the decision, in the section relating to evidence or otherwise, relating to the Sponsor’s upbringing, nor in fact anything other than a reference to very frequent contact, (with the Appellant and sponsor speaking normally every other day and no more than three or four days pass without speaking, they also message each other on a daily basis) and the particular circumstances following the birth of the sponsor’s first child to explain the findings made above.</w:t>
      </w:r>
      <w:r w:rsidR="000533A3">
        <w:rPr>
          <w:rFonts w:ascii="Book Antiqua" w:hAnsi="Book Antiqua" w:cs="Arial"/>
        </w:rPr>
        <w:t xml:space="preserve">  There is no assessment consistent with binding authority on the establishment of family life in these circumstances, where the sponsor is an adult who has been living in the United Kingdom for ten years and who has formed her own family unit here.</w:t>
      </w:r>
    </w:p>
    <w:p w:rsidR="004606CB" w:rsidRPr="002426EC" w:rsidRDefault="004606CB" w:rsidP="002426E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Lord Justice Sales, in </w:t>
      </w:r>
      <w:r>
        <w:rPr>
          <w:rFonts w:ascii="Book Antiqua" w:hAnsi="Book Antiqua" w:cs="Arial"/>
          <w:u w:val="single"/>
        </w:rPr>
        <w:t xml:space="preserve">Entry Clearance Officer, Sierra Leone v </w:t>
      </w:r>
      <w:proofErr w:type="spellStart"/>
      <w:r>
        <w:rPr>
          <w:rFonts w:ascii="Book Antiqua" w:hAnsi="Book Antiqua" w:cs="Arial"/>
          <w:u w:val="single"/>
        </w:rPr>
        <w:t>Kopoi</w:t>
      </w:r>
      <w:proofErr w:type="spellEnd"/>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1511, confirmed </w:t>
      </w:r>
      <w:r w:rsidR="000533A3">
        <w:rPr>
          <w:rFonts w:ascii="Book Antiqua" w:hAnsi="Book Antiqua" w:cs="Arial"/>
        </w:rPr>
        <w:t>existing</w:t>
      </w:r>
      <w:r>
        <w:rPr>
          <w:rFonts w:ascii="Book Antiqua" w:hAnsi="Book Antiqua" w:cs="Arial"/>
        </w:rPr>
        <w:t xml:space="preserve"> authority on the ambit of “family life” for the purposes of Article 8 and examined this in the context of an application for entry clearance.  He held that </w:t>
      </w:r>
      <w:proofErr w:type="spellStart"/>
      <w:r>
        <w:rPr>
          <w:rFonts w:ascii="Book Antiqua" w:hAnsi="Book Antiqua" w:cs="Arial"/>
          <w:u w:val="single"/>
        </w:rPr>
        <w:t>Kugathas</w:t>
      </w:r>
      <w:proofErr w:type="spellEnd"/>
      <w:r>
        <w:rPr>
          <w:rFonts w:ascii="Book Antiqua" w:hAnsi="Book Antiqua" w:cs="Arial"/>
          <w:u w:val="single"/>
        </w:rPr>
        <w:t xml:space="preserve"> v Secretary of State for the Home Department</w:t>
      </w:r>
      <w:r>
        <w:rPr>
          <w:rFonts w:ascii="Book Antiqua" w:hAnsi="Book Antiqua" w:cs="Arial"/>
        </w:rPr>
        <w:t xml:space="preserve"> [2003] EWCA </w:t>
      </w:r>
      <w:proofErr w:type="spellStart"/>
      <w:r>
        <w:rPr>
          <w:rFonts w:ascii="Book Antiqua" w:hAnsi="Book Antiqua" w:cs="Arial"/>
        </w:rPr>
        <w:t>Civ</w:t>
      </w:r>
      <w:proofErr w:type="spellEnd"/>
      <w:r>
        <w:rPr>
          <w:rFonts w:ascii="Book Antiqua" w:hAnsi="Book Antiqua" w:cs="Arial"/>
        </w:rPr>
        <w:t xml:space="preserve"> 31 remained good law and that in order for family life to be found within the meaning of Article 8, the must be something more than normal emotional ties.  The relationship between a person and their adult child would not without more established family life for these purposes.  Further, there was no positive obligation on the Respondent to grant someone leave to develop</w:t>
      </w:r>
      <w:r w:rsidR="002426EC">
        <w:rPr>
          <w:rFonts w:ascii="Book Antiqua" w:hAnsi="Book Antiqua" w:cs="Arial"/>
        </w:rPr>
        <w:t xml:space="preserve"> or extend </w:t>
      </w:r>
      <w:r>
        <w:rPr>
          <w:rFonts w:ascii="Book Antiqua" w:hAnsi="Book Antiqua" w:cs="Arial"/>
        </w:rPr>
        <w:t>family ties, particularly in the context of relatively short visits which would not</w:t>
      </w:r>
      <w:r w:rsidR="002426EC">
        <w:rPr>
          <w:rFonts w:ascii="Book Antiqua" w:hAnsi="Book Antiqua" w:cs="Arial"/>
        </w:rPr>
        <w:t xml:space="preserve"> involve a significant contribution </w:t>
      </w:r>
      <w:r>
        <w:rPr>
          <w:rFonts w:ascii="Book Antiqua" w:hAnsi="Book Antiqua" w:cs="Arial"/>
        </w:rPr>
        <w:t>to the time people involved spent together.</w:t>
      </w:r>
    </w:p>
    <w:p w:rsidR="002426EC" w:rsidRPr="002426EC" w:rsidRDefault="004606CB" w:rsidP="002426E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Although for the reasons set out by Judge Hollingworth, it is clear that he found a close family relationship between the Appellant and the sponsor, on the facts it falls far short </w:t>
      </w:r>
      <w:r>
        <w:rPr>
          <w:rFonts w:ascii="Book Antiqua" w:hAnsi="Book Antiqua" w:cs="Arial"/>
        </w:rPr>
        <w:lastRenderedPageBreak/>
        <w:t xml:space="preserve">of the requirement for something more than normal emotional ties.  In particular, frequent contact, </w:t>
      </w:r>
      <w:r w:rsidR="002426EC">
        <w:rPr>
          <w:rFonts w:ascii="Book Antiqua" w:hAnsi="Book Antiqua" w:cs="Arial"/>
        </w:rPr>
        <w:t xml:space="preserve">a </w:t>
      </w:r>
      <w:r>
        <w:rPr>
          <w:rFonts w:ascii="Book Antiqua" w:hAnsi="Book Antiqua" w:cs="Arial"/>
        </w:rPr>
        <w:t>close relationship and additional support after childbirth is not unusual nor uncommon, nor does it show more than normal emotional ties between a mother and an adult child.</w:t>
      </w:r>
      <w:r w:rsidR="002426EC">
        <w:rPr>
          <w:rFonts w:ascii="Book Antiqua" w:hAnsi="Book Antiqua" w:cs="Arial"/>
        </w:rPr>
        <w:t xml:space="preserve">  The finding that it was sufficient to engage in Article 8 is therefore an error of law.</w:t>
      </w:r>
    </w:p>
    <w:p w:rsidR="002426EC" w:rsidRDefault="002426EC" w:rsidP="002426E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any event, even if family life was established for the purposes of Article 8 on the facts of this case, it is a further error of law to have found that the interference in the refusal of entry clearance would have consequences of sufficient gravity to engage Article 8.  No reasons at all were given by Judge Hollingworth as to why he found this was the case, particularly in the context of a relatively short visit which would not significantly add to the time the Appellant and sponsor spent together, for the reasons set out by Lord Justice Sales in paragraph 30 of </w:t>
      </w:r>
      <w:proofErr w:type="spellStart"/>
      <w:r>
        <w:rPr>
          <w:rFonts w:ascii="Book Antiqua" w:hAnsi="Book Antiqua" w:cs="Arial"/>
          <w:u w:val="single"/>
        </w:rPr>
        <w:t>Kopoi</w:t>
      </w:r>
      <w:proofErr w:type="spellEnd"/>
      <w:r>
        <w:rPr>
          <w:rFonts w:ascii="Book Antiqua" w:hAnsi="Book Antiqua" w:cs="Arial"/>
        </w:rPr>
        <w:t>.  For these reasons it also follows that there was inadequate reasoning ultimately in the proportionality assessment under Article 8 of the European Convention on Human Rights.</w:t>
      </w:r>
    </w:p>
    <w:p w:rsidR="00E80C32" w:rsidRPr="002426EC" w:rsidRDefault="00E80C32" w:rsidP="002426E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Respondent’s appeal must therefore be allowed on the second ground, that there was a material error of law in the First-tier Tribunal’s assessment under Article 8 of the European Convention on Human Rights, which could not have been engaged on the facts of this case.  As such it is necessary to set aside the decision and for the reasons already given, a decision must be substituted to dismiss the appeal on human rights grounds.</w:t>
      </w:r>
    </w:p>
    <w:p w:rsidR="002426EC" w:rsidRDefault="002426EC" w:rsidP="004606C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final ground of appeal was not expanded upon orally by Mr </w:t>
      </w:r>
      <w:proofErr w:type="spellStart"/>
      <w:r>
        <w:rPr>
          <w:rFonts w:ascii="Book Antiqua" w:hAnsi="Book Antiqua" w:cs="Arial"/>
        </w:rPr>
        <w:t>Tarlow</w:t>
      </w:r>
      <w:proofErr w:type="spellEnd"/>
      <w:r w:rsidR="000533A3">
        <w:rPr>
          <w:rFonts w:ascii="Book Antiqua" w:hAnsi="Book Antiqua" w:cs="Arial"/>
        </w:rPr>
        <w:t>, who</w:t>
      </w:r>
      <w:r>
        <w:rPr>
          <w:rFonts w:ascii="Book Antiqua" w:hAnsi="Book Antiqua" w:cs="Arial"/>
        </w:rPr>
        <w:t xml:space="preserve"> relied on the following written grounds of appeal only.  These were that the First-tier Tribunal’s reasoning for finding that the Appellant meets the requirements of the Immigration Rules, includ</w:t>
      </w:r>
      <w:r w:rsidR="000533A3">
        <w:rPr>
          <w:rFonts w:ascii="Book Antiqua" w:hAnsi="Book Antiqua" w:cs="Arial"/>
        </w:rPr>
        <w:t>ing</w:t>
      </w:r>
      <w:r>
        <w:rPr>
          <w:rFonts w:ascii="Book Antiqua" w:hAnsi="Book Antiqua" w:cs="Arial"/>
        </w:rPr>
        <w:t xml:space="preserve"> that she is in receipt of a pension and has a farm </w:t>
      </w:r>
      <w:r w:rsidR="000533A3">
        <w:rPr>
          <w:rFonts w:ascii="Book Antiqua" w:hAnsi="Book Antiqua" w:cs="Arial"/>
        </w:rPr>
        <w:t xml:space="preserve">in </w:t>
      </w:r>
      <w:r>
        <w:rPr>
          <w:rFonts w:ascii="Book Antiqua" w:hAnsi="Book Antiqua" w:cs="Arial"/>
        </w:rPr>
        <w:t>Zimbabwe which were considered ties to ensure her return at the end of the visit</w:t>
      </w:r>
      <w:r w:rsidR="000533A3">
        <w:rPr>
          <w:rFonts w:ascii="Book Antiqua" w:hAnsi="Book Antiqua" w:cs="Arial"/>
        </w:rPr>
        <w:t>.  H</w:t>
      </w:r>
      <w:r>
        <w:rPr>
          <w:rFonts w:ascii="Book Antiqua" w:hAnsi="Book Antiqua" w:cs="Arial"/>
        </w:rPr>
        <w:t>owever, this is contrary to the finding that help is available to run the farm in the Appellant’s absence and there was no finding that the Appellant would be unable to draw her pension in the United Kingdom.</w:t>
      </w:r>
    </w:p>
    <w:p w:rsidR="000533A3" w:rsidRDefault="002426EC" w:rsidP="004606C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This ground of appeal refers only to one small part of the reasons given for finding that the Appellant would meet the requirements of the Immigration Rules and </w:t>
      </w:r>
      <w:proofErr w:type="gramStart"/>
      <w:r>
        <w:rPr>
          <w:rFonts w:ascii="Book Antiqua" w:hAnsi="Book Antiqua" w:cs="Arial"/>
        </w:rPr>
        <w:t>fail</w:t>
      </w:r>
      <w:r w:rsidR="000533A3">
        <w:rPr>
          <w:rFonts w:ascii="Book Antiqua" w:hAnsi="Book Antiqua" w:cs="Arial"/>
        </w:rPr>
        <w:t xml:space="preserve">s  </w:t>
      </w:r>
      <w:r>
        <w:rPr>
          <w:rFonts w:ascii="Book Antiqua" w:hAnsi="Book Antiqua" w:cs="Arial"/>
        </w:rPr>
        <w:t>to</w:t>
      </w:r>
      <w:proofErr w:type="gramEnd"/>
      <w:r>
        <w:rPr>
          <w:rFonts w:ascii="Book Antiqua" w:hAnsi="Book Antiqua" w:cs="Arial"/>
        </w:rPr>
        <w:t xml:space="preserve"> engage with the breadth of reasons given.</w:t>
      </w:r>
      <w:r w:rsidR="00E80C32">
        <w:rPr>
          <w:rFonts w:ascii="Book Antiqua" w:hAnsi="Book Antiqua" w:cs="Arial"/>
        </w:rPr>
        <w:t xml:space="preserve">  The Appellant was found to have two properties in Zimbabwe which she owns outright and she undertakes, with assistance</w:t>
      </w:r>
      <w:r w:rsidR="000533A3">
        <w:rPr>
          <w:rFonts w:ascii="Book Antiqua" w:hAnsi="Book Antiqua" w:cs="Arial"/>
        </w:rPr>
        <w:t xml:space="preserve">, </w:t>
      </w:r>
      <w:r w:rsidR="00E80C32">
        <w:rPr>
          <w:rFonts w:ascii="Book Antiqua" w:hAnsi="Book Antiqua" w:cs="Arial"/>
        </w:rPr>
        <w:t xml:space="preserve">a number of farming activities to generate income.  By reference to those and her earnings </w:t>
      </w:r>
      <w:r w:rsidR="000533A3">
        <w:rPr>
          <w:rFonts w:ascii="Book Antiqua" w:hAnsi="Book Antiqua" w:cs="Arial"/>
        </w:rPr>
        <w:t xml:space="preserve">generally </w:t>
      </w:r>
      <w:r w:rsidR="00E80C32">
        <w:rPr>
          <w:rFonts w:ascii="Book Antiqua" w:hAnsi="Book Antiqua" w:cs="Arial"/>
        </w:rPr>
        <w:t>it was found that the Appellant is self-sufficient in Zimbabwe, regardless of whether in addition she was in receipt of a pension</w:t>
      </w:r>
      <w:r w:rsidR="000533A3">
        <w:rPr>
          <w:rFonts w:ascii="Book Antiqua" w:hAnsi="Book Antiqua" w:cs="Arial"/>
        </w:rPr>
        <w:t xml:space="preserve">.  Further, </w:t>
      </w:r>
      <w:r w:rsidR="00E80C32">
        <w:rPr>
          <w:rFonts w:ascii="Book Antiqua" w:hAnsi="Book Antiqua" w:cs="Arial"/>
        </w:rPr>
        <w:t xml:space="preserve">that the Appellant would be financially supported throughout her visit by the sponsor.  </w:t>
      </w:r>
    </w:p>
    <w:p w:rsidR="002426EC" w:rsidRDefault="00E80C32" w:rsidP="004606C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Judge Hollingworth went on to find:</w:t>
      </w:r>
    </w:p>
    <w:p w:rsidR="00E80C32" w:rsidRPr="00E80C32" w:rsidRDefault="00E80C32" w:rsidP="00E80C32">
      <w:pPr>
        <w:spacing w:before="240"/>
        <w:ind w:left="567"/>
        <w:jc w:val="both"/>
        <w:rPr>
          <w:rFonts w:ascii="Book Antiqua" w:hAnsi="Book Antiqua" w:cs="Arial"/>
          <w:i/>
        </w:rPr>
      </w:pPr>
      <w:r>
        <w:rPr>
          <w:rFonts w:ascii="Book Antiqua" w:hAnsi="Book Antiqua" w:cs="Arial"/>
          <w:i/>
        </w:rPr>
        <w:t xml:space="preserve">“28. …  I am satisfied that the Appellant has ample social and economic ties to Zimbabwe.  The economic ties </w:t>
      </w:r>
      <w:r w:rsidR="000533A3">
        <w:rPr>
          <w:rFonts w:ascii="Book Antiqua" w:hAnsi="Book Antiqua" w:cs="Arial"/>
          <w:i/>
        </w:rPr>
        <w:t xml:space="preserve">have </w:t>
      </w:r>
      <w:r>
        <w:rPr>
          <w:rFonts w:ascii="Book Antiqua" w:hAnsi="Book Antiqua" w:cs="Arial"/>
          <w:i/>
        </w:rPr>
        <w:t xml:space="preserve">been made out.  The Sponsor has given evidence as to the social ties of the Appellant including her role in the church and the friendships which </w:t>
      </w:r>
      <w:r w:rsidR="000533A3">
        <w:rPr>
          <w:rFonts w:ascii="Book Antiqua" w:hAnsi="Book Antiqua" w:cs="Arial"/>
          <w:i/>
        </w:rPr>
        <w:t>s</w:t>
      </w:r>
      <w:r>
        <w:rPr>
          <w:rFonts w:ascii="Book Antiqua" w:hAnsi="Book Antiqua" w:cs="Arial"/>
          <w:i/>
        </w:rPr>
        <w:t xml:space="preserve">he has made.  I find this entirely unsurprising given the period of time spent by the Appellant in Zimbabwe, </w:t>
      </w:r>
      <w:r w:rsidR="000533A3">
        <w:rPr>
          <w:rFonts w:ascii="Book Antiqua" w:hAnsi="Book Antiqua" w:cs="Arial"/>
          <w:i/>
        </w:rPr>
        <w:t xml:space="preserve">and </w:t>
      </w:r>
      <w:r>
        <w:rPr>
          <w:rFonts w:ascii="Book Antiqua" w:hAnsi="Book Antiqua" w:cs="Arial"/>
          <w:i/>
        </w:rPr>
        <w:t>occupation in her role in the church. …”</w:t>
      </w:r>
    </w:p>
    <w:p w:rsidR="00DB10F5" w:rsidRPr="00DB10F5" w:rsidRDefault="00E80C32" w:rsidP="000C48A4">
      <w:pPr>
        <w:numPr>
          <w:ilvl w:val="0"/>
          <w:numId w:val="1"/>
        </w:numPr>
        <w:tabs>
          <w:tab w:val="clear" w:pos="720"/>
        </w:tabs>
        <w:spacing w:before="240"/>
        <w:ind w:left="567" w:hanging="567"/>
        <w:jc w:val="both"/>
        <w:rPr>
          <w:rFonts w:ascii="Book Antiqua" w:hAnsi="Book Antiqua" w:cs="Arial"/>
          <w:b/>
          <w:u w:val="single"/>
        </w:rPr>
      </w:pPr>
      <w:r w:rsidRPr="00E80C32">
        <w:rPr>
          <w:rFonts w:ascii="Book Antiqua" w:hAnsi="Book Antiqua" w:cs="Arial"/>
        </w:rPr>
        <w:lastRenderedPageBreak/>
        <w:t>I find no error of law nor inconsistency in the reasons given for the finding that the Appellant would meet the requirements of the Immigration Rules and that all of the doubts raised by the Respondent in respect of the elements of the rules have been resolved.  Those findings are clear, cogent and supported by the evidence that was before the First-tier Tribunal.  Although the Respondent’s appeal is allowed on the second ground in relation to Article 8 of the European Convention on Human Rights, such that the decision under appeal must be set aside and replaced with a decision dismissing the appeal for the reasons already given, I make it expressly clear that the findings in relation to satisfaction of the Immigration Rules are not impugned in any way.</w:t>
      </w:r>
      <w:r>
        <w:rPr>
          <w:rFonts w:ascii="Book Antiqua" w:hAnsi="Book Antiqua" w:cs="Arial"/>
        </w:rPr>
        <w:t xml:space="preserve">  </w:t>
      </w:r>
    </w:p>
    <w:p w:rsidR="000533A3" w:rsidRPr="000533A3" w:rsidRDefault="00DB10F5" w:rsidP="000C48A4">
      <w:pPr>
        <w:numPr>
          <w:ilvl w:val="0"/>
          <w:numId w:val="1"/>
        </w:numPr>
        <w:tabs>
          <w:tab w:val="clear" w:pos="720"/>
        </w:tabs>
        <w:spacing w:before="240"/>
        <w:ind w:left="567" w:hanging="567"/>
        <w:jc w:val="both"/>
        <w:rPr>
          <w:rFonts w:ascii="Book Antiqua" w:hAnsi="Book Antiqua" w:cs="Arial"/>
          <w:b/>
          <w:u w:val="single"/>
        </w:rPr>
      </w:pPr>
      <w:r>
        <w:rPr>
          <w:rFonts w:ascii="Book Antiqua" w:hAnsi="Book Antiqua" w:cs="Arial"/>
        </w:rPr>
        <w:t>It does not appear from the file that the decision under challenge was reviewed by an Entry Clearance Manager following the notice of appeal, which is unfortunate as it may have resolved the doubts raised under the Immigration Rules in the initial decision.  It is not clear whether that could now be done in light of the above and in any event, I have no power to direct such consideration be given.</w:t>
      </w:r>
    </w:p>
    <w:p w:rsidR="00E80C32" w:rsidRPr="00E80C32" w:rsidRDefault="00DB10F5" w:rsidP="000C48A4">
      <w:pPr>
        <w:numPr>
          <w:ilvl w:val="0"/>
          <w:numId w:val="1"/>
        </w:numPr>
        <w:tabs>
          <w:tab w:val="clear" w:pos="720"/>
        </w:tabs>
        <w:spacing w:before="240"/>
        <w:ind w:left="567" w:hanging="567"/>
        <w:jc w:val="both"/>
        <w:rPr>
          <w:rFonts w:ascii="Book Antiqua" w:hAnsi="Book Antiqua" w:cs="Arial"/>
          <w:b/>
          <w:u w:val="single"/>
        </w:rPr>
      </w:pPr>
      <w:r>
        <w:rPr>
          <w:rFonts w:ascii="Book Antiqua" w:hAnsi="Book Antiqua" w:cs="Arial"/>
        </w:rPr>
        <w:t>In the alternative, i</w:t>
      </w:r>
      <w:r w:rsidR="00E80C32">
        <w:rPr>
          <w:rFonts w:ascii="Book Antiqua" w:hAnsi="Book Antiqua" w:cs="Arial"/>
        </w:rPr>
        <w:t>t is of course a matter for the Appellant as to whether any further application for entry clearance as a visitor is made</w:t>
      </w:r>
      <w:r>
        <w:rPr>
          <w:rFonts w:ascii="Book Antiqua" w:hAnsi="Book Antiqua" w:cs="Arial"/>
        </w:rPr>
        <w:t>.  H</w:t>
      </w:r>
      <w:r w:rsidR="00E80C32">
        <w:rPr>
          <w:rFonts w:ascii="Book Antiqua" w:hAnsi="Book Antiqua" w:cs="Arial"/>
        </w:rPr>
        <w:t>owever</w:t>
      </w:r>
      <w:r>
        <w:rPr>
          <w:rFonts w:ascii="Book Antiqua" w:hAnsi="Book Antiqua" w:cs="Arial"/>
        </w:rPr>
        <w:t>,</w:t>
      </w:r>
      <w:r w:rsidR="00E80C32">
        <w:rPr>
          <w:rFonts w:ascii="Book Antiqua" w:hAnsi="Book Antiqua" w:cs="Arial"/>
        </w:rPr>
        <w:t xml:space="preserve"> if it is, I would expect an entry clearance officer to have regard to and attach weight to the findings of Judge Hollingworth in relation to </w:t>
      </w:r>
      <w:r>
        <w:rPr>
          <w:rFonts w:ascii="Book Antiqua" w:hAnsi="Book Antiqua" w:cs="Arial"/>
        </w:rPr>
        <w:t xml:space="preserve">the Appellant’s </w:t>
      </w:r>
      <w:r w:rsidR="00E80C32">
        <w:rPr>
          <w:rFonts w:ascii="Book Antiqua" w:hAnsi="Book Antiqua" w:cs="Arial"/>
        </w:rPr>
        <w:t>satisfaction of the requirements of the Immigration Rules under Appendix V on th</w:t>
      </w:r>
      <w:r>
        <w:rPr>
          <w:rFonts w:ascii="Book Antiqua" w:hAnsi="Book Antiqua" w:cs="Arial"/>
        </w:rPr>
        <w:t>is</w:t>
      </w:r>
      <w:r w:rsidR="00E80C32">
        <w:rPr>
          <w:rFonts w:ascii="Book Antiqua" w:hAnsi="Book Antiqua" w:cs="Arial"/>
        </w:rPr>
        <w:t xml:space="preserve"> application </w:t>
      </w:r>
      <w:r>
        <w:rPr>
          <w:rFonts w:ascii="Book Antiqua" w:hAnsi="Book Antiqua" w:cs="Arial"/>
        </w:rPr>
        <w:t>(</w:t>
      </w:r>
      <w:r w:rsidR="00E80C32">
        <w:rPr>
          <w:rFonts w:ascii="Book Antiqua" w:hAnsi="Book Antiqua" w:cs="Arial"/>
        </w:rPr>
        <w:t>submitted on or around 29 February 2016</w:t>
      </w:r>
      <w:r>
        <w:rPr>
          <w:rFonts w:ascii="Book Antiqua" w:hAnsi="Book Antiqua" w:cs="Arial"/>
        </w:rPr>
        <w:t>)</w:t>
      </w:r>
      <w:r w:rsidR="00E80C32">
        <w:rPr>
          <w:rFonts w:ascii="Book Antiqua" w:hAnsi="Book Antiqua" w:cs="Arial"/>
        </w:rPr>
        <w:t xml:space="preserve"> which led to the decision under appeal dated 17 March 2016</w:t>
      </w:r>
      <w:r>
        <w:rPr>
          <w:rFonts w:ascii="Book Antiqua" w:hAnsi="Book Antiqua" w:cs="Arial"/>
        </w:rPr>
        <w:t>.</w:t>
      </w:r>
    </w:p>
    <w:p w:rsidR="00E80C32" w:rsidRDefault="00E80C32"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I set aside the decision of the First-tier Tribunal</w:t>
      </w:r>
      <w:r w:rsidR="00E80C32">
        <w:rPr>
          <w:rFonts w:ascii="Book Antiqua" w:hAnsi="Book Antiqua" w:cs="Arial"/>
        </w:rPr>
        <w:t xml:space="preserve"> and remake the decision.  The appeal is dismissed on human rights grounds.</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AD73B3">
        <w:rPr>
          <w:noProof/>
        </w:rPr>
        <w:drawing>
          <wp:inline distT="0" distB="0" distL="0" distR="0">
            <wp:extent cx="23812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81250"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E80C32">
        <w:rPr>
          <w:rFonts w:ascii="Book Antiqua" w:hAnsi="Book Antiqua" w:cs="Arial"/>
        </w:rPr>
        <w:tab/>
      </w:r>
      <w:r w:rsidR="00E80C32">
        <w:rPr>
          <w:rFonts w:ascii="Book Antiqua" w:hAnsi="Book Antiqua" w:cs="Arial"/>
        </w:rPr>
        <w:tab/>
        <w:t>18</w:t>
      </w:r>
      <w:r w:rsidR="00E80C32" w:rsidRPr="00E80C32">
        <w:rPr>
          <w:rFonts w:ascii="Book Antiqua" w:hAnsi="Book Antiqua" w:cs="Arial"/>
          <w:vertAlign w:val="superscript"/>
        </w:rPr>
        <w:t>th</w:t>
      </w:r>
      <w:r w:rsidR="00E80C32">
        <w:rPr>
          <w:rFonts w:ascii="Book Antiqua" w:hAnsi="Book Antiqua" w:cs="Arial"/>
        </w:rPr>
        <w:t xml:space="preserve"> June 2018</w:t>
      </w:r>
    </w:p>
    <w:p w:rsidR="001F2716" w:rsidRPr="001C5703" w:rsidRDefault="001F2716" w:rsidP="00402B9E">
      <w:pPr>
        <w:tabs>
          <w:tab w:val="left" w:pos="2520"/>
        </w:tabs>
        <w:ind w:left="540" w:hanging="540"/>
        <w:jc w:val="both"/>
        <w:rPr>
          <w:rFonts w:ascii="Book Antiqua" w:hAnsi="Book Antiqua" w:cs="Arial"/>
        </w:rPr>
      </w:pPr>
    </w:p>
    <w:p w:rsidR="00FF730B" w:rsidRPr="00FF730B" w:rsidRDefault="003543A1" w:rsidP="00DB10F5">
      <w:pPr>
        <w:tabs>
          <w:tab w:val="left" w:pos="2520"/>
        </w:tabs>
        <w:ind w:left="540" w:hanging="540"/>
        <w:jc w:val="both"/>
        <w:rPr>
          <w:rFonts w:ascii="Book Antiqua" w:hAnsi="Book Antiqua" w:cs="Arial"/>
          <w:b/>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8A4" w:rsidRDefault="000C48A4">
      <w:r>
        <w:separator/>
      </w:r>
    </w:p>
  </w:endnote>
  <w:endnote w:type="continuationSeparator" w:id="0">
    <w:p w:rsidR="000C48A4" w:rsidRDefault="000C4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E7028F">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8A4" w:rsidRDefault="000C48A4">
      <w:r>
        <w:separator/>
      </w:r>
    </w:p>
  </w:footnote>
  <w:footnote w:type="continuationSeparator" w:id="0">
    <w:p w:rsidR="000C48A4" w:rsidRDefault="000C4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C10191">
      <w:rPr>
        <w:rFonts w:ascii="Book Antiqua" w:hAnsi="Book Antiqua" w:cs="Arial"/>
        <w:sz w:val="16"/>
        <w:szCs w:val="16"/>
      </w:rPr>
      <w:t xml:space="preserve"> HU/12922/2016</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2C0EAEE-341B-47D4-AA86-3F86B050715F}"/>
    <w:docVar w:name="dgnword-eventsink" w:val="428585688"/>
  </w:docVars>
  <w:rsids>
    <w:rsidRoot w:val="00E27F4A"/>
    <w:rsid w:val="00000621"/>
    <w:rsid w:val="000036C2"/>
    <w:rsid w:val="00030015"/>
    <w:rsid w:val="00033D3D"/>
    <w:rsid w:val="00037F2A"/>
    <w:rsid w:val="000533A3"/>
    <w:rsid w:val="00062F02"/>
    <w:rsid w:val="00071A7E"/>
    <w:rsid w:val="000746C0"/>
    <w:rsid w:val="00074D1D"/>
    <w:rsid w:val="00092580"/>
    <w:rsid w:val="00093D4D"/>
    <w:rsid w:val="000C48A4"/>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2322C"/>
    <w:rsid w:val="0023134B"/>
    <w:rsid w:val="002426EC"/>
    <w:rsid w:val="00245D80"/>
    <w:rsid w:val="00283659"/>
    <w:rsid w:val="00284A9E"/>
    <w:rsid w:val="002C6BD4"/>
    <w:rsid w:val="002C78CE"/>
    <w:rsid w:val="002D1957"/>
    <w:rsid w:val="002D68BF"/>
    <w:rsid w:val="002F6B98"/>
    <w:rsid w:val="00311FB2"/>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606CB"/>
    <w:rsid w:val="00477193"/>
    <w:rsid w:val="004A1848"/>
    <w:rsid w:val="004A6F4A"/>
    <w:rsid w:val="004B5334"/>
    <w:rsid w:val="004E4717"/>
    <w:rsid w:val="004F15C6"/>
    <w:rsid w:val="00507FEC"/>
    <w:rsid w:val="00510F0E"/>
    <w:rsid w:val="00520345"/>
    <w:rsid w:val="0052070D"/>
    <w:rsid w:val="005479E1"/>
    <w:rsid w:val="00553E0A"/>
    <w:rsid w:val="005570FD"/>
    <w:rsid w:val="005575EA"/>
    <w:rsid w:val="00566AAB"/>
    <w:rsid w:val="00573247"/>
    <w:rsid w:val="0057790C"/>
    <w:rsid w:val="00593795"/>
    <w:rsid w:val="005A75FF"/>
    <w:rsid w:val="005B1C60"/>
    <w:rsid w:val="005D10AB"/>
    <w:rsid w:val="005F3FCE"/>
    <w:rsid w:val="00601D8F"/>
    <w:rsid w:val="00653E97"/>
    <w:rsid w:val="00667B64"/>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912AD"/>
    <w:rsid w:val="007B0824"/>
    <w:rsid w:val="007B5D3C"/>
    <w:rsid w:val="007D777A"/>
    <w:rsid w:val="00815D01"/>
    <w:rsid w:val="00820D04"/>
    <w:rsid w:val="00821664"/>
    <w:rsid w:val="00821B72"/>
    <w:rsid w:val="00823EF2"/>
    <w:rsid w:val="00825DDF"/>
    <w:rsid w:val="008303B8"/>
    <w:rsid w:val="00833DCE"/>
    <w:rsid w:val="00841409"/>
    <w:rsid w:val="00871D34"/>
    <w:rsid w:val="008B004E"/>
    <w:rsid w:val="008B270C"/>
    <w:rsid w:val="008B5078"/>
    <w:rsid w:val="008C3D3D"/>
    <w:rsid w:val="008C5187"/>
    <w:rsid w:val="008C6C5B"/>
    <w:rsid w:val="008D4131"/>
    <w:rsid w:val="008F1932"/>
    <w:rsid w:val="00904924"/>
    <w:rsid w:val="00914D32"/>
    <w:rsid w:val="00921062"/>
    <w:rsid w:val="009405A9"/>
    <w:rsid w:val="009514C5"/>
    <w:rsid w:val="009722BC"/>
    <w:rsid w:val="009727A3"/>
    <w:rsid w:val="00987774"/>
    <w:rsid w:val="0099055C"/>
    <w:rsid w:val="00995E00"/>
    <w:rsid w:val="009A0C11"/>
    <w:rsid w:val="009A11E8"/>
    <w:rsid w:val="009C0155"/>
    <w:rsid w:val="009D274D"/>
    <w:rsid w:val="009F5220"/>
    <w:rsid w:val="00A15234"/>
    <w:rsid w:val="00A201AB"/>
    <w:rsid w:val="00A31C8B"/>
    <w:rsid w:val="00A509FA"/>
    <w:rsid w:val="00A57B3D"/>
    <w:rsid w:val="00A711F9"/>
    <w:rsid w:val="00A716C9"/>
    <w:rsid w:val="00A845DC"/>
    <w:rsid w:val="00AA7E3A"/>
    <w:rsid w:val="00AB17B1"/>
    <w:rsid w:val="00AB2B77"/>
    <w:rsid w:val="00AD73B3"/>
    <w:rsid w:val="00AE7219"/>
    <w:rsid w:val="00B0578D"/>
    <w:rsid w:val="00B14834"/>
    <w:rsid w:val="00B26AA2"/>
    <w:rsid w:val="00B3338F"/>
    <w:rsid w:val="00B3524D"/>
    <w:rsid w:val="00B40F69"/>
    <w:rsid w:val="00B44B6E"/>
    <w:rsid w:val="00B46616"/>
    <w:rsid w:val="00B56B2E"/>
    <w:rsid w:val="00B67FD0"/>
    <w:rsid w:val="00B7040A"/>
    <w:rsid w:val="00B83391"/>
    <w:rsid w:val="00B95326"/>
    <w:rsid w:val="00BA3A97"/>
    <w:rsid w:val="00BD4196"/>
    <w:rsid w:val="00BE360A"/>
    <w:rsid w:val="00BF22CA"/>
    <w:rsid w:val="00BF23BB"/>
    <w:rsid w:val="00C10191"/>
    <w:rsid w:val="00C26032"/>
    <w:rsid w:val="00C32E1F"/>
    <w:rsid w:val="00C345E1"/>
    <w:rsid w:val="00C43BFD"/>
    <w:rsid w:val="00C60A94"/>
    <w:rsid w:val="00C905B6"/>
    <w:rsid w:val="00CB6E35"/>
    <w:rsid w:val="00CE1A46"/>
    <w:rsid w:val="00CF1F41"/>
    <w:rsid w:val="00D20757"/>
    <w:rsid w:val="00D22636"/>
    <w:rsid w:val="00D40FD9"/>
    <w:rsid w:val="00D53769"/>
    <w:rsid w:val="00D6134E"/>
    <w:rsid w:val="00D64505"/>
    <w:rsid w:val="00D85A91"/>
    <w:rsid w:val="00D85C13"/>
    <w:rsid w:val="00D9111A"/>
    <w:rsid w:val="00D91BE3"/>
    <w:rsid w:val="00D94AFC"/>
    <w:rsid w:val="00DB10F5"/>
    <w:rsid w:val="00DB52D8"/>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028F"/>
    <w:rsid w:val="00E77C4D"/>
    <w:rsid w:val="00E80C32"/>
    <w:rsid w:val="00E81D01"/>
    <w:rsid w:val="00E91BE1"/>
    <w:rsid w:val="00E93BF9"/>
    <w:rsid w:val="00EE45D8"/>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EE5B0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2757</Words>
  <Characters>13461</Characters>
  <Application>Microsoft Office Word</Application>
  <DocSecurity>0</DocSecurity>
  <Lines>112</Lines>
  <Paragraphs>32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2018-07-13T13:45:00Z</dcterms:created>
  <dcterms:modified xsi:type="dcterms:W3CDTF">2018-07-13T13:45:00Z</dcterms:modified>
</cp:coreProperties>
</file>