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1C1" w:rsidRPr="009D5F6C" w:rsidRDefault="00A901C1" w:rsidP="00A901C1">
      <w:pPr>
        <w:jc w:val="center"/>
        <w:rPr>
          <w:rFonts w:ascii="Book Antiqua" w:hAnsi="Book Antiqua" w:cs="Arial"/>
          <w:color w:val="000000"/>
          <w:sz w:val="16"/>
          <w:szCs w:val="16"/>
        </w:rPr>
      </w:pPr>
      <w:r w:rsidRPr="009D5F6C">
        <w:rPr>
          <w:rFonts w:ascii="Book Antiqua" w:hAnsi="Book Antiqua"/>
          <w:noProof/>
          <w:sz w:val="16"/>
          <w:szCs w:val="16"/>
        </w:rPr>
        <w:drawing>
          <wp:inline distT="0" distB="0" distL="0" distR="0" wp14:anchorId="5A054760" wp14:editId="1790228B">
            <wp:extent cx="1498600" cy="11366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9D5F6C" w:rsidRPr="009D5F6C" w:rsidRDefault="009D5F6C" w:rsidP="00A901C1">
      <w:pPr>
        <w:jc w:val="center"/>
        <w:rPr>
          <w:rFonts w:ascii="Book Antiqua" w:hAnsi="Book Antiqua" w:cs="Arial"/>
          <w:color w:val="000000"/>
          <w:sz w:val="16"/>
          <w:szCs w:val="16"/>
        </w:rPr>
      </w:pPr>
    </w:p>
    <w:p w:rsidR="00A901C1" w:rsidRPr="00C67956" w:rsidRDefault="00A901C1" w:rsidP="00A901C1">
      <w:pPr>
        <w:tabs>
          <w:tab w:val="right" w:pos="9720"/>
        </w:tabs>
        <w:ind w:right="-82"/>
        <w:rPr>
          <w:rFonts w:ascii="Book Antiqua" w:hAnsi="Book Antiqua" w:cs="Arial"/>
          <w:b/>
          <w:color w:val="000000"/>
        </w:rPr>
      </w:pPr>
      <w:r w:rsidRPr="00C67956">
        <w:rPr>
          <w:rFonts w:ascii="Book Antiqua" w:hAnsi="Book Antiqua" w:cs="Arial"/>
          <w:b/>
          <w:color w:val="000000"/>
        </w:rPr>
        <w:t xml:space="preserve">Upper Tribunal </w:t>
      </w:r>
    </w:p>
    <w:p w:rsidR="00A901C1" w:rsidRPr="00C67956" w:rsidRDefault="00A901C1" w:rsidP="00A901C1">
      <w:pPr>
        <w:tabs>
          <w:tab w:val="right" w:pos="9720"/>
        </w:tabs>
        <w:ind w:right="-82"/>
        <w:rPr>
          <w:rFonts w:ascii="Book Antiqua" w:hAnsi="Book Antiqua" w:cs="Arial"/>
          <w:color w:val="000000"/>
        </w:rPr>
      </w:pPr>
      <w:r w:rsidRPr="00C67956">
        <w:rPr>
          <w:rFonts w:ascii="Book Antiqua" w:hAnsi="Book Antiqua" w:cs="Arial"/>
          <w:b/>
          <w:color w:val="000000"/>
        </w:rPr>
        <w:t>(Immigration and Asylum Chamber)</w:t>
      </w:r>
      <w:r w:rsidRPr="00C67956">
        <w:rPr>
          <w:rFonts w:ascii="Book Antiqua" w:hAnsi="Book Antiqua" w:cs="Arial"/>
          <w:b/>
          <w:color w:val="000000"/>
        </w:rPr>
        <w:tab/>
      </w:r>
      <w:r w:rsidRPr="00C67956">
        <w:rPr>
          <w:rFonts w:ascii="Book Antiqua" w:hAnsi="Book Antiqua" w:cs="Arial"/>
          <w:color w:val="000000"/>
        </w:rPr>
        <w:t xml:space="preserve">Appeal Number: </w:t>
      </w:r>
      <w:bookmarkStart w:id="0" w:name="_GoBack"/>
      <w:r w:rsidRPr="00C67956">
        <w:rPr>
          <w:rFonts w:ascii="Book Antiqua" w:hAnsi="Book Antiqua" w:cs="Arial"/>
          <w:color w:val="000000"/>
        </w:rPr>
        <w:t>HU/13049/2016</w:t>
      </w:r>
      <w:bookmarkEnd w:id="0"/>
    </w:p>
    <w:p w:rsidR="00A901C1" w:rsidRPr="00C67956" w:rsidRDefault="00A901C1" w:rsidP="00A901C1">
      <w:pPr>
        <w:jc w:val="center"/>
        <w:rPr>
          <w:rFonts w:ascii="Book Antiqua" w:hAnsi="Book Antiqua" w:cs="Arial"/>
          <w:color w:val="000000"/>
        </w:rPr>
      </w:pPr>
    </w:p>
    <w:p w:rsidR="009D5F6C" w:rsidRDefault="009D5F6C" w:rsidP="00A901C1">
      <w:pPr>
        <w:jc w:val="center"/>
        <w:rPr>
          <w:rFonts w:ascii="Book Antiqua" w:hAnsi="Book Antiqua" w:cs="Arial"/>
          <w:b/>
          <w:color w:val="000000"/>
          <w:u w:val="single"/>
        </w:rPr>
      </w:pPr>
    </w:p>
    <w:p w:rsidR="00A901C1" w:rsidRDefault="00A901C1" w:rsidP="00A901C1">
      <w:pPr>
        <w:jc w:val="center"/>
        <w:rPr>
          <w:rFonts w:ascii="Book Antiqua" w:hAnsi="Book Antiqua" w:cs="Arial"/>
          <w:b/>
          <w:color w:val="000000"/>
          <w:u w:val="single"/>
        </w:rPr>
      </w:pPr>
      <w:r w:rsidRPr="00C67956">
        <w:rPr>
          <w:rFonts w:ascii="Book Antiqua" w:hAnsi="Book Antiqua" w:cs="Arial"/>
          <w:b/>
          <w:color w:val="000000"/>
          <w:u w:val="single"/>
        </w:rPr>
        <w:t>THE IMMIGRATION ACTS</w:t>
      </w:r>
    </w:p>
    <w:p w:rsidR="009D5F6C" w:rsidRPr="00C67956" w:rsidRDefault="009D5F6C" w:rsidP="00A901C1">
      <w:pPr>
        <w:jc w:val="center"/>
        <w:rPr>
          <w:rFonts w:ascii="Book Antiqua" w:hAnsi="Book Antiqua" w:cs="Arial"/>
          <w:b/>
          <w:color w:val="000000"/>
          <w:u w:val="single"/>
        </w:rPr>
      </w:pPr>
    </w:p>
    <w:p w:rsidR="00A901C1" w:rsidRPr="00C67956" w:rsidRDefault="00A901C1" w:rsidP="00A901C1">
      <w:pPr>
        <w:jc w:val="center"/>
        <w:rPr>
          <w:rFonts w:ascii="Book Antiqua" w:hAnsi="Book Antiqua" w:cs="Arial"/>
          <w:b/>
          <w:u w:val="single"/>
        </w:rPr>
      </w:pPr>
    </w:p>
    <w:tbl>
      <w:tblPr>
        <w:tblW w:w="0" w:type="auto"/>
        <w:tblLook w:val="01E0" w:firstRow="1" w:lastRow="1" w:firstColumn="1" w:lastColumn="1" w:noHBand="0" w:noVBand="0"/>
      </w:tblPr>
      <w:tblGrid>
        <w:gridCol w:w="5103"/>
        <w:gridCol w:w="3923"/>
      </w:tblGrid>
      <w:tr w:rsidR="00A901C1" w:rsidRPr="00C67956" w:rsidTr="005D4295">
        <w:tc>
          <w:tcPr>
            <w:tcW w:w="5103" w:type="dxa"/>
            <w:hideMark/>
          </w:tcPr>
          <w:p w:rsidR="00A901C1" w:rsidRPr="00C67956" w:rsidRDefault="00A901C1" w:rsidP="008B3878">
            <w:pPr>
              <w:jc w:val="both"/>
              <w:rPr>
                <w:rFonts w:ascii="Book Antiqua" w:hAnsi="Book Antiqua" w:cs="Arial"/>
                <w:b/>
              </w:rPr>
            </w:pPr>
            <w:r w:rsidRPr="00C67956">
              <w:rPr>
                <w:rFonts w:ascii="Book Antiqua" w:hAnsi="Book Antiqua" w:cs="Arial"/>
                <w:b/>
              </w:rPr>
              <w:t>Heard at Field House</w:t>
            </w:r>
          </w:p>
        </w:tc>
        <w:tc>
          <w:tcPr>
            <w:tcW w:w="3923" w:type="dxa"/>
            <w:hideMark/>
          </w:tcPr>
          <w:p w:rsidR="00A901C1" w:rsidRPr="00C67956" w:rsidRDefault="00C062FE" w:rsidP="008B3878">
            <w:pPr>
              <w:jc w:val="both"/>
              <w:rPr>
                <w:rFonts w:ascii="Book Antiqua" w:hAnsi="Book Antiqua" w:cs="Arial"/>
                <w:b/>
                <w:color w:val="000000"/>
              </w:rPr>
            </w:pPr>
            <w:r>
              <w:rPr>
                <w:rFonts w:ascii="Book Antiqua" w:hAnsi="Book Antiqua" w:cs="Arial"/>
                <w:b/>
                <w:color w:val="000000"/>
              </w:rPr>
              <w:t xml:space="preserve">Decision &amp; Reasons </w:t>
            </w:r>
            <w:r w:rsidR="00A901C1" w:rsidRPr="00C67956">
              <w:rPr>
                <w:rFonts w:ascii="Book Antiqua" w:hAnsi="Book Antiqua" w:cs="Arial"/>
                <w:b/>
                <w:color w:val="000000"/>
              </w:rPr>
              <w:t>Promulgated</w:t>
            </w:r>
          </w:p>
        </w:tc>
      </w:tr>
      <w:tr w:rsidR="00A901C1" w:rsidRPr="00C67956" w:rsidTr="005D4295">
        <w:tc>
          <w:tcPr>
            <w:tcW w:w="5103" w:type="dxa"/>
            <w:hideMark/>
          </w:tcPr>
          <w:p w:rsidR="00A901C1" w:rsidRPr="00C67956" w:rsidRDefault="00A901C1" w:rsidP="008B3878">
            <w:pPr>
              <w:jc w:val="both"/>
              <w:rPr>
                <w:rFonts w:ascii="Book Antiqua" w:hAnsi="Book Antiqua" w:cs="Arial"/>
                <w:b/>
              </w:rPr>
            </w:pPr>
            <w:r w:rsidRPr="00C67956">
              <w:rPr>
                <w:rFonts w:ascii="Book Antiqua" w:hAnsi="Book Antiqua" w:cs="Arial"/>
                <w:b/>
              </w:rPr>
              <w:t>On 17 August 2018</w:t>
            </w:r>
          </w:p>
        </w:tc>
        <w:tc>
          <w:tcPr>
            <w:tcW w:w="3923" w:type="dxa"/>
          </w:tcPr>
          <w:p w:rsidR="00A901C1" w:rsidRPr="00C67956" w:rsidRDefault="005D4295" w:rsidP="008B3878">
            <w:pPr>
              <w:jc w:val="both"/>
              <w:rPr>
                <w:rFonts w:ascii="Book Antiqua" w:hAnsi="Book Antiqua" w:cs="Arial"/>
                <w:b/>
              </w:rPr>
            </w:pPr>
            <w:r>
              <w:rPr>
                <w:rFonts w:ascii="Book Antiqua" w:hAnsi="Book Antiqua" w:cs="Arial"/>
                <w:b/>
              </w:rPr>
              <w:t>On 10 September 2018</w:t>
            </w:r>
          </w:p>
        </w:tc>
      </w:tr>
    </w:tbl>
    <w:p w:rsidR="00A901C1" w:rsidRPr="00C67956" w:rsidRDefault="00A901C1" w:rsidP="00A901C1">
      <w:pPr>
        <w:jc w:val="center"/>
        <w:rPr>
          <w:rFonts w:ascii="Book Antiqua" w:hAnsi="Book Antiqua" w:cs="Arial"/>
        </w:rPr>
      </w:pPr>
    </w:p>
    <w:p w:rsidR="009D5F6C" w:rsidRDefault="009D5F6C" w:rsidP="00A901C1">
      <w:pPr>
        <w:jc w:val="center"/>
        <w:rPr>
          <w:rFonts w:ascii="Book Antiqua" w:hAnsi="Book Antiqua" w:cs="Arial"/>
          <w:b/>
        </w:rPr>
      </w:pPr>
    </w:p>
    <w:p w:rsidR="00A901C1" w:rsidRDefault="00A901C1" w:rsidP="00A901C1">
      <w:pPr>
        <w:jc w:val="center"/>
        <w:rPr>
          <w:rFonts w:ascii="Book Antiqua" w:hAnsi="Book Antiqua" w:cs="Arial"/>
          <w:b/>
        </w:rPr>
      </w:pPr>
      <w:r w:rsidRPr="00C67956">
        <w:rPr>
          <w:rFonts w:ascii="Book Antiqua" w:hAnsi="Book Antiqua" w:cs="Arial"/>
          <w:b/>
        </w:rPr>
        <w:t>Before</w:t>
      </w:r>
    </w:p>
    <w:p w:rsidR="009D5F6C" w:rsidRPr="00C67956" w:rsidRDefault="009D5F6C" w:rsidP="00A901C1">
      <w:pPr>
        <w:jc w:val="center"/>
        <w:rPr>
          <w:rFonts w:ascii="Book Antiqua" w:hAnsi="Book Antiqua" w:cs="Arial"/>
          <w:b/>
        </w:rPr>
      </w:pPr>
    </w:p>
    <w:p w:rsidR="00A901C1" w:rsidRPr="00C67956" w:rsidRDefault="00A901C1" w:rsidP="00A901C1">
      <w:pPr>
        <w:jc w:val="center"/>
        <w:rPr>
          <w:rFonts w:ascii="Book Antiqua" w:hAnsi="Book Antiqua" w:cs="Arial"/>
          <w:b/>
          <w:color w:val="000000"/>
        </w:rPr>
      </w:pPr>
      <w:r w:rsidRPr="00C67956">
        <w:rPr>
          <w:rFonts w:ascii="Book Antiqua" w:hAnsi="Book Antiqua" w:cs="Arial"/>
          <w:b/>
          <w:color w:val="000000"/>
        </w:rPr>
        <w:t>DEPUTY UPPER TRIBUNAL JUDGE JORDAN</w:t>
      </w:r>
    </w:p>
    <w:p w:rsidR="00A901C1" w:rsidRPr="00C67956" w:rsidRDefault="00A901C1" w:rsidP="00A901C1">
      <w:pPr>
        <w:jc w:val="center"/>
        <w:rPr>
          <w:rFonts w:ascii="Book Antiqua" w:hAnsi="Book Antiqua" w:cs="Arial"/>
          <w:b/>
        </w:rPr>
      </w:pPr>
    </w:p>
    <w:p w:rsidR="009D5F6C" w:rsidRDefault="009D5F6C" w:rsidP="00A901C1">
      <w:pPr>
        <w:jc w:val="center"/>
        <w:rPr>
          <w:rFonts w:ascii="Book Antiqua" w:hAnsi="Book Antiqua" w:cs="Arial"/>
          <w:b/>
        </w:rPr>
      </w:pPr>
    </w:p>
    <w:p w:rsidR="00A901C1" w:rsidRPr="00C67956" w:rsidRDefault="00A901C1" w:rsidP="00A901C1">
      <w:pPr>
        <w:jc w:val="center"/>
        <w:rPr>
          <w:rFonts w:ascii="Book Antiqua" w:hAnsi="Book Antiqua" w:cs="Arial"/>
          <w:b/>
        </w:rPr>
      </w:pPr>
      <w:r w:rsidRPr="00C67956">
        <w:rPr>
          <w:rFonts w:ascii="Book Antiqua" w:hAnsi="Book Antiqua" w:cs="Arial"/>
          <w:b/>
        </w:rPr>
        <w:t>Between</w:t>
      </w:r>
    </w:p>
    <w:p w:rsidR="00A901C1" w:rsidRPr="00C67956" w:rsidRDefault="00A901C1" w:rsidP="00A901C1">
      <w:pPr>
        <w:jc w:val="center"/>
        <w:rPr>
          <w:rFonts w:ascii="Book Antiqua" w:hAnsi="Book Antiqua" w:cs="Arial"/>
          <w:b/>
        </w:rPr>
      </w:pPr>
    </w:p>
    <w:p w:rsidR="00A901C1" w:rsidRPr="00C67956" w:rsidRDefault="00667675" w:rsidP="00A901C1">
      <w:pPr>
        <w:jc w:val="center"/>
        <w:rPr>
          <w:rFonts w:ascii="Book Antiqua" w:hAnsi="Book Antiqua" w:cs="Arial"/>
          <w:b/>
        </w:rPr>
      </w:pPr>
      <w:r>
        <w:rPr>
          <w:rFonts w:ascii="Book Antiqua" w:hAnsi="Book Antiqua" w:cs="Arial"/>
          <w:b/>
        </w:rPr>
        <w:t>[</w:t>
      </w:r>
      <w:r w:rsidR="00A901C1" w:rsidRPr="00C67956">
        <w:rPr>
          <w:rFonts w:ascii="Book Antiqua" w:hAnsi="Book Antiqua" w:cs="Arial"/>
          <w:b/>
        </w:rPr>
        <w:t>Z</w:t>
      </w:r>
      <w:r>
        <w:rPr>
          <w:rFonts w:ascii="Book Antiqua" w:hAnsi="Book Antiqua" w:cs="Arial"/>
          <w:b/>
        </w:rPr>
        <w:t>]</w:t>
      </w:r>
      <w:r w:rsidR="00A901C1" w:rsidRPr="00C67956">
        <w:rPr>
          <w:rFonts w:ascii="Book Antiqua" w:hAnsi="Book Antiqua" w:cs="Arial"/>
          <w:b/>
        </w:rPr>
        <w:t>, a minor</w:t>
      </w:r>
    </w:p>
    <w:p w:rsidR="00A901C1" w:rsidRPr="00C67956" w:rsidRDefault="00A901C1" w:rsidP="00A901C1">
      <w:pPr>
        <w:jc w:val="right"/>
        <w:rPr>
          <w:rFonts w:ascii="Book Antiqua" w:hAnsi="Book Antiqua" w:cs="Arial"/>
          <w:u w:val="single"/>
        </w:rPr>
      </w:pPr>
      <w:r w:rsidRPr="00C67956">
        <w:rPr>
          <w:rFonts w:ascii="Book Antiqua" w:hAnsi="Book Antiqua" w:cs="Arial"/>
          <w:u w:val="single"/>
        </w:rPr>
        <w:t>Applicant</w:t>
      </w:r>
    </w:p>
    <w:p w:rsidR="00A901C1" w:rsidRPr="00C67956" w:rsidRDefault="00A901C1" w:rsidP="00A901C1">
      <w:pPr>
        <w:jc w:val="center"/>
        <w:rPr>
          <w:rFonts w:ascii="Book Antiqua" w:hAnsi="Book Antiqua" w:cs="Arial"/>
          <w:b/>
        </w:rPr>
      </w:pPr>
      <w:r w:rsidRPr="00C67956">
        <w:rPr>
          <w:rFonts w:ascii="Book Antiqua" w:hAnsi="Book Antiqua" w:cs="Arial"/>
          <w:b/>
        </w:rPr>
        <w:t>and</w:t>
      </w:r>
    </w:p>
    <w:p w:rsidR="00A901C1" w:rsidRPr="00C67956" w:rsidRDefault="00A901C1" w:rsidP="00A901C1">
      <w:pPr>
        <w:jc w:val="center"/>
        <w:rPr>
          <w:rFonts w:ascii="Book Antiqua" w:hAnsi="Book Antiqua" w:cs="Arial"/>
          <w:b/>
        </w:rPr>
      </w:pPr>
    </w:p>
    <w:p w:rsidR="00A901C1" w:rsidRPr="00C67956" w:rsidRDefault="00A901C1" w:rsidP="00A901C1">
      <w:pPr>
        <w:jc w:val="center"/>
        <w:rPr>
          <w:rFonts w:ascii="Book Antiqua" w:hAnsi="Book Antiqua" w:cs="Arial"/>
          <w:b/>
        </w:rPr>
      </w:pPr>
      <w:r w:rsidRPr="00C67956">
        <w:rPr>
          <w:rFonts w:ascii="Book Antiqua" w:hAnsi="Book Antiqua" w:cs="Arial"/>
          <w:b/>
        </w:rPr>
        <w:t xml:space="preserve">The Entry Clearance Officer, Pretoria </w:t>
      </w:r>
    </w:p>
    <w:p w:rsidR="00A901C1" w:rsidRPr="00C67956" w:rsidRDefault="00A901C1" w:rsidP="00A901C1">
      <w:pPr>
        <w:jc w:val="right"/>
        <w:rPr>
          <w:rFonts w:ascii="Book Antiqua" w:hAnsi="Book Antiqua" w:cs="Arial"/>
          <w:u w:val="single"/>
        </w:rPr>
      </w:pPr>
      <w:r w:rsidRPr="00C67956">
        <w:rPr>
          <w:rFonts w:ascii="Book Antiqua" w:hAnsi="Book Antiqua" w:cs="Arial"/>
          <w:u w:val="single"/>
        </w:rPr>
        <w:t>Respondent</w:t>
      </w:r>
    </w:p>
    <w:p w:rsidR="00A901C1" w:rsidRDefault="00A901C1" w:rsidP="00A901C1">
      <w:pPr>
        <w:rPr>
          <w:rFonts w:ascii="Book Antiqua" w:hAnsi="Book Antiqua" w:cs="Arial"/>
          <w:u w:val="single"/>
        </w:rPr>
      </w:pPr>
    </w:p>
    <w:p w:rsidR="009D5F6C" w:rsidRPr="00C67956" w:rsidRDefault="009D5F6C" w:rsidP="00A901C1">
      <w:pPr>
        <w:rPr>
          <w:rFonts w:ascii="Book Antiqua" w:hAnsi="Book Antiqua" w:cs="Arial"/>
          <w:u w:val="single"/>
        </w:rPr>
      </w:pPr>
    </w:p>
    <w:p w:rsidR="00A901C1" w:rsidRPr="00C67956" w:rsidRDefault="00A901C1" w:rsidP="00A901C1">
      <w:pPr>
        <w:rPr>
          <w:rFonts w:ascii="Book Antiqua" w:hAnsi="Book Antiqua" w:cs="Arial"/>
        </w:rPr>
      </w:pPr>
      <w:r w:rsidRPr="00C67956">
        <w:rPr>
          <w:rFonts w:ascii="Book Antiqua" w:hAnsi="Book Antiqua" w:cs="Arial"/>
          <w:b/>
          <w:u w:val="single"/>
        </w:rPr>
        <w:t>Representation</w:t>
      </w:r>
      <w:r w:rsidRPr="00C67956">
        <w:rPr>
          <w:rFonts w:ascii="Book Antiqua" w:hAnsi="Book Antiqua" w:cs="Arial"/>
          <w:b/>
        </w:rPr>
        <w:t>:</w:t>
      </w:r>
    </w:p>
    <w:p w:rsidR="00A901C1" w:rsidRPr="00C67956" w:rsidRDefault="00A901C1" w:rsidP="009D5F6C">
      <w:pPr>
        <w:tabs>
          <w:tab w:val="left" w:pos="2552"/>
        </w:tabs>
        <w:rPr>
          <w:rFonts w:ascii="Book Antiqua" w:hAnsi="Book Antiqua" w:cs="Arial"/>
        </w:rPr>
      </w:pPr>
      <w:r w:rsidRPr="00C67956">
        <w:rPr>
          <w:rFonts w:ascii="Book Antiqua" w:hAnsi="Book Antiqua" w:cs="Arial"/>
        </w:rPr>
        <w:t>For the appellant:</w:t>
      </w:r>
      <w:r w:rsidRPr="00C67956">
        <w:rPr>
          <w:rFonts w:ascii="Book Antiqua" w:hAnsi="Book Antiqua" w:cs="Arial"/>
        </w:rPr>
        <w:tab/>
        <w:t>Mr</w:t>
      </w:r>
      <w:r w:rsidR="0062207B">
        <w:rPr>
          <w:rFonts w:ascii="Book Antiqua" w:hAnsi="Book Antiqua" w:cs="Arial"/>
        </w:rPr>
        <w:t xml:space="preserve"> M. Aslam</w:t>
      </w:r>
      <w:r w:rsidRPr="00C67956">
        <w:rPr>
          <w:rFonts w:ascii="Book Antiqua" w:hAnsi="Book Antiqua" w:cs="Arial"/>
        </w:rPr>
        <w:t xml:space="preserve">, Counsel, instructed by </w:t>
      </w:r>
      <w:proofErr w:type="spellStart"/>
      <w:r w:rsidR="0062207B">
        <w:rPr>
          <w:rFonts w:ascii="Book Antiqua" w:hAnsi="Book Antiqua" w:cs="Arial"/>
        </w:rPr>
        <w:t>Linkworth</w:t>
      </w:r>
      <w:proofErr w:type="spellEnd"/>
      <w:r w:rsidRPr="00C67956">
        <w:rPr>
          <w:rFonts w:ascii="Book Antiqua" w:hAnsi="Book Antiqua" w:cs="Arial"/>
        </w:rPr>
        <w:t xml:space="preserve"> Solicitors </w:t>
      </w:r>
    </w:p>
    <w:p w:rsidR="00A901C1" w:rsidRPr="00C67956" w:rsidRDefault="00A901C1" w:rsidP="009D5F6C">
      <w:pPr>
        <w:tabs>
          <w:tab w:val="left" w:pos="2552"/>
        </w:tabs>
        <w:rPr>
          <w:rFonts w:ascii="Book Antiqua" w:hAnsi="Book Antiqua" w:cs="Arial"/>
        </w:rPr>
      </w:pPr>
      <w:r w:rsidRPr="00C67956">
        <w:rPr>
          <w:rFonts w:ascii="Book Antiqua" w:hAnsi="Book Antiqua" w:cs="Arial"/>
        </w:rPr>
        <w:t>For the respondent:</w:t>
      </w:r>
      <w:r w:rsidRPr="00C67956">
        <w:rPr>
          <w:rFonts w:ascii="Book Antiqua" w:hAnsi="Book Antiqua" w:cs="Arial"/>
        </w:rPr>
        <w:tab/>
        <w:t xml:space="preserve">Mr T. Melvin Home Office Presenting Officer </w:t>
      </w:r>
    </w:p>
    <w:p w:rsidR="00A901C1" w:rsidRDefault="00A901C1" w:rsidP="00A901C1">
      <w:pPr>
        <w:tabs>
          <w:tab w:val="left" w:pos="2520"/>
        </w:tabs>
        <w:jc w:val="center"/>
        <w:rPr>
          <w:rFonts w:ascii="Book Antiqua" w:hAnsi="Book Antiqua" w:cs="Arial"/>
        </w:rPr>
      </w:pPr>
    </w:p>
    <w:p w:rsidR="009D5F6C" w:rsidRPr="00C67956" w:rsidRDefault="009D5F6C" w:rsidP="00A901C1">
      <w:pPr>
        <w:tabs>
          <w:tab w:val="left" w:pos="2520"/>
        </w:tabs>
        <w:jc w:val="center"/>
        <w:rPr>
          <w:rFonts w:ascii="Book Antiqua" w:hAnsi="Book Antiqua" w:cs="Arial"/>
        </w:rPr>
      </w:pPr>
    </w:p>
    <w:p w:rsidR="00A901C1" w:rsidRPr="00C67956" w:rsidRDefault="00A901C1" w:rsidP="00A901C1">
      <w:pPr>
        <w:jc w:val="center"/>
        <w:rPr>
          <w:rFonts w:ascii="Book Antiqua" w:hAnsi="Book Antiqua"/>
          <w:u w:val="single"/>
        </w:rPr>
      </w:pPr>
      <w:r w:rsidRPr="00C67956">
        <w:rPr>
          <w:rFonts w:ascii="Book Antiqua" w:hAnsi="Book Antiqua"/>
          <w:u w:val="single"/>
        </w:rPr>
        <w:t>DECISION AND REASONS</w:t>
      </w:r>
    </w:p>
    <w:p w:rsidR="00A901C1" w:rsidRPr="00C67956" w:rsidRDefault="00A901C1" w:rsidP="009D5F6C">
      <w:pPr>
        <w:pStyle w:val="ListParagraph"/>
        <w:numPr>
          <w:ilvl w:val="0"/>
          <w:numId w:val="1"/>
        </w:numPr>
        <w:spacing w:before="240"/>
        <w:ind w:left="851" w:hanging="567"/>
        <w:contextualSpacing w:val="0"/>
        <w:jc w:val="both"/>
        <w:rPr>
          <w:rFonts w:ascii="Book Antiqua" w:hAnsi="Book Antiqua"/>
        </w:rPr>
      </w:pPr>
      <w:r w:rsidRPr="00C67956">
        <w:rPr>
          <w:rFonts w:ascii="Book Antiqua" w:hAnsi="Book Antiqua"/>
        </w:rPr>
        <w:t>The appellant is a citizen of Zimbabwe who was born on 17 November 2003. He is 14 years old. He appeal</w:t>
      </w:r>
      <w:r w:rsidR="00C67956" w:rsidRPr="00C67956">
        <w:rPr>
          <w:rFonts w:ascii="Book Antiqua" w:hAnsi="Book Antiqua"/>
        </w:rPr>
        <w:t>s against the determination of F</w:t>
      </w:r>
      <w:r w:rsidRPr="00C67956">
        <w:rPr>
          <w:rFonts w:ascii="Book Antiqua" w:hAnsi="Book Antiqua"/>
        </w:rPr>
        <w:t xml:space="preserve">irst-tier Tribunal Judge O’Brien promulgated on 10 August 2017 dismissing his appeal against the refusal of the entry clearance officer in Pretoria to admit him for settlement in the United Kingdom as </w:t>
      </w:r>
      <w:r w:rsidR="00C67956" w:rsidRPr="00C67956">
        <w:rPr>
          <w:rFonts w:ascii="Book Antiqua" w:hAnsi="Book Antiqua"/>
        </w:rPr>
        <w:t>the son</w:t>
      </w:r>
      <w:r w:rsidRPr="00C67956">
        <w:rPr>
          <w:rFonts w:ascii="Book Antiqua" w:hAnsi="Book Antiqua"/>
        </w:rPr>
        <w:t xml:space="preserve"> of his sponsor, pursuant to the provisions of paragraph 297 of the Immigration Rules. </w:t>
      </w:r>
    </w:p>
    <w:p w:rsidR="00A901C1" w:rsidRPr="00C67956" w:rsidRDefault="00C67956" w:rsidP="009D5F6C">
      <w:pPr>
        <w:pStyle w:val="ListParagraph"/>
        <w:numPr>
          <w:ilvl w:val="0"/>
          <w:numId w:val="1"/>
        </w:numPr>
        <w:spacing w:before="240"/>
        <w:ind w:left="851" w:hanging="567"/>
        <w:contextualSpacing w:val="0"/>
        <w:jc w:val="both"/>
        <w:rPr>
          <w:rFonts w:ascii="Book Antiqua" w:hAnsi="Book Antiqua"/>
        </w:rPr>
      </w:pPr>
      <w:r w:rsidRPr="00C67956">
        <w:rPr>
          <w:rFonts w:ascii="Book Antiqua" w:hAnsi="Book Antiqua"/>
        </w:rPr>
        <w:lastRenderedPageBreak/>
        <w:t>I can confine my</w:t>
      </w:r>
      <w:r w:rsidR="00A901C1" w:rsidRPr="00C67956">
        <w:rPr>
          <w:rFonts w:ascii="Book Antiqua" w:hAnsi="Book Antiqua"/>
        </w:rPr>
        <w:t>self to paragraph 297(</w:t>
      </w:r>
      <w:proofErr w:type="spellStart"/>
      <w:r w:rsidR="00A901C1" w:rsidRPr="00C67956">
        <w:rPr>
          <w:rFonts w:ascii="Book Antiqua" w:hAnsi="Book Antiqua"/>
        </w:rPr>
        <w:t>i</w:t>
      </w:r>
      <w:proofErr w:type="spellEnd"/>
      <w:r w:rsidR="00A901C1" w:rsidRPr="00C67956">
        <w:rPr>
          <w:rFonts w:ascii="Book Antiqua" w:hAnsi="Book Antiqua"/>
        </w:rPr>
        <w:t xml:space="preserve">)(e) </w:t>
      </w:r>
      <w:r w:rsidRPr="00C67956">
        <w:rPr>
          <w:rFonts w:ascii="Book Antiqua" w:hAnsi="Book Antiqua"/>
        </w:rPr>
        <w:t xml:space="preserve">as </w:t>
      </w:r>
      <w:r w:rsidR="00A901C1" w:rsidRPr="00C67956">
        <w:rPr>
          <w:rFonts w:ascii="Book Antiqua" w:hAnsi="Book Antiqua"/>
        </w:rPr>
        <w:t xml:space="preserve">being the only material requirement for the purposes of this appeal; </w:t>
      </w:r>
    </w:p>
    <w:p w:rsidR="00A901C1" w:rsidRPr="00C67956" w:rsidRDefault="009D5F6C" w:rsidP="009D5F6C">
      <w:pPr>
        <w:pStyle w:val="ListParagraph"/>
        <w:spacing w:before="240"/>
        <w:ind w:left="1418"/>
        <w:contextualSpacing w:val="0"/>
        <w:jc w:val="both"/>
        <w:rPr>
          <w:rFonts w:ascii="Book Antiqua" w:hAnsi="Book Antiqua"/>
          <w:sz w:val="22"/>
          <w:szCs w:val="22"/>
        </w:rPr>
      </w:pPr>
      <w:r>
        <w:rPr>
          <w:rFonts w:ascii="Book Antiqua" w:hAnsi="Book Antiqua"/>
          <w:sz w:val="22"/>
          <w:szCs w:val="22"/>
        </w:rPr>
        <w:t>“</w:t>
      </w:r>
      <w:r w:rsidR="00C67956" w:rsidRPr="00C67956">
        <w:rPr>
          <w:rFonts w:ascii="Book Antiqua" w:hAnsi="Book Antiqua"/>
          <w:sz w:val="22"/>
          <w:szCs w:val="22"/>
        </w:rPr>
        <w:t>…</w:t>
      </w:r>
      <w:r>
        <w:rPr>
          <w:rFonts w:ascii="Book Antiqua" w:hAnsi="Book Antiqua"/>
          <w:sz w:val="22"/>
          <w:szCs w:val="22"/>
        </w:rPr>
        <w:t xml:space="preserve"> </w:t>
      </w:r>
      <w:r w:rsidR="004A27D8" w:rsidRPr="00C67956">
        <w:rPr>
          <w:rFonts w:ascii="Book Antiqua" w:hAnsi="Book Antiqua"/>
          <w:sz w:val="22"/>
          <w:szCs w:val="22"/>
        </w:rPr>
        <w:t>one parent is present and settled in the</w:t>
      </w:r>
      <w:r w:rsidR="00C67956" w:rsidRPr="00C67956">
        <w:rPr>
          <w:rFonts w:ascii="Book Antiqua" w:hAnsi="Book Antiqua"/>
          <w:sz w:val="22"/>
          <w:szCs w:val="22"/>
        </w:rPr>
        <w:t xml:space="preserve"> </w:t>
      </w:r>
      <w:r w:rsidR="004A27D8" w:rsidRPr="00C67956">
        <w:rPr>
          <w:rFonts w:ascii="Book Antiqua" w:hAnsi="Book Antiqua"/>
          <w:sz w:val="22"/>
          <w:szCs w:val="22"/>
        </w:rPr>
        <w:t>United Kingdom…</w:t>
      </w:r>
      <w:r w:rsidR="00C67956" w:rsidRPr="00C67956">
        <w:rPr>
          <w:rFonts w:ascii="Book Antiqua" w:hAnsi="Book Antiqua"/>
          <w:sz w:val="22"/>
          <w:szCs w:val="22"/>
        </w:rPr>
        <w:t>a</w:t>
      </w:r>
      <w:r w:rsidR="004A27D8" w:rsidRPr="00C67956">
        <w:rPr>
          <w:rFonts w:ascii="Book Antiqua" w:hAnsi="Book Antiqua"/>
          <w:sz w:val="22"/>
          <w:szCs w:val="22"/>
        </w:rPr>
        <w:t>nd has had sole responsibility for the child’s upbringing</w:t>
      </w:r>
      <w:r>
        <w:rPr>
          <w:rFonts w:ascii="Book Antiqua" w:hAnsi="Book Antiqua"/>
          <w:sz w:val="22"/>
          <w:szCs w:val="22"/>
        </w:rPr>
        <w:t>”</w:t>
      </w:r>
    </w:p>
    <w:p w:rsidR="004A27D8" w:rsidRPr="00C67956" w:rsidRDefault="00C67956" w:rsidP="009D5F6C">
      <w:pPr>
        <w:pStyle w:val="ListParagraph"/>
        <w:numPr>
          <w:ilvl w:val="0"/>
          <w:numId w:val="1"/>
        </w:numPr>
        <w:spacing w:before="240"/>
        <w:ind w:left="851" w:hanging="567"/>
        <w:contextualSpacing w:val="0"/>
        <w:jc w:val="both"/>
        <w:rPr>
          <w:rFonts w:ascii="Book Antiqua" w:hAnsi="Book Antiqua"/>
        </w:rPr>
      </w:pPr>
      <w:r>
        <w:rPr>
          <w:rFonts w:ascii="Book Antiqua" w:hAnsi="Book Antiqua"/>
        </w:rPr>
        <w:t>T</w:t>
      </w:r>
      <w:r w:rsidR="004A27D8" w:rsidRPr="00C67956">
        <w:rPr>
          <w:rFonts w:ascii="Book Antiqua" w:hAnsi="Book Antiqua"/>
        </w:rPr>
        <w:t xml:space="preserve">he concept of </w:t>
      </w:r>
      <w:r>
        <w:rPr>
          <w:rFonts w:ascii="Book Antiqua" w:hAnsi="Book Antiqua"/>
        </w:rPr>
        <w:t>‘</w:t>
      </w:r>
      <w:r w:rsidR="004A27D8" w:rsidRPr="00C67956">
        <w:rPr>
          <w:rFonts w:ascii="Book Antiqua" w:hAnsi="Book Antiqua"/>
          <w:i/>
        </w:rPr>
        <w:t>sole responsibility</w:t>
      </w:r>
      <w:r>
        <w:rPr>
          <w:rFonts w:ascii="Book Antiqua" w:hAnsi="Book Antiqua"/>
        </w:rPr>
        <w:t>’</w:t>
      </w:r>
      <w:r w:rsidR="004A27D8" w:rsidRPr="00C67956">
        <w:rPr>
          <w:rFonts w:ascii="Book Antiqua" w:hAnsi="Book Antiqua"/>
        </w:rPr>
        <w:t xml:space="preserve"> </w:t>
      </w:r>
      <w:r>
        <w:rPr>
          <w:rFonts w:ascii="Book Antiqua" w:hAnsi="Book Antiqua"/>
        </w:rPr>
        <w:t>has been</w:t>
      </w:r>
      <w:r w:rsidR="004A27D8" w:rsidRPr="00C67956">
        <w:rPr>
          <w:rFonts w:ascii="Book Antiqua" w:hAnsi="Book Antiqua"/>
        </w:rPr>
        <w:t xml:space="preserve"> the subject of significant </w:t>
      </w:r>
      <w:r w:rsidR="00256364">
        <w:rPr>
          <w:rFonts w:ascii="Book Antiqua" w:hAnsi="Book Antiqua"/>
        </w:rPr>
        <w:t>judicial authority.</w:t>
      </w:r>
      <w:r w:rsidR="004A27D8" w:rsidRPr="00C67956">
        <w:rPr>
          <w:rFonts w:ascii="Book Antiqua" w:hAnsi="Book Antiqua"/>
        </w:rPr>
        <w:t xml:space="preserve"> </w:t>
      </w:r>
      <w:r w:rsidR="00256364">
        <w:rPr>
          <w:rFonts w:ascii="Book Antiqua" w:hAnsi="Book Antiqua"/>
          <w:i/>
        </w:rPr>
        <w:t>TD (paragraph 297(</w:t>
      </w:r>
      <w:proofErr w:type="spellStart"/>
      <w:r w:rsidR="00256364">
        <w:rPr>
          <w:rFonts w:ascii="Book Antiqua" w:hAnsi="Book Antiqua"/>
          <w:i/>
        </w:rPr>
        <w:t>i</w:t>
      </w:r>
      <w:proofErr w:type="spellEnd"/>
      <w:r w:rsidR="00256364">
        <w:rPr>
          <w:rFonts w:ascii="Book Antiqua" w:hAnsi="Book Antiqua"/>
          <w:i/>
        </w:rPr>
        <w:t>)</w:t>
      </w:r>
      <w:r w:rsidR="004A27D8" w:rsidRPr="00C67956">
        <w:rPr>
          <w:rFonts w:ascii="Book Antiqua" w:hAnsi="Book Antiqua"/>
          <w:i/>
        </w:rPr>
        <w:t>(e)</w:t>
      </w:r>
      <w:r w:rsidR="00256364">
        <w:rPr>
          <w:rFonts w:ascii="Book Antiqua" w:hAnsi="Book Antiqua"/>
          <w:i/>
        </w:rPr>
        <w:t>: ‘</w:t>
      </w:r>
      <w:r w:rsidR="004A27D8" w:rsidRPr="00C67956">
        <w:rPr>
          <w:rFonts w:ascii="Book Antiqua" w:hAnsi="Book Antiqua"/>
          <w:i/>
        </w:rPr>
        <w:t>sole responsibility</w:t>
      </w:r>
      <w:r w:rsidR="00256364">
        <w:rPr>
          <w:rFonts w:ascii="Book Antiqua" w:hAnsi="Book Antiqua"/>
          <w:i/>
        </w:rPr>
        <w:t>’</w:t>
      </w:r>
      <w:r w:rsidR="004A27D8" w:rsidRPr="00C67956">
        <w:rPr>
          <w:rFonts w:ascii="Book Antiqua" w:hAnsi="Book Antiqua"/>
          <w:i/>
        </w:rPr>
        <w:t>)</w:t>
      </w:r>
      <w:r w:rsidR="004A27D8" w:rsidRPr="00C67956">
        <w:rPr>
          <w:rFonts w:ascii="Book Antiqua" w:hAnsi="Book Antiqua"/>
        </w:rPr>
        <w:t xml:space="preserve"> Yemen </w:t>
      </w:r>
      <w:r w:rsidR="00256364">
        <w:rPr>
          <w:rFonts w:ascii="Book Antiqua" w:hAnsi="Book Antiqua"/>
        </w:rPr>
        <w:t>[</w:t>
      </w:r>
      <w:r w:rsidR="004A27D8" w:rsidRPr="00C67956">
        <w:rPr>
          <w:rFonts w:ascii="Book Antiqua" w:hAnsi="Book Antiqua"/>
        </w:rPr>
        <w:t>2006</w:t>
      </w:r>
      <w:r w:rsidR="00256364">
        <w:rPr>
          <w:rFonts w:ascii="Book Antiqua" w:hAnsi="Book Antiqua"/>
        </w:rPr>
        <w:t>]</w:t>
      </w:r>
      <w:r w:rsidR="004A27D8" w:rsidRPr="00C67956">
        <w:rPr>
          <w:rFonts w:ascii="Book Antiqua" w:hAnsi="Book Antiqua"/>
        </w:rPr>
        <w:t xml:space="preserve"> UKAIT 49 requires the decision</w:t>
      </w:r>
      <w:r w:rsidR="00256364">
        <w:rPr>
          <w:rFonts w:ascii="Book Antiqua" w:hAnsi="Book Antiqua"/>
        </w:rPr>
        <w:t>-</w:t>
      </w:r>
      <w:r w:rsidR="004A27D8" w:rsidRPr="00C67956">
        <w:rPr>
          <w:rFonts w:ascii="Book Antiqua" w:hAnsi="Book Antiqua"/>
        </w:rPr>
        <w:t xml:space="preserve">maker to analyse the activities of the sponsor in the United Kingdom </w:t>
      </w:r>
      <w:r w:rsidR="00256364">
        <w:rPr>
          <w:rFonts w:ascii="Book Antiqua" w:hAnsi="Book Antiqua"/>
        </w:rPr>
        <w:t>as</w:t>
      </w:r>
      <w:r w:rsidR="004A27D8" w:rsidRPr="00C67956">
        <w:rPr>
          <w:rFonts w:ascii="Book Antiqua" w:hAnsi="Book Antiqua"/>
        </w:rPr>
        <w:t xml:space="preserve"> the contribution she makes to the up-bringing of her child. In essence, a distinction is drawn between a situation where the child</w:t>
      </w:r>
      <w:r w:rsidR="00256364">
        <w:rPr>
          <w:rFonts w:ascii="Book Antiqua" w:hAnsi="Book Antiqua"/>
        </w:rPr>
        <w:t>’s</w:t>
      </w:r>
      <w:r w:rsidR="004A27D8" w:rsidRPr="00C67956">
        <w:rPr>
          <w:rFonts w:ascii="Book Antiqua" w:hAnsi="Book Antiqua"/>
        </w:rPr>
        <w:t xml:space="preserve"> custodian acts independently of the mother in the </w:t>
      </w:r>
      <w:r w:rsidR="00256364">
        <w:rPr>
          <w:rFonts w:ascii="Book Antiqua" w:hAnsi="Book Antiqua"/>
        </w:rPr>
        <w:t>care and</w:t>
      </w:r>
      <w:r w:rsidR="004A27D8" w:rsidRPr="00C67956">
        <w:rPr>
          <w:rFonts w:ascii="Book Antiqua" w:hAnsi="Book Antiqua"/>
        </w:rPr>
        <w:t xml:space="preserve"> control of the child on the one hand and, on the other, where the cust</w:t>
      </w:r>
      <w:r w:rsidR="00256364">
        <w:rPr>
          <w:rFonts w:ascii="Book Antiqua" w:hAnsi="Book Antiqua"/>
        </w:rPr>
        <w:t>odian</w:t>
      </w:r>
      <w:r w:rsidR="004A27D8" w:rsidRPr="00C67956">
        <w:rPr>
          <w:rFonts w:ascii="Book Antiqua" w:hAnsi="Book Antiqua"/>
        </w:rPr>
        <w:t xml:space="preserve"> acts as the </w:t>
      </w:r>
      <w:r w:rsidR="00256364">
        <w:rPr>
          <w:rFonts w:ascii="Book Antiqua" w:hAnsi="Book Antiqua"/>
        </w:rPr>
        <w:t xml:space="preserve">amanuensis, the hands, </w:t>
      </w:r>
      <w:r w:rsidR="004A27D8" w:rsidRPr="00C67956">
        <w:rPr>
          <w:rFonts w:ascii="Book Antiqua" w:hAnsi="Book Antiqua"/>
        </w:rPr>
        <w:t xml:space="preserve">through which the mother performs her role as caring for her child. </w:t>
      </w:r>
      <w:r w:rsidR="00256364">
        <w:rPr>
          <w:rFonts w:ascii="Book Antiqua" w:hAnsi="Book Antiqua"/>
        </w:rPr>
        <w:t xml:space="preserve">In paragraph </w:t>
      </w:r>
      <w:r w:rsidR="004A27D8" w:rsidRPr="00C67956">
        <w:rPr>
          <w:rFonts w:ascii="Book Antiqua" w:hAnsi="Book Antiqua"/>
        </w:rPr>
        <w:t xml:space="preserve">50 of </w:t>
      </w:r>
      <w:r w:rsidR="004A27D8" w:rsidRPr="00256364">
        <w:rPr>
          <w:rFonts w:ascii="Book Antiqua" w:hAnsi="Book Antiqua"/>
          <w:i/>
        </w:rPr>
        <w:t>TD</w:t>
      </w:r>
      <w:r w:rsidR="00256364">
        <w:rPr>
          <w:rFonts w:ascii="Book Antiqua" w:hAnsi="Book Antiqua"/>
        </w:rPr>
        <w:t>,</w:t>
      </w:r>
      <w:r w:rsidR="004A27D8" w:rsidRPr="00C67956">
        <w:rPr>
          <w:rFonts w:ascii="Book Antiqua" w:hAnsi="Book Antiqua"/>
        </w:rPr>
        <w:t xml:space="preserve"> it is said </w:t>
      </w:r>
    </w:p>
    <w:p w:rsidR="00A410CF" w:rsidRPr="00256364" w:rsidRDefault="009D5F6C" w:rsidP="009D5F6C">
      <w:pPr>
        <w:pStyle w:val="ListParagraph"/>
        <w:spacing w:before="240"/>
        <w:ind w:left="1418"/>
        <w:contextualSpacing w:val="0"/>
        <w:jc w:val="both"/>
        <w:rPr>
          <w:rFonts w:ascii="Book Antiqua" w:hAnsi="Book Antiqua"/>
          <w:sz w:val="22"/>
          <w:szCs w:val="22"/>
        </w:rPr>
      </w:pPr>
      <w:r>
        <w:rPr>
          <w:rFonts w:ascii="Book Antiqua" w:hAnsi="Book Antiqua"/>
          <w:sz w:val="22"/>
          <w:szCs w:val="22"/>
        </w:rPr>
        <w:t>“</w:t>
      </w:r>
      <w:r w:rsidR="004A27D8" w:rsidRPr="00256364">
        <w:rPr>
          <w:rFonts w:ascii="Book Antiqua" w:hAnsi="Book Antiqua"/>
          <w:sz w:val="22"/>
          <w:szCs w:val="22"/>
        </w:rPr>
        <w:t xml:space="preserve">… The continuing control and direction by the parent in the UK in respect of the “important decisions” about the child’s upbringing. The fact that day-to-day decision-making for a child – such </w:t>
      </w:r>
      <w:r w:rsidRPr="00256364">
        <w:rPr>
          <w:rFonts w:ascii="Book Antiqua" w:hAnsi="Book Antiqua"/>
          <w:sz w:val="22"/>
          <w:szCs w:val="22"/>
        </w:rPr>
        <w:t xml:space="preserve">as </w:t>
      </w:r>
      <w:r>
        <w:rPr>
          <w:rFonts w:ascii="Book Antiqua" w:hAnsi="Book Antiqua"/>
          <w:sz w:val="22"/>
          <w:szCs w:val="22"/>
        </w:rPr>
        <w:t>“</w:t>
      </w:r>
      <w:r w:rsidR="004A27D8" w:rsidRPr="00256364">
        <w:rPr>
          <w:rFonts w:ascii="Book Antiqua" w:hAnsi="Book Antiqua"/>
          <w:sz w:val="22"/>
          <w:szCs w:val="22"/>
        </w:rPr>
        <w:t>getting the child to school safely and on time, or putting the child to bed, or seeing what it has for breakfast, or that it cleans its teeth, or has enough clothing, and so forth</w:t>
      </w:r>
      <w:r w:rsidR="00256364">
        <w:rPr>
          <w:rFonts w:ascii="Book Antiqua" w:hAnsi="Book Antiqua"/>
          <w:sz w:val="22"/>
          <w:szCs w:val="22"/>
        </w:rPr>
        <w:t>”</w:t>
      </w:r>
      <w:r w:rsidR="004A27D8" w:rsidRPr="00256364">
        <w:rPr>
          <w:rFonts w:ascii="Book Antiqua" w:hAnsi="Book Antiqua"/>
          <w:sz w:val="22"/>
          <w:szCs w:val="22"/>
        </w:rPr>
        <w:t xml:space="preserve"> </w:t>
      </w:r>
      <w:r w:rsidR="00A410CF" w:rsidRPr="00256364">
        <w:rPr>
          <w:rFonts w:ascii="Book Antiqua" w:hAnsi="Book Antiqua"/>
          <w:sz w:val="22"/>
          <w:szCs w:val="22"/>
        </w:rPr>
        <w:t>(</w:t>
      </w:r>
      <w:r w:rsidR="00A410CF" w:rsidRPr="00256364">
        <w:rPr>
          <w:rFonts w:ascii="Book Antiqua" w:hAnsi="Book Antiqua"/>
          <w:i/>
          <w:sz w:val="22"/>
          <w:szCs w:val="22"/>
        </w:rPr>
        <w:t>Ramos</w:t>
      </w:r>
      <w:r w:rsidR="00A410CF" w:rsidRPr="00256364">
        <w:rPr>
          <w:rFonts w:ascii="Book Antiqua" w:hAnsi="Book Antiqua"/>
          <w:sz w:val="22"/>
          <w:szCs w:val="22"/>
        </w:rPr>
        <w:t xml:space="preserve"> per Dillon </w:t>
      </w:r>
      <w:r w:rsidR="00256364">
        <w:rPr>
          <w:rFonts w:ascii="Book Antiqua" w:hAnsi="Book Antiqua"/>
          <w:sz w:val="22"/>
          <w:szCs w:val="22"/>
        </w:rPr>
        <w:t>LJ at p</w:t>
      </w:r>
      <w:r w:rsidR="00A410CF" w:rsidRPr="00256364">
        <w:rPr>
          <w:rFonts w:ascii="Book Antiqua" w:hAnsi="Book Antiqua"/>
          <w:sz w:val="22"/>
          <w:szCs w:val="22"/>
        </w:rPr>
        <w:t>151) – rest</w:t>
      </w:r>
      <w:r w:rsidR="00256364">
        <w:rPr>
          <w:rFonts w:ascii="Book Antiqua" w:hAnsi="Book Antiqua"/>
          <w:sz w:val="22"/>
          <w:szCs w:val="22"/>
        </w:rPr>
        <w:t>s</w:t>
      </w:r>
      <w:r w:rsidR="00A410CF" w:rsidRPr="00256364">
        <w:rPr>
          <w:rFonts w:ascii="Book Antiqua" w:hAnsi="Book Antiqua"/>
          <w:sz w:val="22"/>
          <w:szCs w:val="22"/>
        </w:rPr>
        <w:t xml:space="preserve"> with the carers abroad is not conclusive of the issue of “sole responsibility”.</w:t>
      </w:r>
      <w:r>
        <w:rPr>
          <w:rFonts w:ascii="Book Antiqua" w:hAnsi="Book Antiqua"/>
          <w:sz w:val="22"/>
          <w:szCs w:val="22"/>
        </w:rPr>
        <w:t>”</w:t>
      </w:r>
    </w:p>
    <w:p w:rsidR="00265B96" w:rsidRDefault="00256364" w:rsidP="009D5F6C">
      <w:pPr>
        <w:pStyle w:val="ListParagraph"/>
        <w:numPr>
          <w:ilvl w:val="0"/>
          <w:numId w:val="1"/>
        </w:numPr>
        <w:spacing w:before="240"/>
        <w:ind w:left="851" w:hanging="567"/>
        <w:contextualSpacing w:val="0"/>
        <w:jc w:val="both"/>
        <w:rPr>
          <w:rFonts w:ascii="Book Antiqua" w:hAnsi="Book Antiqua"/>
        </w:rPr>
      </w:pPr>
      <w:r>
        <w:rPr>
          <w:rFonts w:ascii="Book Antiqua" w:hAnsi="Book Antiqua"/>
        </w:rPr>
        <w:t>T</w:t>
      </w:r>
      <w:r w:rsidR="00A410CF" w:rsidRPr="00C67956">
        <w:rPr>
          <w:rFonts w:ascii="Book Antiqua" w:hAnsi="Book Antiqua"/>
        </w:rPr>
        <w:t xml:space="preserve">he investigation is </w:t>
      </w:r>
      <w:proofErr w:type="gramStart"/>
      <w:r w:rsidR="00A410CF" w:rsidRPr="00C67956">
        <w:rPr>
          <w:rFonts w:ascii="Book Antiqua" w:hAnsi="Book Antiqua"/>
        </w:rPr>
        <w:t>an</w:t>
      </w:r>
      <w:proofErr w:type="gramEnd"/>
      <w:r w:rsidR="00A410CF" w:rsidRPr="00C67956">
        <w:rPr>
          <w:rFonts w:ascii="Book Antiqua" w:hAnsi="Book Antiqua"/>
        </w:rPr>
        <w:t xml:space="preserve"> holistic exercise looking at the respective roles played by the mother on the one hand and the cust</w:t>
      </w:r>
      <w:r>
        <w:rPr>
          <w:rFonts w:ascii="Book Antiqua" w:hAnsi="Book Antiqua"/>
        </w:rPr>
        <w:t xml:space="preserve">odian </w:t>
      </w:r>
      <w:r w:rsidR="00A410CF" w:rsidRPr="00C67956">
        <w:rPr>
          <w:rFonts w:ascii="Book Antiqua" w:hAnsi="Book Antiqua"/>
        </w:rPr>
        <w:t>on the other, taking into account</w:t>
      </w:r>
      <w:r>
        <w:rPr>
          <w:rFonts w:ascii="Book Antiqua" w:hAnsi="Book Antiqua"/>
        </w:rPr>
        <w:t>,</w:t>
      </w:r>
      <w:r w:rsidR="00A410CF" w:rsidRPr="00C67956">
        <w:rPr>
          <w:rFonts w:ascii="Book Antiqua" w:hAnsi="Book Antiqua"/>
        </w:rPr>
        <w:t xml:space="preserve"> not only financial matters</w:t>
      </w:r>
      <w:r>
        <w:rPr>
          <w:rFonts w:ascii="Book Antiqua" w:hAnsi="Book Antiqua"/>
        </w:rPr>
        <w:t>,</w:t>
      </w:r>
      <w:r w:rsidR="00A410CF" w:rsidRPr="00C67956">
        <w:rPr>
          <w:rFonts w:ascii="Book Antiqua" w:hAnsi="Book Antiqua"/>
        </w:rPr>
        <w:t xml:space="preserve"> but the decision-making process by which choices are made in relation to the child</w:t>
      </w:r>
      <w:r>
        <w:rPr>
          <w:rFonts w:ascii="Book Antiqua" w:hAnsi="Book Antiqua"/>
        </w:rPr>
        <w:t xml:space="preserve"> and the parent’s involvement with schools, church and others outside the domestic environment</w:t>
      </w:r>
      <w:r w:rsidR="00A410CF" w:rsidRPr="00C67956">
        <w:rPr>
          <w:rFonts w:ascii="Book Antiqua" w:hAnsi="Book Antiqua"/>
        </w:rPr>
        <w:t>.</w:t>
      </w:r>
    </w:p>
    <w:p w:rsidR="00A410CF" w:rsidRPr="00C67956" w:rsidRDefault="00A410CF" w:rsidP="009D5F6C">
      <w:pPr>
        <w:pStyle w:val="ListParagraph"/>
        <w:numPr>
          <w:ilvl w:val="0"/>
          <w:numId w:val="1"/>
        </w:numPr>
        <w:spacing w:before="240"/>
        <w:ind w:left="851" w:hanging="567"/>
        <w:contextualSpacing w:val="0"/>
        <w:jc w:val="both"/>
        <w:rPr>
          <w:rFonts w:ascii="Book Antiqua" w:hAnsi="Book Antiqua"/>
        </w:rPr>
      </w:pPr>
      <w:r w:rsidRPr="00C67956">
        <w:rPr>
          <w:rFonts w:ascii="Book Antiqua" w:hAnsi="Book Antiqua"/>
        </w:rPr>
        <w:t xml:space="preserve">The </w:t>
      </w:r>
      <w:r w:rsidR="00265B96">
        <w:rPr>
          <w:rFonts w:ascii="Book Antiqua" w:hAnsi="Book Antiqua"/>
        </w:rPr>
        <w:t>F</w:t>
      </w:r>
      <w:r w:rsidRPr="00C67956">
        <w:rPr>
          <w:rFonts w:ascii="Book Antiqua" w:hAnsi="Book Antiqua"/>
        </w:rPr>
        <w:t xml:space="preserve">irst-tier Tribunal </w:t>
      </w:r>
      <w:r w:rsidR="00265B96">
        <w:rPr>
          <w:rFonts w:ascii="Book Antiqua" w:hAnsi="Book Antiqua"/>
        </w:rPr>
        <w:t>J</w:t>
      </w:r>
      <w:r w:rsidRPr="00C67956">
        <w:rPr>
          <w:rFonts w:ascii="Book Antiqua" w:hAnsi="Book Antiqua"/>
        </w:rPr>
        <w:t xml:space="preserve">udge was, understandably, unimpressed by the probity of the mother who has a record of abusing the system of immigration control. </w:t>
      </w:r>
      <w:r w:rsidR="00265B96">
        <w:rPr>
          <w:rFonts w:ascii="Book Antiqua" w:hAnsi="Book Antiqua"/>
        </w:rPr>
        <w:t>A</w:t>
      </w:r>
      <w:r w:rsidRPr="00C67956">
        <w:rPr>
          <w:rFonts w:ascii="Book Antiqua" w:hAnsi="Book Antiqua"/>
        </w:rPr>
        <w:t xml:space="preserve"> claim had been made on </w:t>
      </w:r>
      <w:r w:rsidR="00265B96">
        <w:rPr>
          <w:rFonts w:ascii="Book Antiqua" w:hAnsi="Book Antiqua"/>
        </w:rPr>
        <w:t>the appellant’s</w:t>
      </w:r>
      <w:r w:rsidRPr="00C67956">
        <w:rPr>
          <w:rFonts w:ascii="Book Antiqua" w:hAnsi="Book Antiqua"/>
        </w:rPr>
        <w:t xml:space="preserve"> behalf in the name of </w:t>
      </w:r>
      <w:r w:rsidR="009D5F6C">
        <w:rPr>
          <w:rFonts w:ascii="Book Antiqua" w:hAnsi="Book Antiqua"/>
        </w:rPr>
        <w:t>[</w:t>
      </w:r>
      <w:r w:rsidRPr="00C67956">
        <w:rPr>
          <w:rFonts w:ascii="Book Antiqua" w:hAnsi="Book Antiqua"/>
        </w:rPr>
        <w:t>P</w:t>
      </w:r>
      <w:r w:rsidR="00265B96">
        <w:rPr>
          <w:rFonts w:ascii="Book Antiqua" w:hAnsi="Book Antiqua"/>
        </w:rPr>
        <w:t>C</w:t>
      </w:r>
      <w:r w:rsidR="009D5F6C">
        <w:rPr>
          <w:rFonts w:ascii="Book Antiqua" w:hAnsi="Book Antiqua"/>
        </w:rPr>
        <w:t xml:space="preserve">] </w:t>
      </w:r>
      <w:r w:rsidRPr="00C67956">
        <w:rPr>
          <w:rFonts w:ascii="Book Antiqua" w:hAnsi="Book Antiqua"/>
        </w:rPr>
        <w:t xml:space="preserve">claiming that his mother was </w:t>
      </w:r>
      <w:r w:rsidR="009D5F6C">
        <w:rPr>
          <w:rFonts w:ascii="Book Antiqua" w:hAnsi="Book Antiqua"/>
        </w:rPr>
        <w:t>[</w:t>
      </w:r>
      <w:r w:rsidRPr="00C67956">
        <w:rPr>
          <w:rFonts w:ascii="Book Antiqua" w:hAnsi="Book Antiqua"/>
        </w:rPr>
        <w:t>R</w:t>
      </w:r>
      <w:r w:rsidR="00265B96">
        <w:rPr>
          <w:rFonts w:ascii="Book Antiqua" w:hAnsi="Book Antiqua"/>
        </w:rPr>
        <w:t>C</w:t>
      </w:r>
      <w:r w:rsidR="009D5F6C">
        <w:rPr>
          <w:rFonts w:ascii="Book Antiqua" w:hAnsi="Book Antiqua"/>
        </w:rPr>
        <w:t>]</w:t>
      </w:r>
      <w:r w:rsidRPr="00C67956">
        <w:rPr>
          <w:rFonts w:ascii="Book Antiqua" w:hAnsi="Book Antiqua"/>
        </w:rPr>
        <w:t xml:space="preserve">. This was a clear falsehood. However, given the fact that the appellant was </w:t>
      </w:r>
      <w:r w:rsidR="00265B96">
        <w:rPr>
          <w:rFonts w:ascii="Book Antiqua" w:hAnsi="Book Antiqua"/>
        </w:rPr>
        <w:t xml:space="preserve">7 </w:t>
      </w:r>
      <w:r w:rsidRPr="00C67956">
        <w:rPr>
          <w:rFonts w:ascii="Book Antiqua" w:hAnsi="Book Antiqua"/>
        </w:rPr>
        <w:t>years</w:t>
      </w:r>
      <w:r w:rsidR="00265B96">
        <w:rPr>
          <w:rFonts w:ascii="Book Antiqua" w:hAnsi="Book Antiqua"/>
        </w:rPr>
        <w:t>-</w:t>
      </w:r>
      <w:r w:rsidRPr="00C67956">
        <w:rPr>
          <w:rFonts w:ascii="Book Antiqua" w:hAnsi="Book Antiqua"/>
        </w:rPr>
        <w:t>old at the time</w:t>
      </w:r>
      <w:r w:rsidR="00265B96">
        <w:rPr>
          <w:rFonts w:ascii="Book Antiqua" w:hAnsi="Book Antiqua"/>
        </w:rPr>
        <w:t>,</w:t>
      </w:r>
      <w:r w:rsidRPr="00C67956">
        <w:rPr>
          <w:rFonts w:ascii="Book Antiqua" w:hAnsi="Book Antiqua"/>
        </w:rPr>
        <w:t xml:space="preserve"> he bore no personal responsibility for his mother’s wrongdoing. In addition, when the mother came to the United Kingdom in August 2004, she failed to declare in her original entry clearance application that she had a son. When she made an application in 2006 for entry clearance on behalf of the appellant, realising that she had failed to disclose his existence in her own earlier application, she had claimed that the appellant was her step-son. </w:t>
      </w:r>
    </w:p>
    <w:p w:rsidR="00A410CF" w:rsidRPr="00C67956" w:rsidRDefault="00A410CF" w:rsidP="009D5F6C">
      <w:pPr>
        <w:pStyle w:val="ListParagraph"/>
        <w:numPr>
          <w:ilvl w:val="0"/>
          <w:numId w:val="1"/>
        </w:numPr>
        <w:spacing w:before="240"/>
        <w:ind w:left="851" w:hanging="567"/>
        <w:contextualSpacing w:val="0"/>
        <w:jc w:val="both"/>
        <w:rPr>
          <w:rFonts w:ascii="Book Antiqua" w:hAnsi="Book Antiqua"/>
        </w:rPr>
      </w:pPr>
      <w:r w:rsidRPr="00C67956">
        <w:rPr>
          <w:rFonts w:ascii="Book Antiqua" w:hAnsi="Book Antiqua"/>
        </w:rPr>
        <w:t>It is, the</w:t>
      </w:r>
      <w:r w:rsidR="00265B96">
        <w:rPr>
          <w:rFonts w:ascii="Book Antiqua" w:hAnsi="Book Antiqua"/>
        </w:rPr>
        <w:t>refore, little wonder that the First-tier Tribunal J</w:t>
      </w:r>
      <w:r w:rsidRPr="00C67956">
        <w:rPr>
          <w:rFonts w:ascii="Book Antiqua" w:hAnsi="Book Antiqua"/>
        </w:rPr>
        <w:t xml:space="preserve">udge took a jaundiced view as to the mother’s conduct. However, whilst credibility was inevitably an issue with which he had to grapple, he simply did not deal with the complex issue of sole responsibility where a child is left with his paternal aunt since he was a baby. </w:t>
      </w:r>
    </w:p>
    <w:p w:rsidR="00265B96" w:rsidRDefault="00A410CF" w:rsidP="009D5F6C">
      <w:pPr>
        <w:pStyle w:val="ListParagraph"/>
        <w:numPr>
          <w:ilvl w:val="0"/>
          <w:numId w:val="1"/>
        </w:numPr>
        <w:spacing w:before="240"/>
        <w:ind w:left="851" w:hanging="567"/>
        <w:contextualSpacing w:val="0"/>
        <w:jc w:val="both"/>
        <w:rPr>
          <w:rFonts w:ascii="Book Antiqua" w:hAnsi="Book Antiqua"/>
        </w:rPr>
      </w:pPr>
      <w:r w:rsidRPr="00C67956">
        <w:rPr>
          <w:rFonts w:ascii="Book Antiqua" w:hAnsi="Book Antiqua"/>
        </w:rPr>
        <w:lastRenderedPageBreak/>
        <w:t xml:space="preserve">The judge did not refer to the decision of the </w:t>
      </w:r>
      <w:r w:rsidR="00265B96">
        <w:rPr>
          <w:rFonts w:ascii="Book Antiqua" w:hAnsi="Book Antiqua"/>
        </w:rPr>
        <w:t>T</w:t>
      </w:r>
      <w:r w:rsidRPr="00C67956">
        <w:rPr>
          <w:rFonts w:ascii="Book Antiqua" w:hAnsi="Book Antiqua"/>
        </w:rPr>
        <w:t xml:space="preserve">ribunal in </w:t>
      </w:r>
      <w:r w:rsidRPr="00265B96">
        <w:rPr>
          <w:rFonts w:ascii="Book Antiqua" w:hAnsi="Book Antiqua"/>
          <w:i/>
        </w:rPr>
        <w:t>TD</w:t>
      </w:r>
      <w:r w:rsidR="00265B96">
        <w:rPr>
          <w:rFonts w:ascii="Book Antiqua" w:hAnsi="Book Antiqua"/>
        </w:rPr>
        <w:t>,</w:t>
      </w:r>
      <w:r w:rsidRPr="00C67956">
        <w:rPr>
          <w:rFonts w:ascii="Book Antiqua" w:hAnsi="Book Antiqua"/>
        </w:rPr>
        <w:t xml:space="preserve"> nor apply its principles. Instead, he merely said in paragraph 35: </w:t>
      </w:r>
    </w:p>
    <w:p w:rsidR="00A410CF" w:rsidRPr="00265B96" w:rsidRDefault="009D5F6C" w:rsidP="009D5F6C">
      <w:pPr>
        <w:pStyle w:val="ListParagraph"/>
        <w:spacing w:before="240"/>
        <w:ind w:left="1418"/>
        <w:contextualSpacing w:val="0"/>
        <w:jc w:val="both"/>
        <w:rPr>
          <w:rFonts w:ascii="Book Antiqua" w:hAnsi="Book Antiqua"/>
          <w:sz w:val="22"/>
          <w:szCs w:val="22"/>
        </w:rPr>
      </w:pPr>
      <w:r>
        <w:rPr>
          <w:rFonts w:ascii="Book Antiqua" w:hAnsi="Book Antiqua"/>
          <w:sz w:val="22"/>
          <w:szCs w:val="22"/>
        </w:rPr>
        <w:t>“</w:t>
      </w:r>
      <w:r w:rsidR="00C67956" w:rsidRPr="00265B96">
        <w:rPr>
          <w:rFonts w:ascii="Book Antiqua" w:hAnsi="Book Antiqua"/>
          <w:sz w:val="22"/>
          <w:szCs w:val="22"/>
        </w:rPr>
        <w:t>I am prepared to accept that [the mother] has retained some involvement in the appellant’s life but am not prepared to accept that she has retained sole responsibility for his upbringing. She a</w:t>
      </w:r>
      <w:r w:rsidR="00265B96" w:rsidRPr="00265B96">
        <w:rPr>
          <w:rFonts w:ascii="Book Antiqua" w:hAnsi="Book Antiqua"/>
          <w:sz w:val="22"/>
          <w:szCs w:val="22"/>
        </w:rPr>
        <w:t xml:space="preserve">brogated </w:t>
      </w:r>
      <w:r w:rsidR="00C67956" w:rsidRPr="00265B96">
        <w:rPr>
          <w:rFonts w:ascii="Book Antiqua" w:hAnsi="Book Antiqua"/>
          <w:sz w:val="22"/>
          <w:szCs w:val="22"/>
        </w:rPr>
        <w:t>principal responsibility for the appellant initially to the appellant’s father in 2004 when she came to the United Kingdom and thence to [</w:t>
      </w:r>
      <w:r w:rsidR="00265B96" w:rsidRPr="00265B96">
        <w:rPr>
          <w:rFonts w:ascii="Book Antiqua" w:hAnsi="Book Antiqua"/>
          <w:sz w:val="22"/>
          <w:szCs w:val="22"/>
        </w:rPr>
        <w:t>the paternal aunt].</w:t>
      </w:r>
      <w:r>
        <w:rPr>
          <w:rFonts w:ascii="Book Antiqua" w:hAnsi="Book Antiqua"/>
          <w:sz w:val="22"/>
          <w:szCs w:val="22"/>
        </w:rPr>
        <w:t>”</w:t>
      </w:r>
    </w:p>
    <w:p w:rsidR="00265B96" w:rsidRDefault="00265B96" w:rsidP="009D5F6C">
      <w:pPr>
        <w:pStyle w:val="ListParagraph"/>
        <w:numPr>
          <w:ilvl w:val="0"/>
          <w:numId w:val="1"/>
        </w:numPr>
        <w:spacing w:before="240"/>
        <w:ind w:left="851" w:hanging="567"/>
        <w:contextualSpacing w:val="0"/>
        <w:jc w:val="both"/>
        <w:rPr>
          <w:rFonts w:ascii="Book Antiqua" w:hAnsi="Book Antiqua"/>
        </w:rPr>
      </w:pPr>
      <w:r>
        <w:rPr>
          <w:rFonts w:ascii="Book Antiqua" w:hAnsi="Book Antiqua"/>
        </w:rPr>
        <w:t>T</w:t>
      </w:r>
      <w:r w:rsidR="00C67956" w:rsidRPr="00C67956">
        <w:rPr>
          <w:rFonts w:ascii="Book Antiqua" w:hAnsi="Book Antiqua"/>
        </w:rPr>
        <w:t>his is simply insufficient and amounts to an error of law. I</w:t>
      </w:r>
      <w:r>
        <w:rPr>
          <w:rFonts w:ascii="Book Antiqua" w:hAnsi="Book Antiqua"/>
        </w:rPr>
        <w:t xml:space="preserve"> set aside the decision of the First-tier Tribunal J</w:t>
      </w:r>
      <w:r w:rsidR="00C67956" w:rsidRPr="00C67956">
        <w:rPr>
          <w:rFonts w:ascii="Book Antiqua" w:hAnsi="Book Antiqua"/>
        </w:rPr>
        <w:t>udge. Given the fact that there have been no adequate findings of fact as to the nature of the relationship between the appellant and his mother and his paternal aunt, this will require a root and branch consideration of the evidence, albeit one tempered by the mother’s poor immigration history and her, apparent, recognition that her past dishonest conduct has got</w:t>
      </w:r>
      <w:r>
        <w:rPr>
          <w:rFonts w:ascii="Book Antiqua" w:hAnsi="Book Antiqua"/>
        </w:rPr>
        <w:t xml:space="preserve"> her</w:t>
      </w:r>
      <w:r w:rsidR="00C67956" w:rsidRPr="00C67956">
        <w:rPr>
          <w:rFonts w:ascii="Book Antiqua" w:hAnsi="Book Antiqua"/>
        </w:rPr>
        <w:t xml:space="preserve"> nowhere. The hea</w:t>
      </w:r>
      <w:r>
        <w:rPr>
          <w:rFonts w:ascii="Book Antiqua" w:hAnsi="Book Antiqua"/>
        </w:rPr>
        <w:t>ring must take place in the F</w:t>
      </w:r>
      <w:r w:rsidR="00C67956" w:rsidRPr="00C67956">
        <w:rPr>
          <w:rFonts w:ascii="Book Antiqua" w:hAnsi="Book Antiqua"/>
        </w:rPr>
        <w:t>irst-tier Tribunal</w:t>
      </w:r>
      <w:r>
        <w:rPr>
          <w:rFonts w:ascii="Book Antiqua" w:hAnsi="Book Antiqua"/>
        </w:rPr>
        <w:t>, sitting at Taylor House</w:t>
      </w:r>
      <w:r w:rsidR="00C67956" w:rsidRPr="00C67956">
        <w:rPr>
          <w:rFonts w:ascii="Book Antiqua" w:hAnsi="Book Antiqua"/>
        </w:rPr>
        <w:t>.</w:t>
      </w:r>
    </w:p>
    <w:p w:rsidR="0062207B" w:rsidRDefault="0062207B" w:rsidP="00265B96">
      <w:pPr>
        <w:jc w:val="right"/>
        <w:rPr>
          <w:rFonts w:ascii="Book Antiqua" w:hAnsi="Book Antiqua"/>
        </w:rPr>
      </w:pPr>
    </w:p>
    <w:p w:rsidR="0062207B" w:rsidRDefault="0062207B" w:rsidP="00265B96">
      <w:pPr>
        <w:jc w:val="right"/>
        <w:rPr>
          <w:rFonts w:ascii="Book Antiqua" w:hAnsi="Book Antiqua"/>
        </w:rPr>
      </w:pPr>
    </w:p>
    <w:p w:rsidR="00265B96" w:rsidRDefault="00265B96" w:rsidP="00265B96">
      <w:pPr>
        <w:jc w:val="right"/>
        <w:rPr>
          <w:rFonts w:ascii="Book Antiqua" w:hAnsi="Book Antiqua"/>
        </w:rPr>
      </w:pPr>
      <w:r>
        <w:rPr>
          <w:rFonts w:ascii="Book Antiqua" w:hAnsi="Book Antiqua"/>
        </w:rPr>
        <w:t>ANDREW JORDAN</w:t>
      </w:r>
    </w:p>
    <w:p w:rsidR="003643F7" w:rsidRDefault="00265B96" w:rsidP="00265B96">
      <w:pPr>
        <w:jc w:val="right"/>
        <w:rPr>
          <w:rFonts w:ascii="Book Antiqua" w:hAnsi="Book Antiqua"/>
        </w:rPr>
      </w:pPr>
      <w:r>
        <w:rPr>
          <w:rFonts w:ascii="Book Antiqua" w:hAnsi="Book Antiqua"/>
        </w:rPr>
        <w:t>DEPUTY UPPER TRIBUNAL JUDGE</w:t>
      </w:r>
    </w:p>
    <w:p w:rsidR="00265B96" w:rsidRPr="00265B96" w:rsidRDefault="00265B96" w:rsidP="00265B96">
      <w:pPr>
        <w:jc w:val="right"/>
        <w:rPr>
          <w:rFonts w:ascii="Book Antiqua" w:hAnsi="Book Antiqua"/>
        </w:rPr>
      </w:pPr>
      <w:r>
        <w:rPr>
          <w:rFonts w:ascii="Book Antiqua" w:hAnsi="Book Antiqua"/>
        </w:rPr>
        <w:t>22 August 2018</w:t>
      </w:r>
    </w:p>
    <w:sectPr w:rsidR="00265B96" w:rsidRPr="00265B96" w:rsidSect="00D35130">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EF5" w:rsidRDefault="00795EF5" w:rsidP="0062207B">
      <w:r>
        <w:separator/>
      </w:r>
    </w:p>
  </w:endnote>
  <w:endnote w:type="continuationSeparator" w:id="0">
    <w:p w:rsidR="00795EF5" w:rsidRDefault="00795EF5" w:rsidP="0062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583792226"/>
      <w:docPartObj>
        <w:docPartGallery w:val="Page Numbers (Bottom of Page)"/>
        <w:docPartUnique/>
      </w:docPartObj>
    </w:sdtPr>
    <w:sdtEndPr>
      <w:rPr>
        <w:noProof/>
      </w:rPr>
    </w:sdtEndPr>
    <w:sdtContent>
      <w:p w:rsidR="00D35130" w:rsidRPr="009D5F6C" w:rsidRDefault="00D35130">
        <w:pPr>
          <w:pStyle w:val="Footer"/>
          <w:jc w:val="center"/>
          <w:rPr>
            <w:sz w:val="20"/>
            <w:szCs w:val="20"/>
          </w:rPr>
        </w:pPr>
        <w:r w:rsidRPr="009D5F6C">
          <w:rPr>
            <w:sz w:val="20"/>
            <w:szCs w:val="20"/>
          </w:rPr>
          <w:fldChar w:fldCharType="begin"/>
        </w:r>
        <w:r w:rsidRPr="009D5F6C">
          <w:rPr>
            <w:sz w:val="20"/>
            <w:szCs w:val="20"/>
          </w:rPr>
          <w:instrText xml:space="preserve"> PAGE   \* MERGEFORMAT </w:instrText>
        </w:r>
        <w:r w:rsidRPr="009D5F6C">
          <w:rPr>
            <w:sz w:val="20"/>
            <w:szCs w:val="20"/>
          </w:rPr>
          <w:fldChar w:fldCharType="separate"/>
        </w:r>
        <w:r w:rsidR="00FA53EE">
          <w:rPr>
            <w:noProof/>
            <w:sz w:val="20"/>
            <w:szCs w:val="20"/>
          </w:rPr>
          <w:t>3</w:t>
        </w:r>
        <w:r w:rsidRPr="009D5F6C">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30" w:rsidRPr="009D5F6C" w:rsidRDefault="00D35130" w:rsidP="00D35130">
    <w:pPr>
      <w:pStyle w:val="Footer"/>
      <w:jc w:val="center"/>
      <w:rPr>
        <w:b/>
      </w:rPr>
    </w:pPr>
    <w:r w:rsidRPr="009D5F6C">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EF5" w:rsidRDefault="00795EF5" w:rsidP="0062207B">
      <w:r>
        <w:separator/>
      </w:r>
    </w:p>
  </w:footnote>
  <w:footnote w:type="continuationSeparator" w:id="0">
    <w:p w:rsidR="00795EF5" w:rsidRDefault="00795EF5" w:rsidP="0062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30" w:rsidRPr="00D35130" w:rsidRDefault="00D35130" w:rsidP="00D35130">
    <w:pPr>
      <w:pStyle w:val="Header"/>
      <w:jc w:val="right"/>
      <w:rPr>
        <w:sz w:val="20"/>
        <w:szCs w:val="20"/>
      </w:rPr>
    </w:pPr>
    <w:r w:rsidRPr="00D35130">
      <w:rPr>
        <w:sz w:val="20"/>
        <w:szCs w:val="20"/>
      </w:rPr>
      <w:t>HU/13049/2016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3FD3"/>
    <w:multiLevelType w:val="hybridMultilevel"/>
    <w:tmpl w:val="A5D68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C4074F5-BBBB-47B7-BB59-251171400EE1}"/>
    <w:docVar w:name="dgnword-eventsink" w:val="771569576"/>
  </w:docVars>
  <w:rsids>
    <w:rsidRoot w:val="00A901C1"/>
    <w:rsid w:val="001336F2"/>
    <w:rsid w:val="0018370C"/>
    <w:rsid w:val="00230703"/>
    <w:rsid w:val="00256364"/>
    <w:rsid w:val="00265B96"/>
    <w:rsid w:val="003643F7"/>
    <w:rsid w:val="004A27D8"/>
    <w:rsid w:val="005D4295"/>
    <w:rsid w:val="0062207B"/>
    <w:rsid w:val="00667675"/>
    <w:rsid w:val="00795EF5"/>
    <w:rsid w:val="009D5F6C"/>
    <w:rsid w:val="00A410CF"/>
    <w:rsid w:val="00A901C1"/>
    <w:rsid w:val="00C062FE"/>
    <w:rsid w:val="00C67956"/>
    <w:rsid w:val="00D35130"/>
    <w:rsid w:val="00DF442B"/>
    <w:rsid w:val="00FA53EE"/>
    <w:rsid w:val="00FC2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01C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C1"/>
    <w:pPr>
      <w:ind w:left="720"/>
      <w:contextualSpacing/>
    </w:pPr>
  </w:style>
  <w:style w:type="paragraph" w:styleId="Header">
    <w:name w:val="header"/>
    <w:basedOn w:val="Normal"/>
    <w:link w:val="HeaderChar"/>
    <w:uiPriority w:val="99"/>
    <w:unhideWhenUsed/>
    <w:rsid w:val="0062207B"/>
    <w:pPr>
      <w:tabs>
        <w:tab w:val="center" w:pos="4513"/>
        <w:tab w:val="right" w:pos="9026"/>
      </w:tabs>
    </w:pPr>
  </w:style>
  <w:style w:type="character" w:customStyle="1" w:styleId="HeaderChar">
    <w:name w:val="Header Char"/>
    <w:basedOn w:val="DefaultParagraphFont"/>
    <w:link w:val="Header"/>
    <w:uiPriority w:val="99"/>
    <w:rsid w:val="0062207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2207B"/>
    <w:pPr>
      <w:tabs>
        <w:tab w:val="center" w:pos="4513"/>
        <w:tab w:val="right" w:pos="9026"/>
      </w:tabs>
    </w:pPr>
  </w:style>
  <w:style w:type="character" w:customStyle="1" w:styleId="FooterChar">
    <w:name w:val="Footer Char"/>
    <w:basedOn w:val="DefaultParagraphFont"/>
    <w:link w:val="Footer"/>
    <w:uiPriority w:val="99"/>
    <w:rsid w:val="0062207B"/>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D42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295"/>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2018-09-25T12:41:00Z</dcterms:created>
  <dcterms:modified xsi:type="dcterms:W3CDTF">2018-09-25T12:41:00Z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