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C15C8B" w:rsidP="008A6059">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D746A"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CD746A">
        <w:rPr>
          <w:rFonts w:ascii="Book Antiqua" w:hAnsi="Book Antiqua" w:cs="Arial"/>
          <w:b/>
          <w:color w:val="000000"/>
        </w:rPr>
        <w:t xml:space="preserve">   </w:t>
      </w:r>
      <w:proofErr w:type="gramEnd"/>
      <w:r w:rsidR="00CD746A">
        <w:rPr>
          <w:rFonts w:ascii="Book Antiqua" w:hAnsi="Book Antiqua" w:cs="Arial"/>
          <w:b/>
          <w:color w:val="000000"/>
        </w:rPr>
        <w:t xml:space="preserve">                  </w:t>
      </w:r>
      <w:r w:rsidR="00B3524D" w:rsidRPr="00CD746A">
        <w:rPr>
          <w:rFonts w:ascii="Book Antiqua" w:hAnsi="Book Antiqua" w:cs="Arial"/>
          <w:b/>
          <w:color w:val="000000"/>
        </w:rPr>
        <w:t>Appeal Number</w:t>
      </w:r>
      <w:r w:rsidR="00D53769" w:rsidRPr="00CD746A">
        <w:rPr>
          <w:rFonts w:ascii="Book Antiqua" w:hAnsi="Book Antiqua" w:cs="Arial"/>
          <w:b/>
          <w:color w:val="000000"/>
        </w:rPr>
        <w:t>:</w:t>
      </w:r>
      <w:r w:rsidR="00B3524D" w:rsidRPr="00CD746A">
        <w:rPr>
          <w:rFonts w:ascii="Book Antiqua" w:hAnsi="Book Antiqua" w:cs="Arial"/>
          <w:b/>
          <w:color w:val="000000"/>
        </w:rPr>
        <w:t xml:space="preserve"> </w:t>
      </w:r>
      <w:r w:rsidR="00EC6050" w:rsidRPr="00CD746A">
        <w:rPr>
          <w:rFonts w:ascii="Book Antiqua" w:hAnsi="Book Antiqua" w:cs="Arial"/>
          <w:b/>
          <w:caps/>
          <w:color w:val="000000"/>
        </w:rPr>
        <w:t>HU/13195/2015</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2047FC" w:rsidTr="00CD746A">
        <w:tc>
          <w:tcPr>
            <w:tcW w:w="5103" w:type="dxa"/>
            <w:shd w:val="clear" w:color="auto" w:fill="auto"/>
          </w:tcPr>
          <w:p w:rsidR="00D22636" w:rsidRPr="002047FC" w:rsidRDefault="00D22636" w:rsidP="002047FC">
            <w:pPr>
              <w:jc w:val="both"/>
              <w:rPr>
                <w:rFonts w:ascii="Book Antiqua" w:hAnsi="Book Antiqua" w:cs="Arial"/>
                <w:b/>
              </w:rPr>
            </w:pPr>
            <w:r w:rsidRPr="002047FC">
              <w:rPr>
                <w:rFonts w:ascii="Book Antiqua" w:hAnsi="Book Antiqua" w:cs="Arial"/>
                <w:b/>
              </w:rPr>
              <w:t xml:space="preserve">Heard at </w:t>
            </w:r>
            <w:r w:rsidR="00EC6050" w:rsidRPr="002047FC">
              <w:rPr>
                <w:rFonts w:ascii="Book Antiqua" w:hAnsi="Book Antiqua" w:cs="Arial"/>
                <w:b/>
              </w:rPr>
              <w:t>Field House</w:t>
            </w:r>
          </w:p>
        </w:tc>
        <w:tc>
          <w:tcPr>
            <w:tcW w:w="4905" w:type="dxa"/>
            <w:shd w:val="clear" w:color="auto" w:fill="auto"/>
          </w:tcPr>
          <w:p w:rsidR="00D22636" w:rsidRPr="002047FC" w:rsidRDefault="00CD746A" w:rsidP="002047FC">
            <w:pPr>
              <w:jc w:val="both"/>
              <w:rPr>
                <w:rFonts w:ascii="Book Antiqua" w:hAnsi="Book Antiqua" w:cs="Arial"/>
                <w:b/>
                <w:color w:val="000000"/>
              </w:rPr>
            </w:pPr>
            <w:r>
              <w:rPr>
                <w:rFonts w:ascii="Book Antiqua" w:hAnsi="Book Antiqua" w:cs="Arial"/>
                <w:b/>
                <w:color w:val="000000"/>
              </w:rPr>
              <w:t xml:space="preserve"> </w:t>
            </w:r>
            <w:r w:rsidR="00D949B7" w:rsidRPr="002047FC">
              <w:rPr>
                <w:rFonts w:ascii="Book Antiqua" w:hAnsi="Book Antiqua" w:cs="Arial"/>
                <w:b/>
                <w:color w:val="000000"/>
              </w:rPr>
              <w:t>Decision &amp; Reasons</w:t>
            </w:r>
            <w:r w:rsidR="00283659" w:rsidRPr="002047FC">
              <w:rPr>
                <w:rFonts w:ascii="Book Antiqua" w:hAnsi="Book Antiqua" w:cs="Arial"/>
                <w:b/>
                <w:color w:val="000000"/>
              </w:rPr>
              <w:t xml:space="preserve"> Promulgated</w:t>
            </w:r>
          </w:p>
        </w:tc>
      </w:tr>
      <w:tr w:rsidR="00D22636" w:rsidRPr="002047FC" w:rsidTr="00CD746A">
        <w:tc>
          <w:tcPr>
            <w:tcW w:w="5103" w:type="dxa"/>
            <w:shd w:val="clear" w:color="auto" w:fill="auto"/>
          </w:tcPr>
          <w:p w:rsidR="00D22636" w:rsidRPr="002047FC" w:rsidRDefault="00D22636" w:rsidP="002047FC">
            <w:pPr>
              <w:jc w:val="both"/>
              <w:rPr>
                <w:rFonts w:ascii="Book Antiqua" w:hAnsi="Book Antiqua" w:cs="Arial"/>
                <w:b/>
              </w:rPr>
            </w:pPr>
            <w:r w:rsidRPr="002047FC">
              <w:rPr>
                <w:rFonts w:ascii="Book Antiqua" w:hAnsi="Book Antiqua" w:cs="Arial"/>
                <w:b/>
              </w:rPr>
              <w:t xml:space="preserve">On </w:t>
            </w:r>
            <w:r w:rsidR="00EC6050" w:rsidRPr="002047FC">
              <w:rPr>
                <w:rFonts w:ascii="Book Antiqua" w:hAnsi="Book Antiqua" w:cs="Arial"/>
                <w:b/>
              </w:rPr>
              <w:t>11 June 2018</w:t>
            </w:r>
          </w:p>
        </w:tc>
        <w:tc>
          <w:tcPr>
            <w:tcW w:w="4905" w:type="dxa"/>
            <w:shd w:val="clear" w:color="auto" w:fill="auto"/>
          </w:tcPr>
          <w:p w:rsidR="00D22636" w:rsidRPr="002047FC" w:rsidRDefault="00CD746A" w:rsidP="002047FC">
            <w:pPr>
              <w:jc w:val="both"/>
              <w:rPr>
                <w:rFonts w:ascii="Book Antiqua" w:hAnsi="Book Antiqua" w:cs="Arial"/>
                <w:b/>
              </w:rPr>
            </w:pPr>
            <w:r>
              <w:rPr>
                <w:rFonts w:ascii="Book Antiqua" w:hAnsi="Book Antiqua" w:cs="Arial"/>
                <w:b/>
              </w:rPr>
              <w:t xml:space="preserve"> </w:t>
            </w:r>
            <w:r w:rsidR="00722539">
              <w:rPr>
                <w:rFonts w:ascii="Book Antiqua" w:hAnsi="Book Antiqua" w:cs="Arial"/>
                <w:b/>
              </w:rPr>
              <w:t>On 22 June 2018</w:t>
            </w:r>
          </w:p>
        </w:tc>
      </w:tr>
      <w:tr w:rsidR="00D22636" w:rsidRPr="002047FC" w:rsidTr="00CD746A">
        <w:tc>
          <w:tcPr>
            <w:tcW w:w="5103" w:type="dxa"/>
            <w:shd w:val="clear" w:color="auto" w:fill="auto"/>
          </w:tcPr>
          <w:p w:rsidR="00D22636" w:rsidRPr="002047FC" w:rsidRDefault="00D22636" w:rsidP="002047FC">
            <w:pPr>
              <w:jc w:val="both"/>
              <w:rPr>
                <w:rFonts w:ascii="Book Antiqua" w:hAnsi="Book Antiqua" w:cs="Arial"/>
                <w:b/>
              </w:rPr>
            </w:pPr>
          </w:p>
        </w:tc>
        <w:tc>
          <w:tcPr>
            <w:tcW w:w="4905" w:type="dxa"/>
            <w:shd w:val="clear" w:color="auto" w:fill="auto"/>
          </w:tcPr>
          <w:p w:rsidR="00D22636" w:rsidRPr="002047FC" w:rsidRDefault="00D22636" w:rsidP="002047FC">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EC6050" w:rsidP="00A15234">
      <w:pPr>
        <w:jc w:val="center"/>
        <w:rPr>
          <w:rFonts w:ascii="Book Antiqua" w:hAnsi="Book Antiqua" w:cs="Arial"/>
          <w:b/>
          <w:caps/>
        </w:rPr>
      </w:pPr>
      <w:r>
        <w:rPr>
          <w:rFonts w:ascii="Book Antiqua" w:hAnsi="Book Antiqua" w:cs="Arial"/>
          <w:b/>
          <w:caps/>
        </w:rPr>
        <w:t>Mrs Gurmail Kaur</w:t>
      </w:r>
    </w:p>
    <w:p w:rsidR="00704B61" w:rsidRPr="00CD746A" w:rsidRDefault="00D949B7" w:rsidP="00A15234">
      <w:pPr>
        <w:jc w:val="center"/>
        <w:rPr>
          <w:rFonts w:ascii="Book Antiqua" w:hAnsi="Book Antiqua" w:cs="Arial"/>
        </w:rPr>
      </w:pPr>
      <w:r w:rsidRPr="00CD746A">
        <w:rPr>
          <w:rFonts w:ascii="Book Antiqua" w:hAnsi="Book Antiqua" w:cs="Arial"/>
          <w:caps/>
        </w:rPr>
        <w:t>(ANONYMITY DIRECTION</w:t>
      </w:r>
      <w:r w:rsidR="00D96454" w:rsidRPr="00CD746A">
        <w:rPr>
          <w:rFonts w:ascii="Book Antiqua" w:hAnsi="Book Antiqua" w:cs="Arial"/>
          <w:caps/>
        </w:rPr>
        <w:t xml:space="preserve"> not made</w:t>
      </w:r>
      <w:r w:rsidRPr="00CD746A">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CD746A" w:rsidRDefault="00CD746A"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CD746A" w:rsidRPr="009B7433" w:rsidRDefault="00CD746A"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0277C2"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D42E0C">
        <w:rPr>
          <w:rFonts w:ascii="Book Antiqua" w:hAnsi="Book Antiqua" w:cs="Arial"/>
        </w:rPr>
        <w:t xml:space="preserve">Mr M </w:t>
      </w:r>
      <w:r w:rsidR="000277C2">
        <w:rPr>
          <w:rFonts w:ascii="Book Antiqua" w:hAnsi="Book Antiqua" w:cs="Arial"/>
        </w:rPr>
        <w:t xml:space="preserve">Iqbal, Counsel, instructed by </w:t>
      </w:r>
      <w:r w:rsidR="000277C2" w:rsidRPr="000277C2">
        <w:rPr>
          <w:rFonts w:ascii="Book Antiqua" w:hAnsi="Book Antiqua" w:cs="Arial"/>
        </w:rPr>
        <w:t>Visa Expert Ltd</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277C2">
        <w:rPr>
          <w:rFonts w:ascii="Book Antiqua" w:hAnsi="Book Antiqua" w:cs="Arial"/>
        </w:rPr>
        <w:t xml:space="preserve">Mr P Duffy, </w:t>
      </w:r>
      <w:r w:rsidR="00D96454">
        <w:rPr>
          <w:rFonts w:ascii="Book Antiqua" w:hAnsi="Book Antiqua" w:cs="Arial"/>
        </w:rPr>
        <w:t xml:space="preserve">Senior </w:t>
      </w:r>
      <w:r w:rsidR="000277C2">
        <w:rPr>
          <w:rFonts w:ascii="Book Antiqua" w:hAnsi="Book Antiqua" w:cs="Arial"/>
        </w:rPr>
        <w:t>Home Office Presenting Officer</w:t>
      </w:r>
    </w:p>
    <w:p w:rsidR="00DE7DB7" w:rsidRPr="009B7433" w:rsidRDefault="00DE7DB7" w:rsidP="00D609F4">
      <w:pPr>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AF6119" w:rsidRDefault="000C779A" w:rsidP="00756141">
      <w:pPr>
        <w:pStyle w:val="p"/>
      </w:pPr>
      <w:r>
        <w:t>This is a challenge by the Appellant against the decision of First-tier Tribunal Judge R G Walters (the judge)</w:t>
      </w:r>
      <w:r w:rsidR="00D96454">
        <w:t>,</w:t>
      </w:r>
      <w:r>
        <w:t xml:space="preserve"> promulgated 30 May 2017</w:t>
      </w:r>
      <w:r w:rsidR="00D96454">
        <w:t>,</w:t>
      </w:r>
      <w:r>
        <w:t xml:space="preserve"> in which he </w:t>
      </w:r>
      <w:r w:rsidRPr="00756141">
        <w:t>d</w:t>
      </w:r>
      <w:r>
        <w:t xml:space="preserve">ismissed her appeal against the Respondent’s refusal of entry clearance, dated 5 November </w:t>
      </w:r>
      <w:r w:rsidR="00D96454">
        <w:t xml:space="preserve">2015.  </w:t>
      </w:r>
      <w:r w:rsidR="00756141">
        <w:t xml:space="preserve">The </w:t>
      </w:r>
      <w:r w:rsidR="007265BB">
        <w:t>Appellant</w:t>
      </w:r>
      <w:r w:rsidR="00756141">
        <w:t xml:space="preserve"> had sought to join her daughter in the United Kingdom as an adult dependent relative.</w:t>
      </w:r>
      <w:r w:rsidR="00AF6119">
        <w:t xml:space="preserve">  </w:t>
      </w:r>
      <w:r w:rsidR="00756141">
        <w:t>The relevant Immigration Rules are contained in Appendix FM and Appendix FM-SE</w:t>
      </w:r>
      <w:r w:rsidR="00AF6119">
        <w:t>.</w:t>
      </w:r>
    </w:p>
    <w:p w:rsidR="00D609F4" w:rsidRDefault="00D96454" w:rsidP="00AF6119">
      <w:pPr>
        <w:pStyle w:val="h"/>
      </w:pPr>
      <w:r>
        <w:t>The judge’s d</w:t>
      </w:r>
      <w:r w:rsidR="00AF6119">
        <w:t>ecision</w:t>
      </w:r>
    </w:p>
    <w:p w:rsidR="00D96454" w:rsidRDefault="00D96454" w:rsidP="001E3E23">
      <w:pPr>
        <w:pStyle w:val="p"/>
      </w:pPr>
      <w:r>
        <w:t>Sadly, between the applications for entry clearance being made and the hearing, the Appellant's husband passed away.</w:t>
      </w:r>
    </w:p>
    <w:p w:rsidR="00AF6119" w:rsidRDefault="00AF6119" w:rsidP="001E3E23">
      <w:pPr>
        <w:pStyle w:val="p"/>
      </w:pPr>
      <w:r>
        <w:lastRenderedPageBreak/>
        <w:t>Under a sub</w:t>
      </w:r>
      <w:r w:rsidR="00D96454">
        <w:t>-</w:t>
      </w:r>
      <w:r>
        <w:t>heading “My Findings of Fact” the judge proceeds to recite elements of the evide</w:t>
      </w:r>
      <w:r w:rsidR="00D96454">
        <w:t>nce before him ([</w:t>
      </w:r>
      <w:r>
        <w:t>7</w:t>
      </w:r>
      <w:r w:rsidR="00D96454">
        <w:t>]</w:t>
      </w:r>
      <w:r>
        <w:t xml:space="preserve"> to </w:t>
      </w:r>
      <w:r w:rsidR="00D96454">
        <w:t>[</w:t>
      </w:r>
      <w:r>
        <w:t>14</w:t>
      </w:r>
      <w:r w:rsidR="00D96454">
        <w:t>]</w:t>
      </w:r>
      <w:r>
        <w:t xml:space="preserve">).  </w:t>
      </w:r>
      <w:r w:rsidR="001E3E23">
        <w:t xml:space="preserve">At that point he appears to set out </w:t>
      </w:r>
      <w:proofErr w:type="gramStart"/>
      <w:r w:rsidR="001E3E23">
        <w:t>a number of</w:t>
      </w:r>
      <w:proofErr w:type="gramEnd"/>
      <w:r w:rsidR="001E3E23">
        <w:t xml:space="preserve"> what had been described in the grounds as “personal suggestions” as to how the </w:t>
      </w:r>
      <w:r w:rsidR="007265BB">
        <w:t>Sponsor</w:t>
      </w:r>
      <w:r w:rsidR="001E3E23">
        <w:t xml:space="preserve"> might have been able to care for the </w:t>
      </w:r>
      <w:r w:rsidR="007265BB">
        <w:t>Appellant</w:t>
      </w:r>
      <w:r w:rsidR="001E3E23">
        <w:t xml:space="preserve"> in India in one way or another.  Fin</w:t>
      </w:r>
      <w:r w:rsidR="00D96454">
        <w:t>ally, at [</w:t>
      </w:r>
      <w:r w:rsidR="001E3E23">
        <w:t>17</w:t>
      </w:r>
      <w:r w:rsidR="00D96454">
        <w:t>]</w:t>
      </w:r>
      <w:r w:rsidR="001E3E23">
        <w:t xml:space="preserve"> the judge states as follows:</w:t>
      </w:r>
    </w:p>
    <w:p w:rsidR="00D96454" w:rsidRDefault="00D96454" w:rsidP="00D96454">
      <w:pPr>
        <w:pStyle w:val="p"/>
        <w:numPr>
          <w:ilvl w:val="0"/>
          <w:numId w:val="0"/>
        </w:numPr>
        <w:ind w:left="1701"/>
      </w:pPr>
      <w:r>
        <w:t>“The Sponsor’s evidence was that she does not wish to put her mother into a care home and that none are available in her home town of Bathinda.  This, however, is not the test.  The test is whether care homes for the elderly are available in India nationwide.  The Appellant has produced no evidence to suggest that they are not.”</w:t>
      </w:r>
    </w:p>
    <w:p w:rsidR="00BC4235" w:rsidRDefault="00BC4235" w:rsidP="00D96454">
      <w:pPr>
        <w:pStyle w:val="p"/>
      </w:pPr>
      <w:r w:rsidRPr="00BC4235">
        <w:t>Article 8 in its wider context was then considered.  Ultimately the appeal was dismissed on all grounds.</w:t>
      </w:r>
    </w:p>
    <w:p w:rsidR="00D96454" w:rsidRDefault="00D96454" w:rsidP="00D96454">
      <w:pPr>
        <w:pStyle w:val="p"/>
        <w:numPr>
          <w:ilvl w:val="0"/>
          <w:numId w:val="0"/>
        </w:numPr>
        <w:ind w:left="567"/>
      </w:pPr>
    </w:p>
    <w:p w:rsidR="00BC4235" w:rsidRPr="00C80A5C" w:rsidRDefault="005965FA" w:rsidP="00C80A5C">
      <w:pPr>
        <w:pStyle w:val="h"/>
      </w:pPr>
      <w:r>
        <w:t>The grounds of a</w:t>
      </w:r>
      <w:r w:rsidR="00C80A5C">
        <w:t>ppeal and</w:t>
      </w:r>
      <w:r w:rsidR="00D96454">
        <w:t xml:space="preserve"> grant of p</w:t>
      </w:r>
      <w:r w:rsidR="00C80A5C">
        <w:t>ermission</w:t>
      </w:r>
    </w:p>
    <w:p w:rsidR="005965FA" w:rsidRDefault="00C80A5C" w:rsidP="000B0320">
      <w:pPr>
        <w:pStyle w:val="p"/>
      </w:pPr>
      <w:r>
        <w:t xml:space="preserve">The grounds criticise the findings of the judge (such as they are) in relation to what the Sponsor might have been able to do for the Appellant by way of care.  It </w:t>
      </w:r>
      <w:r w:rsidR="005965FA">
        <w:t xml:space="preserve">is submitted that the judge </w:t>
      </w:r>
      <w:r>
        <w:t xml:space="preserve">engaged in undue speculation.  The grounds also assert that the judge had erred in his overall Article 8 assessment.  </w:t>
      </w:r>
    </w:p>
    <w:p w:rsidR="00C80A5C" w:rsidRDefault="00C80A5C" w:rsidP="000B0320">
      <w:pPr>
        <w:pStyle w:val="p"/>
      </w:pPr>
      <w:r>
        <w:t xml:space="preserve">In granting permission by a decision dated 26 February 2018, </w:t>
      </w:r>
      <w:r w:rsidR="000B0320">
        <w:t>Upper Tribunal Judge Coker agrees that some of the judge’s comments appear to be speculative but also indicated that any errors may not ultimately be material and that a fresh application might possibly be a more appropriate avenue to pursue in due course.</w:t>
      </w:r>
    </w:p>
    <w:p w:rsidR="005965FA" w:rsidRDefault="005965FA" w:rsidP="005965FA">
      <w:pPr>
        <w:pStyle w:val="p"/>
        <w:numPr>
          <w:ilvl w:val="0"/>
          <w:numId w:val="0"/>
        </w:numPr>
        <w:ind w:left="567"/>
      </w:pPr>
    </w:p>
    <w:p w:rsidR="000B0320" w:rsidRDefault="005965FA" w:rsidP="000B0320">
      <w:pPr>
        <w:pStyle w:val="h"/>
      </w:pPr>
      <w:r>
        <w:t>The hearing before m</w:t>
      </w:r>
      <w:r w:rsidR="000B0320">
        <w:t>e</w:t>
      </w:r>
    </w:p>
    <w:p w:rsidR="005965FA" w:rsidRDefault="000B0320" w:rsidP="007265BB">
      <w:pPr>
        <w:pStyle w:val="p"/>
      </w:pPr>
      <w:r>
        <w:t>The Sponsor did not attend the hearing herself, but Mr Iqbal assured me that he was content to proceed in her absence.  I began by asking Mr Iqbal what evidence there had been before the judge as to the non-availability of relevant care in</w:t>
      </w:r>
      <w:r w:rsidR="005965FA">
        <w:t xml:space="preserve"> India, as opposed to simply </w:t>
      </w:r>
      <w:r>
        <w:t xml:space="preserve">the home city.  I indicated that on my reading of the letter from a city councillor, </w:t>
      </w:r>
      <w:proofErr w:type="gramStart"/>
      <w:r>
        <w:t>it appeared as though</w:t>
      </w:r>
      <w:proofErr w:type="gramEnd"/>
      <w:r>
        <w:t xml:space="preserve"> the issue of care homes was geographically limited to that place and did not relate to the country as a whole.  In response Mr Iqbal suggested, somewhat tentatively, that the letter was not restricted in the way I had indicated.  He did appreciate that the appropriate test under </w:t>
      </w:r>
      <w:r w:rsidR="003E19D4" w:rsidRPr="003E19D4">
        <w:t>E-ECDR.2.5</w:t>
      </w:r>
      <w:r w:rsidR="003E19D4">
        <w:t xml:space="preserve"> of Appendix FM was </w:t>
      </w:r>
      <w:proofErr w:type="gramStart"/>
      <w:r w:rsidR="003E19D4">
        <w:t>whether or not</w:t>
      </w:r>
      <w:proofErr w:type="gramEnd"/>
      <w:r w:rsidR="003E19D4">
        <w:t xml:space="preserve"> appropriate care was available in the </w:t>
      </w:r>
      <w:r w:rsidR="005965FA">
        <w:t>“</w:t>
      </w:r>
      <w:r w:rsidR="003E19D4">
        <w:t>country of origin</w:t>
      </w:r>
      <w:r w:rsidR="005965FA">
        <w:t>”</w:t>
      </w:r>
      <w:r w:rsidR="003E19D4">
        <w:t>, i.e. India as a whole.</w:t>
      </w:r>
      <w:r w:rsidR="00562567">
        <w:t xml:space="preserve">  </w:t>
      </w:r>
    </w:p>
    <w:p w:rsidR="005965FA" w:rsidRDefault="005965FA" w:rsidP="007265BB">
      <w:pPr>
        <w:pStyle w:val="p"/>
      </w:pPr>
      <w:r>
        <w:t>Mr Duffy relied on [</w:t>
      </w:r>
      <w:r w:rsidR="007265BB">
        <w:t>17</w:t>
      </w:r>
      <w:r>
        <w:t>]</w:t>
      </w:r>
      <w:r w:rsidR="007265BB">
        <w:t xml:space="preserve"> of the judge’s decision.  He submitted that the letter previously referred to was limited to provision of care homes in the home city.  He also noted that under Appendix FM-SE</w:t>
      </w:r>
      <w:r>
        <w:t>,</w:t>
      </w:r>
      <w:r w:rsidR="007265BB">
        <w:t xml:space="preserve"> specified evidence relating to the provision of appropriate care had to come from a medical professional.  The letter in evidence before the judge emanated from what appeared to be a local council official.  </w:t>
      </w:r>
    </w:p>
    <w:p w:rsidR="000B0320" w:rsidRDefault="007265BB" w:rsidP="007265BB">
      <w:pPr>
        <w:pStyle w:val="p"/>
      </w:pPr>
      <w:r>
        <w:lastRenderedPageBreak/>
        <w:t>In response to this final point Mr Iqbal suggested that the Respondent could have exercised evidential flexibility as to the source of the evidence.</w:t>
      </w:r>
    </w:p>
    <w:p w:rsidR="005965FA" w:rsidRDefault="005965FA" w:rsidP="005965FA">
      <w:pPr>
        <w:pStyle w:val="p"/>
        <w:numPr>
          <w:ilvl w:val="0"/>
          <w:numId w:val="0"/>
        </w:numPr>
        <w:ind w:left="567"/>
      </w:pPr>
    </w:p>
    <w:p w:rsidR="007265BB" w:rsidRDefault="007265BB" w:rsidP="007265BB">
      <w:pPr>
        <w:pStyle w:val="h"/>
      </w:pPr>
      <w:r>
        <w:t xml:space="preserve">Decision on </w:t>
      </w:r>
      <w:r w:rsidR="005965FA">
        <w:t>error of l</w:t>
      </w:r>
      <w:r w:rsidRPr="0079631E">
        <w:t>aw</w:t>
      </w:r>
    </w:p>
    <w:p w:rsidR="005965FA" w:rsidRDefault="00466DDF" w:rsidP="003722B3">
      <w:pPr>
        <w:pStyle w:val="p"/>
      </w:pPr>
      <w:r>
        <w:t xml:space="preserve">As I indicated to the representatives at the hearing, I conclude that there are no material errors of law in the judge’s decision.  </w:t>
      </w:r>
      <w:proofErr w:type="gramStart"/>
      <w:r>
        <w:t>In particular I</w:t>
      </w:r>
      <w:proofErr w:type="gramEnd"/>
      <w:r>
        <w:t xml:space="preserve"> conclude that on the evidence before him</w:t>
      </w:r>
      <w:r w:rsidR="005965FA">
        <w:t>,</w:t>
      </w:r>
      <w:r>
        <w:t xml:space="preserve"> the overall </w:t>
      </w:r>
      <w:r w:rsidR="005965FA">
        <w:t>conclusion set out in [</w:t>
      </w:r>
      <w:r>
        <w:t>17</w:t>
      </w:r>
      <w:r w:rsidR="005965FA">
        <w:t>]</w:t>
      </w:r>
      <w:r>
        <w:t xml:space="preserve"> was one to which the judge was entitled.</w:t>
      </w:r>
      <w:r w:rsidR="00475BFE">
        <w:t xml:space="preserve">  </w:t>
      </w:r>
    </w:p>
    <w:p w:rsidR="005965FA" w:rsidRDefault="00466DDF" w:rsidP="005965FA">
      <w:pPr>
        <w:pStyle w:val="p"/>
      </w:pPr>
      <w:r>
        <w:t xml:space="preserve">I </w:t>
      </w:r>
      <w:proofErr w:type="gramStart"/>
      <w:r>
        <w:t>have to</w:t>
      </w:r>
      <w:proofErr w:type="gramEnd"/>
      <w:r>
        <w:t xml:space="preserve"> say, and with due respect to the judge, the fact-finding element of his decision is somewhat unclear, arguably fails to make clear findings on certain issues, and does indulge in speculation as to what the Sponsor might or might not have done herself.  Even if these deficiencies could be described as errors, I conclude that they are not material to the outcome.  </w:t>
      </w:r>
      <w:r w:rsidR="005965FA">
        <w:t>I say this because of [</w:t>
      </w:r>
      <w:r>
        <w:t>17</w:t>
      </w:r>
      <w:r w:rsidR="005965FA">
        <w:t>]</w:t>
      </w:r>
      <w:r>
        <w:t>.  The judge was right to say that the test was not geographically limited but related to whether appropriate care for the Appellant was available in India.</w:t>
      </w:r>
      <w:r w:rsidR="005965FA">
        <w:t xml:space="preserve"> </w:t>
      </w:r>
      <w:r>
        <w:t xml:space="preserve">I am more than satisfied that the letter from the city councillor to which I have referred previously referred only to the provision of care in </w:t>
      </w:r>
      <w:r w:rsidRPr="00466DDF">
        <w:t>Bathinda</w:t>
      </w:r>
      <w:r>
        <w:t xml:space="preserve"> City.  On any sensible reading o</w:t>
      </w:r>
      <w:r w:rsidR="005965FA">
        <w:t>f that document it was not</w:t>
      </w:r>
      <w:r>
        <w:t xml:space="preserve"> referring to India at large.</w:t>
      </w:r>
      <w:r w:rsidR="003722B3">
        <w:t xml:space="preserve">  </w:t>
      </w:r>
      <w:r>
        <w:t xml:space="preserve">There was, in truth, no evidence before the judge that appropriate care for the Appellant was simply unavailable throughout India.  On this basis </w:t>
      </w:r>
      <w:proofErr w:type="gramStart"/>
      <w:r>
        <w:t>alone</w:t>
      </w:r>
      <w:proofErr w:type="gramEnd"/>
      <w:r>
        <w:t xml:space="preserve"> the Appellant’s challenge must fail.</w:t>
      </w:r>
      <w:r w:rsidR="00562567">
        <w:t xml:space="preserve">  </w:t>
      </w:r>
    </w:p>
    <w:p w:rsidR="00466DDF" w:rsidRDefault="00466DDF" w:rsidP="005965FA">
      <w:pPr>
        <w:pStyle w:val="p"/>
      </w:pPr>
      <w:r>
        <w:t xml:space="preserve">I also agree with Mr Duffy that the letter relied on by the Appellant did not come from a medical professional and so could not </w:t>
      </w:r>
      <w:r w:rsidR="005965FA">
        <w:t>have complied with the specified</w:t>
      </w:r>
      <w:r>
        <w:t xml:space="preserve"> evidential requirements under Appendix FM-SE.</w:t>
      </w:r>
      <w:r w:rsidR="003722B3">
        <w:t xml:space="preserve">  On this alternative basis, the Appellant</w:t>
      </w:r>
      <w:r w:rsidR="005965FA">
        <w:t xml:space="preserve"> would have been unable to meet the</w:t>
      </w:r>
      <w:r w:rsidR="00D45F39">
        <w:t xml:space="preserve"> relevant Rules.</w:t>
      </w:r>
    </w:p>
    <w:p w:rsidR="00D12509" w:rsidRDefault="00D45F39" w:rsidP="0064486D">
      <w:pPr>
        <w:pStyle w:val="p"/>
      </w:pPr>
      <w:r>
        <w:t xml:space="preserve">The Appellant’s inability to meet the relevant Rules under Appendix FM was always going to be a very significant obstacle to success under Article 8 in general.  </w:t>
      </w:r>
      <w:proofErr w:type="gramStart"/>
      <w:r>
        <w:t>In light of</w:t>
      </w:r>
      <w:proofErr w:type="gramEnd"/>
      <w:r>
        <w:t xml:space="preserve"> the case of </w:t>
      </w:r>
      <w:r w:rsidR="00B15C51" w:rsidRPr="00B15C51">
        <w:rPr>
          <w:u w:val="single"/>
        </w:rPr>
        <w:t>BRITCITS</w:t>
      </w:r>
      <w:r w:rsidR="00B15C51" w:rsidRPr="00B15C51">
        <w:t xml:space="preserve"> </w:t>
      </w:r>
      <w:r w:rsidR="00D12509">
        <w:t xml:space="preserve">[2017] EWCA </w:t>
      </w:r>
      <w:proofErr w:type="spellStart"/>
      <w:r w:rsidR="00D12509">
        <w:t>Civ</w:t>
      </w:r>
      <w:proofErr w:type="spellEnd"/>
      <w:r w:rsidR="00D12509">
        <w:t xml:space="preserve"> 368,</w:t>
      </w:r>
      <w:r w:rsidR="00B15C51">
        <w:t xml:space="preserve"> the adult dependent relative Rules are Article 8-compliant.  It is very difficult to see how the Appellant could have possibly succeeded outside the context of the Rules</w:t>
      </w:r>
      <w:r w:rsidR="00D12509">
        <w:t xml:space="preserve">.  </w:t>
      </w:r>
      <w:proofErr w:type="gramStart"/>
      <w:r w:rsidR="00D12509">
        <w:t>With this in mind,</w:t>
      </w:r>
      <w:r w:rsidR="0064486D">
        <w:t xml:space="preserve"> the</w:t>
      </w:r>
      <w:proofErr w:type="gramEnd"/>
      <w:r w:rsidR="0064486D">
        <w:t xml:space="preserve"> judge’s fairly brief treatment of Article 8 i</w:t>
      </w:r>
      <w:r w:rsidR="00D12509">
        <w:t>n its wider context is</w:t>
      </w:r>
      <w:r w:rsidR="0064486D">
        <w:t xml:space="preserve"> adequate, with pa</w:t>
      </w:r>
      <w:r w:rsidR="00D12509">
        <w:t>rticular reference to [</w:t>
      </w:r>
      <w:r w:rsidR="0064486D">
        <w:t>25</w:t>
      </w:r>
      <w:r w:rsidR="00D12509">
        <w:t>]</w:t>
      </w:r>
      <w:r w:rsidR="0064486D">
        <w:t xml:space="preserve"> of his decision: </w:t>
      </w:r>
      <w:r w:rsidR="00D12509">
        <w:t xml:space="preserve">a </w:t>
      </w:r>
      <w:r w:rsidR="0064486D">
        <w:t>failure to meet the Rules amounted to what in effect was an insurmountable obstacle in the path of the Appellant.</w:t>
      </w:r>
      <w:r w:rsidR="00475BFE">
        <w:t xml:space="preserve">  </w:t>
      </w:r>
    </w:p>
    <w:p w:rsidR="0064486D" w:rsidRDefault="0064486D" w:rsidP="0064486D">
      <w:pPr>
        <w:pStyle w:val="p"/>
      </w:pPr>
      <w:r>
        <w:t xml:space="preserve">For </w:t>
      </w:r>
      <w:proofErr w:type="gramStart"/>
      <w:r>
        <w:t>all of these</w:t>
      </w:r>
      <w:proofErr w:type="gramEnd"/>
      <w:r>
        <w:t xml:space="preserve"> reasons the Appellant’s challenge fails and the decision of the First-tier Tribunal stands.</w:t>
      </w:r>
    </w:p>
    <w:p w:rsidR="00D12509" w:rsidRPr="000C779A" w:rsidRDefault="00D12509" w:rsidP="00D12509">
      <w:pPr>
        <w:pStyle w:val="p"/>
        <w:numPr>
          <w:ilvl w:val="0"/>
          <w:numId w:val="0"/>
        </w:numPr>
        <w:ind w:left="567"/>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rsidR="00D12509" w:rsidRDefault="00FE6895" w:rsidP="00CD4CF3">
      <w:pPr>
        <w:spacing w:before="240"/>
        <w:jc w:val="both"/>
        <w:rPr>
          <w:rFonts w:ascii="Book Antiqua" w:hAnsi="Book Antiqua" w:cs="Arial"/>
          <w:b/>
        </w:rPr>
      </w:pPr>
      <w:r w:rsidRPr="00F65B55">
        <w:rPr>
          <w:rFonts w:ascii="Book Antiqua" w:hAnsi="Book Antiqua" w:cs="Arial"/>
          <w:b/>
        </w:rPr>
        <w:t xml:space="preserve">The First-tier </w:t>
      </w:r>
      <w:r w:rsidR="0064486D">
        <w:rPr>
          <w:rFonts w:ascii="Book Antiqua" w:hAnsi="Book Antiqua" w:cs="Arial"/>
          <w:b/>
        </w:rPr>
        <w:t>Tribunal’</w:t>
      </w:r>
      <w:r w:rsidR="0090401A">
        <w:rPr>
          <w:rFonts w:ascii="Book Antiqua" w:hAnsi="Book Antiqua" w:cs="Arial"/>
          <w:b/>
        </w:rPr>
        <w:t>s decision does not contain errors of law</w:t>
      </w:r>
      <w:r>
        <w:rPr>
          <w:rFonts w:ascii="Book Antiqua" w:hAnsi="Book Antiqua" w:cs="Arial"/>
          <w:b/>
        </w:rPr>
        <w:t>.</w:t>
      </w:r>
      <w:r w:rsidR="0090401A">
        <w:rPr>
          <w:rFonts w:ascii="Book Antiqua" w:hAnsi="Book Antiqua" w:cs="Arial"/>
          <w:b/>
        </w:rPr>
        <w:t xml:space="preserve">  </w:t>
      </w:r>
    </w:p>
    <w:p w:rsidR="00FE6895" w:rsidRDefault="0090401A" w:rsidP="00CD4CF3">
      <w:pPr>
        <w:spacing w:before="240"/>
        <w:jc w:val="both"/>
        <w:rPr>
          <w:rFonts w:ascii="Book Antiqua" w:hAnsi="Book Antiqua" w:cs="Arial"/>
          <w:b/>
        </w:rPr>
      </w:pPr>
      <w:r>
        <w:rPr>
          <w:rFonts w:ascii="Book Antiqua" w:hAnsi="Book Antiqua" w:cs="Arial"/>
          <w:b/>
        </w:rPr>
        <w:t>That decision shall stand.</w:t>
      </w:r>
    </w:p>
    <w:p w:rsidR="00D12509" w:rsidRDefault="00D12509" w:rsidP="00CD4CF3">
      <w:pPr>
        <w:spacing w:before="240"/>
        <w:jc w:val="both"/>
        <w:rPr>
          <w:rFonts w:ascii="Book Antiqua" w:hAnsi="Book Antiqua" w:cs="Arial"/>
          <w:b/>
        </w:rPr>
      </w:pPr>
    </w:p>
    <w:p w:rsidR="00D949B7" w:rsidRPr="00C4567A" w:rsidRDefault="00D949B7" w:rsidP="00CD4CF3">
      <w:pPr>
        <w:spacing w:before="240"/>
        <w:jc w:val="both"/>
        <w:rPr>
          <w:rFonts w:ascii="Book Antiqua" w:hAnsi="Book Antiqua" w:cs="Arial"/>
          <w:b/>
        </w:rPr>
      </w:pPr>
      <w:r w:rsidRPr="00C4567A">
        <w:rPr>
          <w:rFonts w:ascii="Book Antiqua" w:hAnsi="Book Antiqua" w:cs="Arial"/>
          <w:b/>
        </w:rPr>
        <w:t>No anonymity direction is made.</w:t>
      </w:r>
    </w:p>
    <w:p w:rsidR="009F5220" w:rsidRPr="009B7433" w:rsidRDefault="009F5220"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bookmarkStart w:id="0" w:name="_GoBack"/>
      <w:bookmarkEnd w:id="0"/>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C15C8B" w:rsidRPr="00726B9F">
        <w:rPr>
          <w:noProof/>
          <w:lang w:val="en-US" w:eastAsia="en-US"/>
        </w:rPr>
        <w:drawing>
          <wp:inline distT="0" distB="0" distL="0" distR="0">
            <wp:extent cx="2286000" cy="675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5005"/>
                    </a:xfrm>
                    <a:prstGeom prst="rect">
                      <a:avLst/>
                    </a:prstGeom>
                    <a:noFill/>
                    <a:ln>
                      <a:noFill/>
                    </a:ln>
                  </pic:spPr>
                </pic:pic>
              </a:graphicData>
            </a:graphic>
          </wp:inline>
        </w:drawing>
      </w:r>
      <w:r w:rsidRPr="009B7433">
        <w:rPr>
          <w:rFonts w:ascii="Book Antiqua" w:hAnsi="Book Antiqua" w:cs="Arial"/>
        </w:rPr>
        <w:tab/>
      </w:r>
      <w:r w:rsidR="00726B9F">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D12509">
        <w:rPr>
          <w:rFonts w:ascii="Book Antiqua" w:hAnsi="Book Antiqua" w:cs="Arial"/>
        </w:rPr>
        <w:t>: 20 June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rsidR="00D949B7" w:rsidRDefault="00D949B7" w:rsidP="00CD4CF3">
      <w:pPr>
        <w:spacing w:before="240"/>
        <w:jc w:val="both"/>
        <w:rPr>
          <w:rFonts w:ascii="Book Antiqua" w:hAnsi="Book Antiqua" w:cs="Arial"/>
        </w:rPr>
      </w:pP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C15C8B" w:rsidRPr="00726B9F">
        <w:rPr>
          <w:noProof/>
          <w:lang w:val="en-US" w:eastAsia="en-US"/>
        </w:rPr>
        <w:drawing>
          <wp:inline distT="0" distB="0" distL="0" distR="0">
            <wp:extent cx="2286000" cy="6750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5005"/>
                    </a:xfrm>
                    <a:prstGeom prst="rect">
                      <a:avLst/>
                    </a:prstGeom>
                    <a:noFill/>
                    <a:ln>
                      <a:noFill/>
                    </a:ln>
                  </pic:spPr>
                </pic:pic>
              </a:graphicData>
            </a:graphic>
          </wp:inline>
        </w:drawing>
      </w:r>
      <w:r w:rsidR="00726B9F">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726B9F">
        <w:rPr>
          <w:rFonts w:ascii="Book Antiqua" w:hAnsi="Book Antiqua" w:cs="Arial"/>
        </w:rPr>
        <w:t>: 20 June 2018</w:t>
      </w:r>
    </w:p>
    <w:p w:rsidR="00B95326" w:rsidRPr="009B7433" w:rsidRDefault="00FE6895" w:rsidP="009F0E5F">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CD746A">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5FD" w:rsidRDefault="00DB55FD">
      <w:r>
        <w:separator/>
      </w:r>
    </w:p>
  </w:endnote>
  <w:endnote w:type="continuationSeparator" w:id="0">
    <w:p w:rsidR="00DB55FD" w:rsidRDefault="00DB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5FA" w:rsidRPr="005A1C5C" w:rsidRDefault="005965FA" w:rsidP="00593795">
    <w:pPr>
      <w:pStyle w:val="Footer"/>
      <w:jc w:val="center"/>
      <w:rPr>
        <w:rFonts w:ascii="Book Antiqua" w:hAnsi="Book Antiqua" w:cs="Arial"/>
      </w:rPr>
    </w:pPr>
    <w:r w:rsidRPr="005A1C5C">
      <w:rPr>
        <w:rStyle w:val="PageNumber"/>
        <w:rFonts w:ascii="Book Antiqua" w:hAnsi="Book Antiqua" w:cs="Arial"/>
      </w:rPr>
      <w:fldChar w:fldCharType="begin"/>
    </w:r>
    <w:r w:rsidRPr="005A1C5C">
      <w:rPr>
        <w:rStyle w:val="PageNumber"/>
        <w:rFonts w:ascii="Book Antiqua" w:hAnsi="Book Antiqua" w:cs="Arial"/>
      </w:rPr>
      <w:instrText xml:space="preserve"> PAGE </w:instrText>
    </w:r>
    <w:r w:rsidRPr="005A1C5C">
      <w:rPr>
        <w:rStyle w:val="PageNumber"/>
        <w:rFonts w:ascii="Book Antiqua" w:hAnsi="Book Antiqua" w:cs="Arial"/>
      </w:rPr>
      <w:fldChar w:fldCharType="separate"/>
    </w:r>
    <w:r w:rsidR="00090EFD">
      <w:rPr>
        <w:rStyle w:val="PageNumber"/>
        <w:rFonts w:ascii="Book Antiqua" w:hAnsi="Book Antiqua" w:cs="Arial"/>
        <w:noProof/>
      </w:rPr>
      <w:t>4</w:t>
    </w:r>
    <w:r w:rsidRPr="005A1C5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5FA" w:rsidRPr="009B7433" w:rsidRDefault="005965F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5FD" w:rsidRDefault="00DB55FD">
      <w:r>
        <w:separator/>
      </w:r>
    </w:p>
  </w:footnote>
  <w:footnote w:type="continuationSeparator" w:id="0">
    <w:p w:rsidR="00DB55FD" w:rsidRDefault="00DB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5FA" w:rsidRDefault="005965F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EC6050">
      <w:rPr>
        <w:rFonts w:ascii="Book Antiqua" w:hAnsi="Book Antiqua" w:cs="Arial"/>
        <w:sz w:val="16"/>
        <w:szCs w:val="16"/>
      </w:rPr>
      <w:t>HU/13195/2015</w:t>
    </w:r>
  </w:p>
  <w:p w:rsidR="005A1C5C" w:rsidRPr="00EC6050" w:rsidRDefault="005A1C5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5FA" w:rsidRPr="009B7433" w:rsidRDefault="005965F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5240E87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54"/>
    <w:rsid w:val="00000621"/>
    <w:rsid w:val="00003131"/>
    <w:rsid w:val="000036C2"/>
    <w:rsid w:val="000111FC"/>
    <w:rsid w:val="00016C1A"/>
    <w:rsid w:val="000277C2"/>
    <w:rsid w:val="00033588"/>
    <w:rsid w:val="00033D3D"/>
    <w:rsid w:val="0004776F"/>
    <w:rsid w:val="00052895"/>
    <w:rsid w:val="00062F02"/>
    <w:rsid w:val="0007011D"/>
    <w:rsid w:val="00071A7E"/>
    <w:rsid w:val="000746C0"/>
    <w:rsid w:val="00074D1D"/>
    <w:rsid w:val="00076CD6"/>
    <w:rsid w:val="00090EFD"/>
    <w:rsid w:val="00092580"/>
    <w:rsid w:val="00093D4D"/>
    <w:rsid w:val="000B0320"/>
    <w:rsid w:val="000C779A"/>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3E23"/>
    <w:rsid w:val="001E5948"/>
    <w:rsid w:val="001F2716"/>
    <w:rsid w:val="001F3AC0"/>
    <w:rsid w:val="002047FC"/>
    <w:rsid w:val="00207617"/>
    <w:rsid w:val="0023134B"/>
    <w:rsid w:val="00283659"/>
    <w:rsid w:val="0029177A"/>
    <w:rsid w:val="002A10C5"/>
    <w:rsid w:val="002C6BD4"/>
    <w:rsid w:val="002D68BF"/>
    <w:rsid w:val="002E4541"/>
    <w:rsid w:val="002F6B98"/>
    <w:rsid w:val="003053D1"/>
    <w:rsid w:val="00336CBF"/>
    <w:rsid w:val="00343FE3"/>
    <w:rsid w:val="003546C8"/>
    <w:rsid w:val="003722B3"/>
    <w:rsid w:val="003825D4"/>
    <w:rsid w:val="003A7CF2"/>
    <w:rsid w:val="003C5CE5"/>
    <w:rsid w:val="003C61BF"/>
    <w:rsid w:val="003D6FAD"/>
    <w:rsid w:val="003E19D4"/>
    <w:rsid w:val="003E267B"/>
    <w:rsid w:val="003E7CD1"/>
    <w:rsid w:val="00402B9E"/>
    <w:rsid w:val="004249CB"/>
    <w:rsid w:val="0044127D"/>
    <w:rsid w:val="004448DB"/>
    <w:rsid w:val="00446C9A"/>
    <w:rsid w:val="00452F2B"/>
    <w:rsid w:val="00466DDF"/>
    <w:rsid w:val="00475BFE"/>
    <w:rsid w:val="00477193"/>
    <w:rsid w:val="00494716"/>
    <w:rsid w:val="004952C7"/>
    <w:rsid w:val="004A1848"/>
    <w:rsid w:val="004A2D15"/>
    <w:rsid w:val="004A534C"/>
    <w:rsid w:val="004A6F4A"/>
    <w:rsid w:val="004B70D7"/>
    <w:rsid w:val="004D6B45"/>
    <w:rsid w:val="004E4717"/>
    <w:rsid w:val="00507FEC"/>
    <w:rsid w:val="00510F0E"/>
    <w:rsid w:val="005479E1"/>
    <w:rsid w:val="00553E0A"/>
    <w:rsid w:val="005570FD"/>
    <w:rsid w:val="005575EA"/>
    <w:rsid w:val="00562567"/>
    <w:rsid w:val="0057790C"/>
    <w:rsid w:val="00593795"/>
    <w:rsid w:val="005965FA"/>
    <w:rsid w:val="005A1C5C"/>
    <w:rsid w:val="005A75FF"/>
    <w:rsid w:val="005D10AB"/>
    <w:rsid w:val="00601D8F"/>
    <w:rsid w:val="00605582"/>
    <w:rsid w:val="00611F34"/>
    <w:rsid w:val="00620F3C"/>
    <w:rsid w:val="00621FE8"/>
    <w:rsid w:val="006434B6"/>
    <w:rsid w:val="0064486D"/>
    <w:rsid w:val="00653E97"/>
    <w:rsid w:val="006667DB"/>
    <w:rsid w:val="00670EAF"/>
    <w:rsid w:val="00684A74"/>
    <w:rsid w:val="0068620A"/>
    <w:rsid w:val="00690B8A"/>
    <w:rsid w:val="006F2CF1"/>
    <w:rsid w:val="006F5A9D"/>
    <w:rsid w:val="007038ED"/>
    <w:rsid w:val="00703BC3"/>
    <w:rsid w:val="00704B61"/>
    <w:rsid w:val="00714731"/>
    <w:rsid w:val="00715A64"/>
    <w:rsid w:val="00722539"/>
    <w:rsid w:val="007265BB"/>
    <w:rsid w:val="00726B9F"/>
    <w:rsid w:val="00740C1F"/>
    <w:rsid w:val="0074796D"/>
    <w:rsid w:val="007552A9"/>
    <w:rsid w:val="00756141"/>
    <w:rsid w:val="0075658A"/>
    <w:rsid w:val="00761858"/>
    <w:rsid w:val="00767D59"/>
    <w:rsid w:val="00776E97"/>
    <w:rsid w:val="00780F86"/>
    <w:rsid w:val="007912AD"/>
    <w:rsid w:val="007B0824"/>
    <w:rsid w:val="007B5D3C"/>
    <w:rsid w:val="007F2E69"/>
    <w:rsid w:val="00815011"/>
    <w:rsid w:val="00821B72"/>
    <w:rsid w:val="00823EF2"/>
    <w:rsid w:val="008303B8"/>
    <w:rsid w:val="00833DCE"/>
    <w:rsid w:val="0085036E"/>
    <w:rsid w:val="00871D34"/>
    <w:rsid w:val="00884354"/>
    <w:rsid w:val="008A25EC"/>
    <w:rsid w:val="008A6059"/>
    <w:rsid w:val="008B270C"/>
    <w:rsid w:val="008B5078"/>
    <w:rsid w:val="008B6109"/>
    <w:rsid w:val="008C3D3D"/>
    <w:rsid w:val="008C498F"/>
    <w:rsid w:val="008C6054"/>
    <w:rsid w:val="008D05F7"/>
    <w:rsid w:val="008D4131"/>
    <w:rsid w:val="008F1932"/>
    <w:rsid w:val="0090151B"/>
    <w:rsid w:val="0090401A"/>
    <w:rsid w:val="009042A9"/>
    <w:rsid w:val="00921062"/>
    <w:rsid w:val="009722BC"/>
    <w:rsid w:val="009727A3"/>
    <w:rsid w:val="00987774"/>
    <w:rsid w:val="009A11E8"/>
    <w:rsid w:val="009B7433"/>
    <w:rsid w:val="009C57C8"/>
    <w:rsid w:val="009D5357"/>
    <w:rsid w:val="009F0E5F"/>
    <w:rsid w:val="009F5220"/>
    <w:rsid w:val="00A07919"/>
    <w:rsid w:val="00A15234"/>
    <w:rsid w:val="00A201AB"/>
    <w:rsid w:val="00A31C8B"/>
    <w:rsid w:val="00A37FAC"/>
    <w:rsid w:val="00A509FA"/>
    <w:rsid w:val="00A845DC"/>
    <w:rsid w:val="00AD2088"/>
    <w:rsid w:val="00AD7143"/>
    <w:rsid w:val="00AF6119"/>
    <w:rsid w:val="00B12405"/>
    <w:rsid w:val="00B15C51"/>
    <w:rsid w:val="00B255D1"/>
    <w:rsid w:val="00B26AA2"/>
    <w:rsid w:val="00B3524D"/>
    <w:rsid w:val="00B40F69"/>
    <w:rsid w:val="00B46616"/>
    <w:rsid w:val="00B528BB"/>
    <w:rsid w:val="00B7040A"/>
    <w:rsid w:val="00B83391"/>
    <w:rsid w:val="00B95326"/>
    <w:rsid w:val="00BB0C31"/>
    <w:rsid w:val="00BC4235"/>
    <w:rsid w:val="00BD4196"/>
    <w:rsid w:val="00BF22CA"/>
    <w:rsid w:val="00BF23BB"/>
    <w:rsid w:val="00C15C8B"/>
    <w:rsid w:val="00C26032"/>
    <w:rsid w:val="00C345E1"/>
    <w:rsid w:val="00C40B79"/>
    <w:rsid w:val="00C43BFD"/>
    <w:rsid w:val="00C4567A"/>
    <w:rsid w:val="00C6048A"/>
    <w:rsid w:val="00C80A5C"/>
    <w:rsid w:val="00CB6E35"/>
    <w:rsid w:val="00CD4CF3"/>
    <w:rsid w:val="00CD746A"/>
    <w:rsid w:val="00CE09B1"/>
    <w:rsid w:val="00CE1A46"/>
    <w:rsid w:val="00D12509"/>
    <w:rsid w:val="00D20757"/>
    <w:rsid w:val="00D22636"/>
    <w:rsid w:val="00D40FD9"/>
    <w:rsid w:val="00D42E0C"/>
    <w:rsid w:val="00D45F39"/>
    <w:rsid w:val="00D53769"/>
    <w:rsid w:val="00D609F4"/>
    <w:rsid w:val="00D6602D"/>
    <w:rsid w:val="00D85C13"/>
    <w:rsid w:val="00D9111A"/>
    <w:rsid w:val="00D91BE3"/>
    <w:rsid w:val="00D949B7"/>
    <w:rsid w:val="00D94AFC"/>
    <w:rsid w:val="00D96454"/>
    <w:rsid w:val="00DA1ACB"/>
    <w:rsid w:val="00DB55FD"/>
    <w:rsid w:val="00DB70AE"/>
    <w:rsid w:val="00DD5071"/>
    <w:rsid w:val="00DD5C39"/>
    <w:rsid w:val="00DE7DB7"/>
    <w:rsid w:val="00E00A0A"/>
    <w:rsid w:val="00E066DE"/>
    <w:rsid w:val="00E07F57"/>
    <w:rsid w:val="00E30683"/>
    <w:rsid w:val="00E378AB"/>
    <w:rsid w:val="00E42107"/>
    <w:rsid w:val="00E453D8"/>
    <w:rsid w:val="00E50BCE"/>
    <w:rsid w:val="00E574BF"/>
    <w:rsid w:val="00E61292"/>
    <w:rsid w:val="00E77C4D"/>
    <w:rsid w:val="00E81D01"/>
    <w:rsid w:val="00EB485A"/>
    <w:rsid w:val="00EC6050"/>
    <w:rsid w:val="00EE45D8"/>
    <w:rsid w:val="00F22EDA"/>
    <w:rsid w:val="00F5589A"/>
    <w:rsid w:val="00F82A20"/>
    <w:rsid w:val="00F87AF2"/>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8F04A85"/>
  <w14:defaultImageDpi w14:val="330"/>
  <w15:chartTrackingRefBased/>
  <w15:docId w15:val="{2692CB37-4AA0-400A-962B-1DBDFE40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277C2"/>
    <w:pPr>
      <w:numPr>
        <w:numId w:val="1"/>
      </w:numPr>
      <w:tabs>
        <w:tab w:val="clear" w:pos="567"/>
      </w:tabs>
      <w:spacing w:before="240"/>
      <w:jc w:val="both"/>
    </w:pPr>
    <w:rPr>
      <w:rFonts w:ascii="Book Antiqua" w:hAnsi="Book Antiqua" w:cs="Arial"/>
    </w:rPr>
  </w:style>
  <w:style w:type="paragraph" w:customStyle="1" w:styleId="h">
    <w:name w:val="h"/>
    <w:basedOn w:val="Normal"/>
    <w:rsid w:val="00AF6119"/>
    <w:pPr>
      <w:spacing w:before="240"/>
      <w:jc w:val="both"/>
    </w:pPr>
    <w:rPr>
      <w:rFonts w:ascii="Book Antiqua" w:hAnsi="Book Antiqua" w:cs="Arial"/>
      <w:b/>
      <w:u w:val="single"/>
    </w:rPr>
  </w:style>
  <w:style w:type="paragraph" w:customStyle="1" w:styleId="q">
    <w:name w:val="q"/>
    <w:basedOn w:val="Normal"/>
    <w:rsid w:val="001E3E23"/>
    <w:pPr>
      <w:spacing w:before="240"/>
      <w:ind w:left="1134"/>
      <w:jc w:val="both"/>
    </w:pPr>
    <w:rPr>
      <w:rFonts w:ascii="Book Antiqua" w:hAnsi="Book Antiqua" w:cs="Courier New"/>
    </w:rPr>
  </w:style>
  <w:style w:type="paragraph" w:customStyle="1" w:styleId="un">
    <w:name w:val="un"/>
    <w:basedOn w:val="Normal"/>
    <w:rsid w:val="00BC4235"/>
    <w:pPr>
      <w:spacing w:before="240"/>
      <w:ind w:left="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Tribunals\Leicester_AIT_P1\Shared\AIT\AHShared\AIT%20Typing%20Services\1%20IAC%20Judges%20Info%20-%20typists%20use%20only\Norton-Taylor,%20H%20B%20Mr\Upper%20Tribunal%20Decision%20Template%20-%20Jan%20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Upper Tribunal Decision Template - Jan 2018.dot</Template>
  <TotalTime>16</TotalTime>
  <Pages>4</Pages>
  <Words>1144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     -V1</vt:lpstr>
    </vt:vector>
  </TitlesOfParts>
  <Company>Court Service</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-V1</dc:title>
  <dc:subject/>
  <dc:creator>xyc67r</dc:creator>
  <cp:keywords/>
  <dc:description/>
  <cp:lastModifiedBy>Rajdev, Chandrika</cp:lastModifiedBy>
  <cp:revision>5</cp:revision>
  <cp:lastPrinted>2018-06-22T09:38:00Z</cp:lastPrinted>
  <dcterms:created xsi:type="dcterms:W3CDTF">2018-06-22T12:08:00Z</dcterms:created>
  <dcterms:modified xsi:type="dcterms:W3CDTF">2018-07-13T16:23:00Z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